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79C2754B" w:rsidR="00D61D35" w:rsidRPr="00335863" w:rsidRDefault="00D61D35" w:rsidP="00BF4385">
      <w:pPr>
        <w:pStyle w:val="HeadingEULA"/>
      </w:pPr>
      <w:r>
        <w:t>УСЛОВИЯ ЛИЦЕНЗИОННОГО СОГЛАШЕНИЯ НА ИСПОЛЬЗОВАНИЕ ПРЕДВАРИТЕЛЬНОЙ ВЕРСИИ ПРОГРАММНОГО ОБЕСПЕЧЕНИЯ MICROSOFT</w:t>
      </w:r>
    </w:p>
    <w:p w14:paraId="0EE964A6" w14:textId="76D0A9E2" w:rsidR="00D61D35" w:rsidRPr="00335863" w:rsidRDefault="00D61D35" w:rsidP="00D61D35">
      <w:pPr>
        <w:pStyle w:val="HeadingSoftwareTitle"/>
      </w:pPr>
      <w:r>
        <w:t xml:space="preserve">MICROSOFT VISUAL STUDIO COMMUNITY 2017 </w:t>
      </w:r>
    </w:p>
    <w:p w14:paraId="2AC6DE44" w14:textId="7EB169D9" w:rsidR="00D61D35" w:rsidRPr="00335863" w:rsidRDefault="00D61D35" w:rsidP="00D61D35">
      <w: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2A49A5C1" w14:textId="77777777" w:rsidR="00D61D35" w:rsidRPr="00335863" w:rsidRDefault="00D61D35" w:rsidP="00D61D35">
      <w:pPr>
        <w:pStyle w:val="PreambleBorderAbove"/>
      </w:pPr>
      <w:r>
        <w:t>ЕСЛИ ВЫ ВЫПОЛНЯЕТЕ УСЛОВИЯ ДАННОЙ ЛИЦЕНЗИИ, ВАМ ПРЕДОСТАВЛЯЮТСЯ УКАЗАННЫЕ НИЖЕ ПРАВА.</w:t>
      </w:r>
    </w:p>
    <w:p w14:paraId="6668A8CA" w14:textId="77777777" w:rsidR="00D61D35" w:rsidRPr="00335863" w:rsidRDefault="00D61D35" w:rsidP="00D61D35">
      <w:pPr>
        <w:pStyle w:val="Heading1"/>
        <w:ind w:left="360" w:hanging="360"/>
      </w:pPr>
      <w:r>
        <w:t>ПРАВА НА УСТАНОВКУ И ИСПОЛЬЗОВАНИЕ.</w:t>
      </w:r>
    </w:p>
    <w:p w14:paraId="582038C1" w14:textId="3A32AE9D" w:rsidR="00D61D35" w:rsidRPr="00335863" w:rsidRDefault="00D61D35" w:rsidP="00DC0F01">
      <w:pPr>
        <w:pStyle w:val="Heading2"/>
        <w:numPr>
          <w:ilvl w:val="1"/>
          <w:numId w:val="8"/>
        </w:numPr>
        <w:ind w:left="720" w:hanging="360"/>
      </w:pPr>
      <w:r>
        <w:t xml:space="preserve">Индивидуальная лицензия. </w:t>
      </w:r>
      <w:r>
        <w:rPr>
          <w:b w:val="0"/>
        </w:rPr>
        <w:t xml:space="preserve">Если вы являетесь физическим лицом, разрабатывающим собственные приложения, вы можете использовать данное программное обеспечение для разработки и тестирования таких приложений. </w:t>
      </w:r>
    </w:p>
    <w:p w14:paraId="672E291D" w14:textId="4561942D" w:rsidR="00D61D35" w:rsidRPr="00335863" w:rsidRDefault="00D61D35" w:rsidP="00DC0F01">
      <w:pPr>
        <w:pStyle w:val="Heading2"/>
        <w:numPr>
          <w:ilvl w:val="1"/>
          <w:numId w:val="8"/>
        </w:numPr>
        <w:ind w:left="720" w:hanging="360"/>
      </w:pPr>
      <w:r>
        <w:t xml:space="preserve">Лицензии для организаций. </w:t>
      </w:r>
      <w:r>
        <w:rPr>
          <w:b w:val="0"/>
        </w:rPr>
        <w:t>Если вы являетесь организацией, ваши пользователи могут использовать данное программное обеспечение следующим образом.</w:t>
      </w:r>
    </w:p>
    <w:p w14:paraId="70EC380A" w14:textId="1E563A56" w:rsidR="00D61D35" w:rsidRPr="00335863" w:rsidRDefault="00D61D35" w:rsidP="00DC0F01">
      <w:pPr>
        <w:pStyle w:val="ListParagraph"/>
        <w:numPr>
          <w:ilvl w:val="0"/>
          <w:numId w:val="9"/>
        </w:numPr>
        <w:spacing w:before="0" w:after="0"/>
        <w:ind w:left="1080"/>
      </w:pPr>
      <w:r>
        <w:t>Любое количество ваших пользователей могут использовать данное программное обеспечение для разработки и тестирования ваших приложений, выпущенных согласно утвержденным лицензиям на программное обеспечение с открытым исходным кодом организации Open Source Initiative (OSI).</w:t>
      </w:r>
    </w:p>
    <w:p w14:paraId="3D50E761" w14:textId="6D017B1D" w:rsidR="00EB5655" w:rsidRPr="00335863" w:rsidRDefault="00EB5655" w:rsidP="00DC0F01">
      <w:pPr>
        <w:pStyle w:val="ListParagraph"/>
        <w:numPr>
          <w:ilvl w:val="0"/>
          <w:numId w:val="9"/>
        </w:numPr>
        <w:spacing w:before="0" w:after="0"/>
        <w:ind w:left="1080"/>
      </w:pPr>
      <w:r>
        <w:t>Любое количество ваших пользователей могут использовать это программное обеспечение для разработки и тестирования расширений Visual Studio.</w:t>
      </w:r>
    </w:p>
    <w:p w14:paraId="312ED729" w14:textId="6D08AEEF" w:rsidR="00D61D35" w:rsidRPr="00335863" w:rsidRDefault="00D61D35" w:rsidP="00DC0F01">
      <w:pPr>
        <w:pStyle w:val="ListParagraph"/>
        <w:numPr>
          <w:ilvl w:val="0"/>
          <w:numId w:val="9"/>
        </w:numPr>
        <w:spacing w:before="0" w:after="0"/>
        <w:ind w:left="1080"/>
      </w:pPr>
      <w:r>
        <w:t>Любое количество ваших пользователей могут использовать это программное обеспечение для разработки и тестирования приложений в рамках сетевого дистанционного или аудиторного обучения и образования, а также для проведения академических исследований.</w:t>
      </w:r>
    </w:p>
    <w:p w14:paraId="5F2B089F" w14:textId="67B45DEF" w:rsidR="00D61D35" w:rsidRPr="00335863" w:rsidRDefault="00D61D35" w:rsidP="00DC0F01">
      <w:pPr>
        <w:pStyle w:val="ListParagraph"/>
        <w:numPr>
          <w:ilvl w:val="0"/>
          <w:numId w:val="9"/>
        </w:numPr>
        <w:spacing w:before="0" w:after="0"/>
        <w:ind w:left="1080"/>
      </w:pPr>
      <w:r>
        <w:t>Если ничто из вышеперечисленного к вам неприменимо и вы не являетесь предприятием (определенным ниже), данное программное обеспечение могут одновременно использовать до 5 ваших пользователей, являющихся физическими лицами, для разработки и тестирования приложений.</w:t>
      </w:r>
    </w:p>
    <w:p w14:paraId="10F6A4E4" w14:textId="0D84850D" w:rsidR="00D61D35" w:rsidRPr="00335863" w:rsidRDefault="00D61D35" w:rsidP="00DC0F01">
      <w:pPr>
        <w:pStyle w:val="ListParagraph"/>
        <w:numPr>
          <w:ilvl w:val="0"/>
          <w:numId w:val="9"/>
        </w:numPr>
        <w:spacing w:before="0" w:after="0"/>
        <w:ind w:left="1080"/>
      </w:pPr>
      <w:r>
        <w:t xml:space="preserve">Если вы являетесь предприятием, вашим сотрудникам и подрядчикам запрещено использовать данное программное обеспечение для разработки или тестирования приложений, за исключением разработки по программам с открытым исходным кодом и разработки для образовательных целей в соответствии с предоставленным выше разрешением. «Предприятие» — какая-либо организация и ее аффилированные лица, которые вместе имеют (а) более 250 компьютеров или пользователей </w:t>
      </w:r>
      <w:r>
        <w:rPr>
          <w:u w:val="single"/>
        </w:rPr>
        <w:t>и</w:t>
      </w:r>
      <w:r>
        <w:t xml:space="preserve"> (б) годовой доход в размере одного миллиона долларов США (или эквивалентной суммы в других валютах). «Аффилированные лица» — юридические лица, которые контролируют организацию (обладая контрольным пакетом акций), контролируются организацией или пребывают с ней под совместным контролем.</w:t>
      </w:r>
    </w:p>
    <w:p w14:paraId="251B78D3" w14:textId="4B107EAF" w:rsidR="007D7D42" w:rsidRPr="00335863" w:rsidRDefault="007D7D42" w:rsidP="00DC0F01">
      <w:pPr>
        <w:pStyle w:val="Heading2"/>
        <w:numPr>
          <w:ilvl w:val="1"/>
          <w:numId w:val="8"/>
        </w:numPr>
        <w:ind w:left="720" w:hanging="360"/>
      </w:pPr>
      <w:r>
        <w:t xml:space="preserve">Использование в облачных службах. </w:t>
      </w:r>
      <w:r>
        <w:rPr>
          <w:b w:val="0"/>
        </w:rPr>
        <w:t xml:space="preserve">Вы можете запускать предварительную версию программного обеспечения Visual Studio Community 2017 на платформе Microsoft Azure. </w:t>
      </w:r>
    </w:p>
    <w:p w14:paraId="61206C3C" w14:textId="52D8E6AD" w:rsidR="00D61D35" w:rsidRPr="00335863" w:rsidRDefault="00D61D35" w:rsidP="00DC0F01">
      <w:pPr>
        <w:pStyle w:val="Heading2"/>
        <w:numPr>
          <w:ilvl w:val="1"/>
          <w:numId w:val="8"/>
        </w:numPr>
        <w:ind w:left="720" w:hanging="360"/>
      </w:pPr>
      <w:r>
        <w:t xml:space="preserve">Использование для демонстрации. </w:t>
      </w:r>
      <w:r>
        <w:rPr>
          <w:b w:val="0"/>
        </w:rPr>
        <w:t>К разрешенным способам применения, указанным выше, относится использование программного обеспечения для демонстрации ваших приложений.</w:t>
      </w:r>
    </w:p>
    <w:p w14:paraId="6C94A281" w14:textId="5AC10666" w:rsidR="00522628" w:rsidRPr="00335863" w:rsidRDefault="00522628" w:rsidP="00933209">
      <w:pPr>
        <w:pStyle w:val="Heading1"/>
        <w:widowControl w:val="0"/>
        <w:tabs>
          <w:tab w:val="clear" w:pos="354"/>
          <w:tab w:val="num" w:pos="360"/>
        </w:tabs>
        <w:ind w:left="357"/>
      </w:pPr>
      <w:r>
        <w:t>ПРЕДВАРИТЕЛЬНАЯ ВЕРСИЯ ПРОГРАММНОГО ОБЕСПЕЧЕНИЯ.</w:t>
      </w:r>
      <w:r w:rsidR="00DC2163">
        <w:t xml:space="preserve"> </w:t>
      </w:r>
      <w:r>
        <w:rPr>
          <w:b w:val="0"/>
        </w:rPr>
        <w:t>Это предварительная версия программного обеспечения.</w:t>
      </w:r>
      <w:r w:rsidR="00DC2163">
        <w:rPr>
          <w:b w:val="0"/>
        </w:rPr>
        <w:t xml:space="preserve"> </w:t>
      </w:r>
      <w:r>
        <w:rPr>
          <w:b w:val="0"/>
        </w:rPr>
        <w:t>Она может функционировать неправильно, или ее функционирование может отличаться от функционирования окончательной версии.</w:t>
      </w:r>
      <w:r w:rsidR="00DC2163">
        <w:rPr>
          <w:b w:val="0"/>
        </w:rPr>
        <w:t xml:space="preserve"> </w:t>
      </w:r>
      <w:r>
        <w:rPr>
          <w:b w:val="0"/>
        </w:rPr>
        <w:t xml:space="preserve">Microsoft может заменить данную </w:t>
      </w:r>
      <w:r>
        <w:rPr>
          <w:b w:val="0"/>
        </w:rPr>
        <w:lastRenderedPageBreak/>
        <w:t>версию окончательной коммерческой версией. Microsoft не обязана предоставлять услуги по сопровождению, а также техническую поддержку или обновление программного обеспечения.</w:t>
      </w:r>
    </w:p>
    <w:p w14:paraId="10647153" w14:textId="04CFEA51" w:rsidR="00C364C7" w:rsidRPr="00335863" w:rsidRDefault="00C364C7" w:rsidP="00933209">
      <w:pPr>
        <w:pStyle w:val="Heading1"/>
        <w:widowControl w:val="0"/>
        <w:tabs>
          <w:tab w:val="clear" w:pos="354"/>
          <w:tab w:val="num" w:pos="360"/>
        </w:tabs>
        <w:ind w:left="357"/>
      </w:pPr>
      <w:r>
        <w:rPr>
          <w:rFonts w:eastAsia="SimSun"/>
        </w:rPr>
        <w:t>ПРОГРАММНОЕ ОБЕСПЕЧЕНИЕ, ПРЕДОСТАВЛЯЕМОЕ НА ОПРЕДЕЛЕННОЕ ВРЕМЯ.</w:t>
      </w:r>
      <w:r>
        <w:rPr>
          <w:rFonts w:eastAsia="SimSun"/>
          <w:b w:val="0"/>
          <w:bCs w:val="0"/>
        </w:rPr>
        <w:t xml:space="preserve"> </w:t>
      </w:r>
      <w:r>
        <w:rPr>
          <w:b w:val="0"/>
          <w:bCs w:val="0"/>
        </w:rPr>
        <w:t>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и ваша лицензия на использование ПО также истечет. После прекращения работы программного обеспечения вы можете потерять доступ к копиям кода или другим данным, которые в нем хранились.</w:t>
      </w:r>
    </w:p>
    <w:p w14:paraId="769C60F8" w14:textId="77777777" w:rsidR="00D61D35" w:rsidRPr="00335863" w:rsidRDefault="00D61D35" w:rsidP="00D61D35">
      <w:pPr>
        <w:pStyle w:val="Heading1"/>
        <w:ind w:left="360" w:hanging="360"/>
      </w:pPr>
      <w:r>
        <w:t>УСЛОВИЯ ДЛЯ ОПРЕДЕЛЕННЫХ КОМПОНЕНТОВ.</w:t>
      </w:r>
    </w:p>
    <w:p w14:paraId="684106B3" w14:textId="166F02B2" w:rsidR="00D61D35" w:rsidRPr="00335863" w:rsidRDefault="00D61D35" w:rsidP="00D61D35">
      <w:pPr>
        <w:pStyle w:val="Heading2"/>
        <w:ind w:left="720" w:hanging="360"/>
      </w:pPr>
      <w:r>
        <w:t xml:space="preserve">Служебные программы. </w:t>
      </w:r>
      <w:r>
        <w:rPr>
          <w:b w:val="0"/>
        </w:rPr>
        <w:t xml:space="preserve">Программное обеспечение содержит некоторые компоненты, указанные в Списке служебных программ </w:t>
      </w:r>
      <w:hyperlink w:history="1"/>
      <w:hyperlink r:id="rId8" w:history="1">
        <w:r>
          <w:rPr>
            <w:rStyle w:val="Hyperlink"/>
            <w:rFonts w:cs="Tahoma"/>
            <w:b w:val="0"/>
          </w:rPr>
          <w:t>(https://go.microsoft.com/fwlink/?linkid=823095)</w:t>
        </w:r>
      </w:hyperlink>
      <w:r>
        <w:rPr>
          <w:b w:val="0"/>
        </w:rPr>
        <w:t xml:space="preserve">. Вы можете копировать и устанавливать эти Служебные программы, если они включены в программное обеспечение, на устройства для отладки и развертывания приложений и баз данных, разработанных вами с помощью данного программного обеспечения. </w:t>
      </w:r>
      <w:r>
        <w:rPr>
          <w:rFonts w:eastAsia="SimSun"/>
          <w:b w:val="0"/>
          <w:bCs w:val="0"/>
        </w:rPr>
        <w:t>Обратите внимание, что Служебные программы предназначены для временного использования,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компьютерам, на которых эти Служебные программы установлены.</w:t>
      </w:r>
      <w:r w:rsidR="00DC2163">
        <w:rPr>
          <w:rFonts w:eastAsia="SimSun"/>
          <w:b w:val="0"/>
          <w:bCs w:val="0"/>
        </w:rPr>
        <w:t xml:space="preserve"> </w:t>
      </w:r>
      <w:r>
        <w:rPr>
          <w:rFonts w:eastAsia="SimSun"/>
          <w:b w:val="0"/>
          <w:bCs w:val="0"/>
        </w:rPr>
        <w:t>По этой причине вам следует удалить все установленные вами Служебные программы после того, как вы завершите отладку или развертывание своих приложений и баз данных.</w:t>
      </w:r>
      <w:r w:rsidR="00DC2163">
        <w:rPr>
          <w:rFonts w:eastAsia="SimSun"/>
          <w:b w:val="0"/>
          <w:bCs w:val="0"/>
        </w:rPr>
        <w:t xml:space="preserve"> </w:t>
      </w:r>
      <w:r>
        <w:rPr>
          <w:rFonts w:eastAsia="SimSun"/>
          <w:b w:val="0"/>
          <w:bCs w:val="0"/>
        </w:rPr>
        <w:t>Microsoft не несет ответственность за какое-либо использование третьими лицами Служебных программ, которые вы установили на каком-либо компьютере, или доступ третьих лиц к таким Служебным программам.</w:t>
      </w:r>
    </w:p>
    <w:p w14:paraId="21AADD91" w14:textId="58928903" w:rsidR="00D61D35" w:rsidRPr="00335863" w:rsidRDefault="00D61D35" w:rsidP="00D61D35">
      <w:pPr>
        <w:pStyle w:val="Heading2"/>
        <w:widowControl w:val="0"/>
        <w:ind w:left="720" w:hanging="360"/>
      </w:pPr>
      <w:r>
        <w:t>Сервер сборки</w:t>
      </w:r>
      <w:r w:rsidRPr="00F94C2F">
        <w:rPr>
          <w:bCs w:val="0"/>
        </w:rPr>
        <w:t>.</w:t>
      </w:r>
      <w:r>
        <w:rPr>
          <w:b w:val="0"/>
        </w:rPr>
        <w:t xml:space="preserve"> Программное обеспечение содержит некоторые компоненты, указанные в Списке серверов сборки </w:t>
      </w:r>
      <w:hyperlink w:history="1"/>
      <w:hyperlink r:id="rId9" w:history="1">
        <w:r>
          <w:rPr>
            <w:rStyle w:val="Hyperlink"/>
            <w:rFonts w:cs="Tahoma"/>
            <w:b w:val="0"/>
          </w:rPr>
          <w:t>(https://go.microsoft.com/fwlink/?linkid=823097)</w:t>
        </w:r>
      </w:hyperlink>
      <w:r>
        <w:rPr>
          <w:b w:val="0"/>
        </w:rPr>
        <w:t>. Вы можете копировать и устанавливать файлы Сервера построения, если эти компоненты включены в программное обеспечение, на свои компьютеры сборки. Вы и другие сотрудники вашей организации вправе использовать эти файлы на своих компьютерах сборки только в целях компиляции, построения и проверки ваших приложений или выполнения тестов качества и производительности в рамках процесса сборки.</w:t>
      </w:r>
    </w:p>
    <w:p w14:paraId="3302C3AA" w14:textId="089F17A1" w:rsidR="00D61D35" w:rsidRPr="00335863" w:rsidRDefault="00D61D35" w:rsidP="00D61D35">
      <w:pPr>
        <w:pStyle w:val="Heading2"/>
        <w:ind w:left="720" w:hanging="360"/>
      </w:pPr>
      <w:r>
        <w:t xml:space="preserve">Компоненты шрифтов. </w:t>
      </w:r>
      <w:r>
        <w:rPr>
          <w:b w:val="0"/>
        </w:rPr>
        <w:t xml:space="preserve">Во время работы программного обеспечения вы имеете право использовать его шрифты для отображения и печати содержимого. Вы можете только (i) </w:t>
      </w:r>
      <w:r>
        <w:rPr>
          <w:rFonts w:eastAsia="SimSun"/>
          <w:b w:val="0"/>
        </w:rPr>
        <w:t>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0C192F3F" w14:textId="77777777" w:rsidR="00D61D35" w:rsidRPr="00335863" w:rsidRDefault="00D61D35" w:rsidP="00D61D35">
      <w:pPr>
        <w:pStyle w:val="Heading2"/>
        <w:ind w:left="720" w:hanging="360"/>
      </w:pPr>
      <w:r>
        <w:t xml:space="preserve">Лицензии на другие компоненты. </w:t>
      </w:r>
    </w:p>
    <w:p w14:paraId="3D36393C" w14:textId="311C54A9" w:rsidR="00D61D35" w:rsidRPr="00335863" w:rsidRDefault="00D61D35" w:rsidP="00D61D35">
      <w:pPr>
        <w:pStyle w:val="Bullet4"/>
      </w:pPr>
      <w:r>
        <w:rPr>
          <w:b/>
        </w:rPr>
        <w:t xml:space="preserve">Платформы Microsoft. </w:t>
      </w:r>
      <w:r>
        <w:t xml:space="preserve">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14:paraId="643E9939" w14:textId="26E8A40C" w:rsidR="00D61D35" w:rsidRPr="00335863" w:rsidRDefault="00D61D35" w:rsidP="00D61D35">
      <w:pPr>
        <w:pStyle w:val="Bullet4"/>
      </w:pPr>
      <w:r>
        <w:rPr>
          <w:b/>
        </w:rPr>
        <w:t xml:space="preserve">Ресурсы разработчика. </w:t>
      </w:r>
      <w:r>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соглашениями и собственными политиками технической поддержки. Список других компонентов, о которых идет речь, см. на странице </w:t>
      </w:r>
      <w:hyperlink r:id="rId10" w:history="1">
        <w:r>
          <w:rPr>
            <w:rStyle w:val="Hyperlink"/>
            <w:rFonts w:cs="Tahoma"/>
          </w:rPr>
          <w:t>https://support.microsoft.com</w:t>
        </w:r>
      </w:hyperlink>
      <w:r>
        <w:t>.</w:t>
      </w:r>
    </w:p>
    <w:p w14:paraId="72D47367" w14:textId="44BC343A" w:rsidR="00C94327" w:rsidRPr="00335863" w:rsidRDefault="00D61D35" w:rsidP="00D61D35">
      <w:pPr>
        <w:pStyle w:val="Bullet4"/>
      </w:pPr>
      <w:r>
        <w:rPr>
          <w:b/>
        </w:rPr>
        <w:t xml:space="preserve">Компоненты третьих лиц. </w:t>
      </w:r>
      <w: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w:t>
      </w:r>
      <w:r>
        <w:lastRenderedPageBreak/>
        <w:t xml:space="preserve">файле (файлах) ThirdPartyNotices, прилагающемся (прилагающихся) к программному обеспечению). Даже если использование таких компонентов регулируется другими соглашениями, в отношении него также действуют приведенные ниже заявления об отказе и ограничение и исключение ответственности за убытки и ущерб. </w:t>
      </w:r>
    </w:p>
    <w:p w14:paraId="50890529" w14:textId="518AC563" w:rsidR="00D61D35" w:rsidRPr="00335863" w:rsidRDefault="00C94327" w:rsidP="001A1624">
      <w:pPr>
        <w:pStyle w:val="Bullet4"/>
        <w:numPr>
          <w:ilvl w:val="0"/>
          <w:numId w:val="0"/>
        </w:numPr>
        <w:ind w:left="1078"/>
      </w:pPr>
      <w:r>
        <w:t xml:space="preserve">Это программное обеспечение также включает компоненты, которые предоставляются по лицензиям на открытый код с обязательствами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 Вы также можете найти копию исходного кода на веб-странице </w:t>
      </w:r>
      <w:hyperlink r:id="rId11" w:history="1">
        <w:r>
          <w:rPr>
            <w:rStyle w:val="Hyperlink"/>
            <w:rFonts w:cs="Tahoma"/>
          </w:rPr>
          <w:t>https://thirdpartysource.microsoft.com</w:t>
        </w:r>
      </w:hyperlink>
      <w:r>
        <w:rPr>
          <w:rStyle w:val="Hyperlink"/>
          <w:rFonts w:cs="Tahoma"/>
        </w:rPr>
        <w:t>/</w:t>
      </w:r>
      <w:r>
        <w:t>.</w:t>
      </w:r>
    </w:p>
    <w:p w14:paraId="3397CD7D" w14:textId="53C34D3E" w:rsidR="00D61D35" w:rsidRPr="00335863" w:rsidRDefault="00D61D35" w:rsidP="00D61D35">
      <w:pPr>
        <w:pStyle w:val="Heading2"/>
        <w:ind w:left="720" w:hanging="360"/>
      </w:pPr>
      <w:r>
        <w:t>Диспетчеры пакетов</w:t>
      </w:r>
      <w:r w:rsidRPr="00F94C2F">
        <w:rPr>
          <w:bCs w:val="0"/>
        </w:rPr>
        <w:t>.</w:t>
      </w:r>
      <w:r>
        <w:rPr>
          <w:b w:val="0"/>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 приложением</w:t>
      </w:r>
      <w:r>
        <w:rPr>
          <w:b w:val="0"/>
          <w:bCs w:val="0"/>
        </w:rPr>
        <w:t xml:space="preserve">. Использование этих пакетов регулируется в соответствии с лицензиями на них, а не этим </w:t>
      </w:r>
      <w:r>
        <w:rPr>
          <w:b w:val="0"/>
        </w:rPr>
        <w:t>соглашением. Microsoft не распространяет и не лицензирует пакеты третьих лиц, а также не предоставляет гарантии на них.</w:t>
      </w:r>
    </w:p>
    <w:p w14:paraId="61B2F4D9" w14:textId="30AC1DA3" w:rsidR="00D61D35" w:rsidRPr="00335863" w:rsidRDefault="00D61D35" w:rsidP="00D61D35">
      <w:pPr>
        <w:pStyle w:val="Heading1"/>
        <w:ind w:left="360" w:hanging="360"/>
      </w:pPr>
      <w:r>
        <w:t>РАСПРОСТРАНЯЕМЫЙ КОД.</w:t>
      </w:r>
      <w:r>
        <w:rPr>
          <w:b w:val="0"/>
        </w:rPr>
        <w:t xml:space="preserve"> Данное программное обеспечение содержит код, который разрешается распространять без каких-либо изменений (кроме разрешенных в явной форме ниже) в составе разрабатываемых вами приложений, как описано в этом Разделе. (В рамках этого раздела термин «распространение» также включает развертывание ваших приложений для третьих лиц для доступа через Интернет.)</w:t>
      </w:r>
    </w:p>
    <w:p w14:paraId="29680AC4" w14:textId="06771B0B" w:rsidR="00D61D35" w:rsidRPr="00335863" w:rsidRDefault="00845358" w:rsidP="00D61D35">
      <w:pPr>
        <w:pStyle w:val="Heading2"/>
        <w:ind w:left="720" w:hanging="360"/>
      </w:pPr>
      <w:r>
        <w:t>Право на использование и распространение.</w:t>
      </w:r>
      <w:r>
        <w:rPr>
          <w:b w:val="0"/>
        </w:rPr>
        <w:t xml:space="preserve"> Программный код и другие файлы, перечисленные ниже, представляют собой </w:t>
      </w:r>
      <w:r>
        <w:t>«Вторично распространяемый код».</w:t>
      </w:r>
    </w:p>
    <w:p w14:paraId="1771C431" w14:textId="5DF7C938" w:rsidR="00D61D35" w:rsidRPr="00335863" w:rsidRDefault="00D61D35" w:rsidP="00D61D35">
      <w:pPr>
        <w:pStyle w:val="Bullet4"/>
      </w:pPr>
      <w:r>
        <w:rPr>
          <w:u w:val="single"/>
        </w:rPr>
        <w:t>Файлы REDIST.TXT</w:t>
      </w:r>
      <w:r>
        <w:t xml:space="preserve">. Вы имеете право копировать и распространять в форме объектного кода код, указанный в списке REDIST, который опубликован по адресу </w:t>
      </w:r>
      <w:hyperlink w:history="1"/>
      <w:hyperlink r:id="rId12" w:history="1">
        <w:r>
          <w:rPr>
            <w:rStyle w:val="Hyperlink"/>
          </w:rPr>
          <w:t>https://go.microsoft.com/fwlink/?LinkId=823098</w:t>
        </w:r>
      </w:hyperlink>
      <w:r>
        <w:t xml:space="preserve">. </w:t>
      </w:r>
    </w:p>
    <w:p w14:paraId="02804E1E" w14:textId="21065601" w:rsidR="00D61D35" w:rsidRPr="00335863" w:rsidRDefault="00D61D35" w:rsidP="00D61D35">
      <w:pPr>
        <w:pStyle w:val="Bullet4"/>
      </w:pPr>
      <w:r>
        <w:rPr>
          <w:u w:val="single"/>
        </w:rPr>
        <w:t>Пример кода, шаблоны и стили</w:t>
      </w:r>
      <w:r>
        <w:t>. Вы имеете право копировать, изменять и распространять код, помеченный как «пример», «шаблон», «простые стили» и «эскизные стили», в форме исходного и объектного кода.</w:t>
      </w:r>
    </w:p>
    <w:p w14:paraId="0F417EDD" w14:textId="3A1A8495" w:rsidR="00D61D35" w:rsidRPr="00335863" w:rsidRDefault="00D61D35" w:rsidP="00D61D35">
      <w:pPr>
        <w:pStyle w:val="Bullet4"/>
      </w:pPr>
      <w:r>
        <w:rPr>
          <w:u w:val="single"/>
        </w:rPr>
        <w:t>Библиотека изображений</w:t>
      </w:r>
      <w:r>
        <w:t>. Вы можете копировать и распространять обычные и анимированные изображения и графику из Библиотеки изображений, как описано в документации по программному обеспечению.</w:t>
      </w:r>
    </w:p>
    <w:p w14:paraId="5EAC8CF9" w14:textId="6A9170E9" w:rsidR="00D61D35" w:rsidRPr="00335863" w:rsidRDefault="00D61D35" w:rsidP="00D61D35">
      <w:pPr>
        <w:pStyle w:val="Bullet4"/>
      </w:pPr>
      <w:r>
        <w:rPr>
          <w:u w:val="single"/>
        </w:rPr>
        <w:t>Распространение третьими лицами</w:t>
      </w:r>
      <w:r>
        <w:t>. Вы можете разрешить дистрибьюторам ваших приложений копировать и распространять Вторично распространяемый код как часть этих приложений.</w:t>
      </w:r>
    </w:p>
    <w:p w14:paraId="1CA90F24" w14:textId="77777777" w:rsidR="00D61D35" w:rsidRPr="00335863" w:rsidRDefault="00D61D35" w:rsidP="00D61D35">
      <w:pPr>
        <w:pStyle w:val="Heading2"/>
        <w:ind w:left="720" w:hanging="360"/>
      </w:pPr>
      <w:r>
        <w:t xml:space="preserve">Условия распространения. </w:t>
      </w:r>
      <w:r>
        <w:rPr>
          <w:b w:val="0"/>
        </w:rPr>
        <w:t>Для распространения любого Вторично распространяемого кода вы должны:</w:t>
      </w:r>
    </w:p>
    <w:p w14:paraId="1CB69406" w14:textId="68A577C7" w:rsidR="00D61D35" w:rsidRPr="00335863" w:rsidRDefault="00D61D35" w:rsidP="00D61D35">
      <w:pPr>
        <w:pStyle w:val="Bullet4"/>
      </w:pPr>
      <w:r>
        <w:t>существенно расширить основные функциональные возможности кода в приложениях; и</w:t>
      </w:r>
    </w:p>
    <w:p w14:paraId="41A52C26" w14:textId="7AD89CE8" w:rsidR="00845358" w:rsidRPr="00335863" w:rsidRDefault="00D61D35" w:rsidP="00D61D35">
      <w:pPr>
        <w:pStyle w:val="Bullet4"/>
      </w:pPr>
      <w:r>
        <w:t>потребовать от распространителей и внешних конечных пользователей соблюдения условий, которые будут защищать Распространяемый код не меньше, чем данное соглашение.</w:t>
      </w:r>
    </w:p>
    <w:p w14:paraId="257E4C4A" w14:textId="77777777" w:rsidR="00D61D35" w:rsidRPr="00335863" w:rsidRDefault="00D61D35" w:rsidP="00D61D35">
      <w:pPr>
        <w:pStyle w:val="Heading2"/>
        <w:ind w:left="720" w:hanging="360"/>
      </w:pPr>
      <w:r>
        <w:t>Ограничения распространения.</w:t>
      </w:r>
      <w:r>
        <w:rPr>
          <w:b w:val="0"/>
        </w:rPr>
        <w:t xml:space="preserve"> Вы не имеете права:</w:t>
      </w:r>
    </w:p>
    <w:p w14:paraId="5E7EF7E4" w14:textId="59EF5BAF" w:rsidR="00D61D35" w:rsidRPr="00335863" w:rsidRDefault="00D61D35" w:rsidP="00D61D35">
      <w:pPr>
        <w:pStyle w:val="Bullet4"/>
      </w:pPr>
      <w: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47F8DAA4" w14:textId="61B1C125" w:rsidR="00D61D35" w:rsidRPr="00335863" w:rsidRDefault="00D61D35" w:rsidP="00D61D35">
      <w:pPr>
        <w:pStyle w:val="Bullet4"/>
      </w:pPr>
      <w:r>
        <w:t xml:space="preserve">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w:t>
      </w:r>
      <w:r>
        <w:lastRenderedPageBreak/>
        <w:t>«Исключенная лицензия» — это любая лицензия, согласно которой использование, изменение или распространение кода возможно только при условии, что (i) код раскрывается и распространяется в форме исходного кода или (ii) другие лица имеют право его изменять.</w:t>
      </w:r>
    </w:p>
    <w:p w14:paraId="60917BCB" w14:textId="5F683294" w:rsidR="00FD6D97" w:rsidRPr="00335863" w:rsidRDefault="00FD6D97" w:rsidP="00371F5D">
      <w:pPr>
        <w:pStyle w:val="Heading1"/>
        <w:ind w:left="360" w:hanging="360"/>
      </w:pPr>
      <w:r>
        <w:t>ОБНОВЛЕНИЯ.</w:t>
      </w:r>
      <w:r w:rsidR="00DC2163">
        <w:t xml:space="preserve"> </w:t>
      </w:r>
      <w:r>
        <w:rPr>
          <w:b w:val="0"/>
        </w:rPr>
        <w:t>Если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30E8A63D" w14:textId="2B5BEFB8" w:rsidR="00D61D35" w:rsidRPr="00335863" w:rsidRDefault="00D61D35" w:rsidP="003F26CC">
      <w:pPr>
        <w:pStyle w:val="Heading1"/>
        <w:ind w:left="360" w:hanging="360"/>
      </w:pPr>
      <w:r>
        <w:t xml:space="preserve">ДАННЫЕ. </w:t>
      </w:r>
      <w:r>
        <w:rPr>
          <w:b w:val="0"/>
        </w:rPr>
        <w:t xml:space="preserve">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w:t>
      </w:r>
      <w:r>
        <w:rPr>
          <w:rFonts w:eastAsia="SimSun"/>
          <w:b w:val="0"/>
        </w:rPr>
        <w:t xml:space="preserve">Вы можете отказаться от использования многих (но не всех) из этих функций согласно описанию, содержащемуся в документации по продукту. В этом программном </w:t>
      </w:r>
      <w:r>
        <w:rPr>
          <w:b w:val="0"/>
        </w:rPr>
        <w:t>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заявления о конфиденциальности Microsoft.</w:t>
      </w:r>
      <w:r w:rsidR="00DC2163">
        <w:rPr>
          <w:b w:val="0"/>
        </w:rPr>
        <w:t xml:space="preserve"> </w:t>
      </w:r>
      <w:r>
        <w:rPr>
          <w:b w:val="0"/>
        </w:rPr>
        <w:t xml:space="preserve">Заявление о конфиденциальности Microsoft доступно по адресу </w:t>
      </w:r>
      <w:hyperlink r:id="rId13" w:history="1">
        <w:r>
          <w:rPr>
            <w:rStyle w:val="Hyperlink"/>
            <w:rFonts w:eastAsia="SimSun" w:cs="Tahoma"/>
            <w:b w:val="0"/>
          </w:rPr>
          <w:t>https://go.microsoft.com/fwlink/?LinkId=</w:t>
        </w:r>
        <w:r>
          <w:rPr>
            <w:rStyle w:val="Hyperlink"/>
            <w:rFonts w:cs="Tahoma"/>
            <w:b w:val="0"/>
          </w:rPr>
          <w:t>598505</w:t>
        </w:r>
      </w:hyperlink>
      <w:r>
        <w:rPr>
          <w:b w:val="0"/>
        </w:rPr>
        <w:t>. Дополнительные сведения о сборе и использовании данных см. в справочной документации и нашем заявлении о конфиденциальности</w:t>
      </w:r>
      <w:r w:rsidRPr="00BA4524">
        <w:rPr>
          <w:b w:val="0"/>
        </w:rPr>
        <w:t>.</w:t>
      </w:r>
      <w:r>
        <w:rPr>
          <w:b w:val="0"/>
        </w:rPr>
        <w:t xml:space="preserve"> Использование вами данного программного обеспечения означает ваше согласие с этими принципами.</w:t>
      </w:r>
    </w:p>
    <w:p w14:paraId="3986A814" w14:textId="4F6E6848" w:rsidR="00FD6D97" w:rsidRPr="00335863" w:rsidRDefault="00FD6D97" w:rsidP="00302C6F">
      <w:pPr>
        <w:pStyle w:val="Heading1"/>
      </w:pPr>
      <w:r>
        <w:t>ОТЗЫВЫ.</w:t>
      </w:r>
      <w:r w:rsidR="00DC2163">
        <w:t xml:space="preserve"> </w:t>
      </w:r>
      <w:r>
        <w:rPr>
          <w:b w:val="0"/>
        </w:rPr>
        <w:t>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w:t>
      </w:r>
      <w:r w:rsidR="00DC2163">
        <w:rPr>
          <w:b w:val="0"/>
        </w:rPr>
        <w:t xml:space="preserve"> </w:t>
      </w:r>
      <w:r>
        <w:rPr>
          <w:b w:val="0"/>
        </w:rPr>
        <w:t>Вы обязуетесь не предоставлять никаких отзывов, подпадающих под лицензию,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w:t>
      </w:r>
      <w:r w:rsidR="00DC2163">
        <w:rPr>
          <w:b w:val="0"/>
        </w:rPr>
        <w:t xml:space="preserve"> </w:t>
      </w:r>
      <w:r>
        <w:rPr>
          <w:b w:val="0"/>
        </w:rPr>
        <w:t>Эти условия остаются в силе после окончания срока действия данного соглашения.</w:t>
      </w:r>
    </w:p>
    <w:p w14:paraId="683E31C6" w14:textId="40CB9510" w:rsidR="00D61D35" w:rsidRPr="00335863" w:rsidRDefault="00D61D35" w:rsidP="00D61D35">
      <w:pPr>
        <w:pStyle w:val="Heading1"/>
        <w:ind w:left="360" w:hanging="360"/>
      </w:pPr>
      <w:r>
        <w:t xml:space="preserve">ОБЛАСТЬ ДЕЙСТВИЯ ЛИЦЕНЗИИ. </w:t>
      </w:r>
      <w:r>
        <w:rPr>
          <w:b w:val="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35085AF0" w14:textId="77777777" w:rsidR="00D61D35" w:rsidRPr="00335863" w:rsidRDefault="00D61D35" w:rsidP="00D61D35">
      <w:pPr>
        <w:pStyle w:val="Bullet4"/>
      </w:pPr>
      <w:r>
        <w:t>пытаться обойти технические ограничения в программном обеспечении;</w:t>
      </w:r>
    </w:p>
    <w:p w14:paraId="1C957325" w14:textId="5D226E10" w:rsidR="00D61D35" w:rsidRPr="00335863" w:rsidRDefault="00D61D35" w:rsidP="00D61D35">
      <w:pPr>
        <w:pStyle w:val="Bullet4"/>
      </w:pPr>
      <w:r>
        <w:rPr>
          <w:rFonts w:eastAsia="SimSun"/>
        </w:rPr>
        <w:t xml:space="preserve">изучать технологию, декомпилировать, деассемблировать программное обеспечение </w:t>
      </w:r>
      <w:r>
        <w:t>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w:t>
      </w:r>
      <w:r>
        <w:rPr>
          <w:rFonts w:eastAsia="SimSun"/>
        </w:rPr>
        <w:t>;</w:t>
      </w:r>
    </w:p>
    <w:p w14:paraId="2C6F10A2" w14:textId="77777777" w:rsidR="00D61D35" w:rsidRPr="00335863" w:rsidRDefault="00D61D35" w:rsidP="00D61D35">
      <w:pPr>
        <w:pStyle w:val="Bullet4"/>
      </w:pPr>
      <w:r>
        <w:t>удалять, сокращать, блокировать или изменять уведомления от Microsoft или поставщиков Microsoft, включенные в данное программное обеспечение;</w:t>
      </w:r>
    </w:p>
    <w:p w14:paraId="3BDDE78D" w14:textId="403CE9E9" w:rsidR="00D61D35" w:rsidRPr="00335863" w:rsidRDefault="00D61D35" w:rsidP="00D61D35">
      <w:pPr>
        <w:pStyle w:val="Bullet4"/>
      </w:pPr>
      <w:r>
        <w:t>использовать программное обеспечение каким-либо противозаконным образом или</w:t>
      </w:r>
    </w:p>
    <w:p w14:paraId="4B08D7C0" w14:textId="6D845584" w:rsidR="00D61D35" w:rsidRPr="00335863" w:rsidRDefault="00D61D35" w:rsidP="00D61D35">
      <w:pPr>
        <w:pStyle w:val="Bullet4"/>
      </w:pPr>
      <w:r>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14:paraId="2D49BE30" w14:textId="05E3872A" w:rsidR="00D61D35" w:rsidRPr="00335863" w:rsidRDefault="00D61D35" w:rsidP="00D61D35">
      <w:pPr>
        <w:pStyle w:val="Heading1"/>
        <w:ind w:left="360" w:hanging="360"/>
      </w:pPr>
      <w:r>
        <w:lastRenderedPageBreak/>
        <w:t xml:space="preserve">ТЕХНИЧЕСКАЯ ПОДДЕРЖКА. </w:t>
      </w:r>
      <w:r>
        <w:rPr>
          <w:b w:val="0"/>
        </w:rPr>
        <w:t>Поскольку это программное обеспечение предоставляется «как есть», мы можем не предоставлять услуги по его технической поддержке.</w:t>
      </w:r>
    </w:p>
    <w:p w14:paraId="0111FE53" w14:textId="77777777" w:rsidR="00D61D35" w:rsidRPr="00335863" w:rsidRDefault="00D61D35" w:rsidP="00D61D35">
      <w:pPr>
        <w:pStyle w:val="Heading1"/>
        <w:ind w:left="360" w:hanging="360"/>
      </w:pPr>
      <w:r>
        <w:t xml:space="preserve">ПОЛНОТА СОГЛАШЕНИЯ. </w:t>
      </w:r>
      <w:r>
        <w:rPr>
          <w:b w:val="0"/>
        </w:rPr>
        <w:t>Это соглашение, а также условия, которые сопровождают используемые вами дополнения, обновления, веб-службы и услуги технической поддержки, составляют полное соглашение по программному обеспечению и услугам поддержки.</w:t>
      </w:r>
    </w:p>
    <w:p w14:paraId="27DEB9EC" w14:textId="0CE54132" w:rsidR="00DF5539" w:rsidRPr="00335863" w:rsidRDefault="00DF5539" w:rsidP="00D61D35">
      <w:pPr>
        <w:pStyle w:val="Heading1"/>
        <w:ind w:left="360" w:hanging="360"/>
      </w:pPr>
      <w:r>
        <w:rPr>
          <w:rFonts w:eastAsia="SimSun"/>
        </w:rPr>
        <w:t xml:space="preserve">ОГРАНИЧЕНИЯ НА ЭКСПОРТ. </w:t>
      </w:r>
      <w:r>
        <w:rPr>
          <w:rFonts w:eastAsia="SimSun"/>
          <w:b w:val="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r:id="rId14" w:history="1">
        <w:r>
          <w:rPr>
            <w:rStyle w:val="Hyperlink"/>
            <w:rFonts w:eastAsia="SimSun" w:cs="Tahoma"/>
            <w:b w:val="0"/>
          </w:rPr>
          <w:t>www.microsoft.com/exporting</w:t>
        </w:r>
      </w:hyperlink>
      <w:r>
        <w:rPr>
          <w:rFonts w:eastAsia="SimSun"/>
          <w:b w:val="0"/>
        </w:rPr>
        <w:t xml:space="preserve">. </w:t>
      </w:r>
    </w:p>
    <w:p w14:paraId="740497DF" w14:textId="2A41DEE0" w:rsidR="00DC0F01" w:rsidRPr="00335863" w:rsidRDefault="00B27D32" w:rsidP="00B27D32">
      <w:pPr>
        <w:pStyle w:val="Heading1"/>
        <w:ind w:left="360" w:hanging="360"/>
      </w:pPr>
      <w:r>
        <w:rPr>
          <w:rFonts w:eastAsia="SimSun"/>
        </w:rPr>
        <w:t>ПРОГРАММЫ</w:t>
      </w:r>
      <w:r>
        <w:t>, ИСПОЛЬЗОВАНИЕ КОТОРЫХ СОПРЯЖЕНО С ВЫСОКОЙ СТЕПЕНЬЮ РИСКА.</w:t>
      </w:r>
      <w:r w:rsidR="00DC2163">
        <w:rPr>
          <w:b w:val="0"/>
        </w:rPr>
        <w:t xml:space="preserve"> </w:t>
      </w:r>
      <w:r>
        <w:rPr>
          <w:b w:val="0"/>
        </w:rPr>
        <w:t>Запрещается использовать предварительную версию программного обеспечения для разработки и тестирования приложений, предназначенных для выполнения транзакций электронной торговли (обмена товарами или услугами через Интернет либо другие компьютерные сети), в том числе для совершения покупок, операций с кредитными картами, денежных или других банковских транзакций.</w:t>
      </w:r>
    </w:p>
    <w:p w14:paraId="2A566330" w14:textId="1A14E887" w:rsidR="00D61D35" w:rsidRPr="00335863" w:rsidRDefault="00D61D35" w:rsidP="00D61D35">
      <w:pPr>
        <w:pStyle w:val="Heading1"/>
        <w:ind w:left="360" w:hanging="360"/>
      </w:pPr>
      <w:r>
        <w:t xml:space="preserve">ПРИМЕНИМОЕ ПРАВО. </w:t>
      </w:r>
      <w:r>
        <w:rPr>
          <w:b w:val="0"/>
        </w:rPr>
        <w:t>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44AB62E3" w14:textId="77777777" w:rsidR="00327FEB" w:rsidRPr="00335863" w:rsidRDefault="00327FEB" w:rsidP="00327FEB">
      <w:pPr>
        <w:pStyle w:val="Heading1"/>
        <w:tabs>
          <w:tab w:val="clear" w:pos="354"/>
          <w:tab w:val="num" w:pos="540"/>
        </w:tabs>
        <w:ind w:left="360" w:hanging="360"/>
      </w:pPr>
      <w:r>
        <w:t xml:space="preserve">ПРАВА ПОТРЕБИТЕЛЯ, РЕГИОНАЛЬНЫЕ РАЗЛИЧИЯ. </w:t>
      </w:r>
      <w:r>
        <w:rPr>
          <w:b w:val="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14:paraId="7DFD76BA" w14:textId="77777777" w:rsidR="00327FEB" w:rsidRPr="00335863" w:rsidRDefault="00327FEB" w:rsidP="00327FEB">
      <w:pPr>
        <w:pStyle w:val="Heading2"/>
        <w:numPr>
          <w:ilvl w:val="0"/>
          <w:numId w:val="27"/>
        </w:numPr>
      </w:pPr>
      <w:r>
        <w:t xml:space="preserve">Австралия. </w:t>
      </w:r>
      <w:r>
        <w:rPr>
          <w:b w:val="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7FC0BCB8" w14:textId="77777777" w:rsidR="00327FEB" w:rsidRPr="00335863" w:rsidRDefault="00327FEB" w:rsidP="00327FEB">
      <w:pPr>
        <w:pStyle w:val="Heading2"/>
        <w:numPr>
          <w:ilvl w:val="0"/>
          <w:numId w:val="27"/>
        </w:numPr>
      </w:pPr>
      <w:r>
        <w:t xml:space="preserve">Канада. </w:t>
      </w:r>
      <w:r>
        <w:rPr>
          <w:b w:val="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14:paraId="2014E87D" w14:textId="77777777" w:rsidR="00327FEB" w:rsidRPr="00335863" w:rsidRDefault="00327FEB" w:rsidP="00327FEB">
      <w:pPr>
        <w:pStyle w:val="Heading2"/>
        <w:numPr>
          <w:ilvl w:val="0"/>
          <w:numId w:val="27"/>
        </w:numPr>
      </w:pPr>
      <w:r>
        <w:t>Германия и Австрия</w:t>
      </w:r>
      <w:r w:rsidRPr="00F94C2F">
        <w:rPr>
          <w:bCs w:val="0"/>
        </w:rPr>
        <w:t>.</w:t>
      </w:r>
    </w:p>
    <w:p w14:paraId="5D27D0CF" w14:textId="6B2F6FE5" w:rsidR="00327FEB" w:rsidRPr="00335863" w:rsidRDefault="00327FEB" w:rsidP="00B0085F">
      <w:pPr>
        <w:ind w:left="717"/>
      </w:pPr>
      <w:r w:rsidRPr="008B4C1F">
        <w:rPr>
          <w:b/>
          <w:sz w:val="20"/>
          <w:szCs w:val="20"/>
        </w:rPr>
        <w:t>(</w:t>
      </w:r>
      <w:r w:rsidR="00B0085F" w:rsidRPr="008B4C1F">
        <w:rPr>
          <w:b/>
          <w:sz w:val="20"/>
          <w:szCs w:val="20"/>
        </w:rPr>
        <w:t>i</w:t>
      </w:r>
      <w:r w:rsidRPr="008B4C1F">
        <w:rPr>
          <w:b/>
          <w:sz w:val="20"/>
          <w:szCs w:val="20"/>
        </w:rPr>
        <w:t>)</w:t>
      </w:r>
      <w:r>
        <w:tab/>
      </w:r>
      <w:r>
        <w:rPr>
          <w:b/>
        </w:rPr>
        <w:t>Гарантия</w:t>
      </w:r>
      <w:r w:rsidRPr="00F94C2F">
        <w:rPr>
          <w:b/>
          <w:bCs/>
        </w:rPr>
        <w:t>.</w:t>
      </w:r>
      <w:r>
        <w:t xml:space="preserve">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14:paraId="5B828763" w14:textId="18A65E50" w:rsidR="00327FEB" w:rsidRPr="00335863" w:rsidRDefault="00327FEB" w:rsidP="00B0085F">
      <w:pPr>
        <w:ind w:left="717"/>
      </w:pPr>
      <w:r w:rsidRPr="008B4C1F">
        <w:rPr>
          <w:b/>
          <w:sz w:val="20"/>
          <w:szCs w:val="20"/>
        </w:rPr>
        <w:t>(</w:t>
      </w:r>
      <w:r w:rsidR="00B0085F" w:rsidRPr="008B4C1F">
        <w:rPr>
          <w:b/>
          <w:sz w:val="20"/>
          <w:szCs w:val="20"/>
        </w:rPr>
        <w:t>ii</w:t>
      </w:r>
      <w:r w:rsidRPr="008B4C1F">
        <w:rPr>
          <w:b/>
          <w:sz w:val="20"/>
          <w:szCs w:val="20"/>
        </w:rPr>
        <w:t>)</w:t>
      </w:r>
      <w:r>
        <w:tab/>
      </w:r>
      <w:r>
        <w:rPr>
          <w:b/>
        </w:rPr>
        <w:t>Ограничение ответственности</w:t>
      </w:r>
      <w:r w:rsidRPr="00F94C2F">
        <w:rPr>
          <w:b/>
          <w:bCs/>
        </w:rPr>
        <w:t>.</w:t>
      </w:r>
      <w: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3990DA46" w14:textId="77777777" w:rsidR="00327FEB" w:rsidRPr="00335863" w:rsidRDefault="00327FEB" w:rsidP="00327FEB">
      <w:pPr>
        <w:pStyle w:val="Heading1"/>
        <w:numPr>
          <w:ilvl w:val="0"/>
          <w:numId w:val="0"/>
        </w:numPr>
        <w:ind w:left="717"/>
      </w:pPr>
      <w:r>
        <w:rPr>
          <w:b w:val="0"/>
        </w:rPr>
        <w:t xml:space="preserve">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w:t>
      </w:r>
      <w:r>
        <w:rPr>
          <w:b w:val="0"/>
        </w:rPr>
        <w:lastRenderedPageBreak/>
        <w:t>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4F27E248" w14:textId="2B5C61AE" w:rsidR="00D61D35" w:rsidRPr="00335863" w:rsidRDefault="00D61D35" w:rsidP="00D61D35">
      <w:pPr>
        <w:pStyle w:val="Heading1"/>
        <w:ind w:left="360" w:hanging="360"/>
      </w:pPr>
      <w:r>
        <w:t xml:space="preserve">ЮРИДИЧЕСКАЯ СИЛА. </w:t>
      </w:r>
      <w:r>
        <w:rPr>
          <w:b w:val="0"/>
        </w:rPr>
        <w:t xml:space="preserve">Это соглашение описывает определенные юридические права. Вы можете иметь дополнительные права в соответствии с законами вашего штата или страны. Это соглашение не меняет ваших прав, предусмотренных законами вашего штата или страны, если это не допускается законами штата или страны. </w:t>
      </w:r>
    </w:p>
    <w:p w14:paraId="4820D230" w14:textId="77777777" w:rsidR="00D61D35" w:rsidRPr="00335863" w:rsidRDefault="00D61D35" w:rsidP="00D61D35">
      <w:pPr>
        <w:pStyle w:val="Heading1"/>
        <w:ind w:left="360" w:hanging="360"/>
      </w:pPr>
      <w:r>
        <w:t xml:space="preserve">ОТКАЗ ОТ ПРЕДОСТАВЛЕНИЯ ГАРАНТИЙ. </w:t>
      </w:r>
      <w:r>
        <w:rPr>
          <w:caps/>
        </w:rPr>
        <w:t>Программное обеспечение лицензируется «как есть». Вы пользуетесь им на собственный риск. Microsoft не предоставляет никаких явных гарантий и не гарантирует соблюдение каких-либо условий. 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2E2C5E7E" w14:textId="77777777" w:rsidR="00D61D35" w:rsidRPr="00335863" w:rsidRDefault="00D61D35" w:rsidP="00D61D35">
      <w:pPr>
        <w:pStyle w:val="Heading1"/>
        <w:ind w:left="360" w:hanging="360"/>
      </w:pPr>
      <w:r>
        <w:rPr>
          <w:caps/>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7731E68E" w14:textId="0A5614D0" w:rsidR="00D61D35" w:rsidRPr="00335863" w:rsidRDefault="00D61D35" w:rsidP="00D61D35">
      <w:pPr>
        <w:pStyle w:val="Body1"/>
        <w:rPr>
          <w:rFonts w:eastAsia="SimSun"/>
        </w:rPr>
      </w:pPr>
      <w:r>
        <w:rPr>
          <w:rFonts w:eastAsia="SimSun"/>
        </w:rPr>
        <w:t xml:space="preserve">Это ограничение действует в отношении: </w:t>
      </w:r>
      <w:r w:rsidR="00A6237A" w:rsidRPr="00A6237A">
        <w:rPr>
          <w:rFonts w:eastAsia="SimSun"/>
        </w:rPr>
        <w:t>(</w:t>
      </w:r>
      <w:r>
        <w:rPr>
          <w:rFonts w:eastAsia="SimSun"/>
        </w:rPr>
        <w:t xml:space="preserve">a) </w:t>
      </w:r>
      <w:r>
        <w:t xml:space="preserve">любых вопросов, связанных с данным программным обеспечением, службами и содержимым (включая код) веб-сайтов третьих лиц, а также программами третьих лиц; </w:t>
      </w:r>
      <w:r w:rsidR="00A6237A" w:rsidRPr="0003455B">
        <w:t>(</w:t>
      </w:r>
      <w:r>
        <w:t>b) претензий, касающихся нарушения контракта, гарантийных обязательств или существенного условия, а также строгой ответственности, неосторожности или другого гражданского правонарушения, в степени, допустимой применимым правом.</w:t>
      </w:r>
    </w:p>
    <w:p w14:paraId="5066CD2C" w14:textId="77777777" w:rsidR="00D61D35" w:rsidRPr="00335863" w:rsidRDefault="00D61D35" w:rsidP="00D61D35">
      <w:pPr>
        <w:pStyle w:val="Bullet4"/>
        <w:numPr>
          <w:ilvl w:val="0"/>
          <w:numId w:val="0"/>
        </w:numPr>
        <w:ind w:left="360"/>
      </w:pPr>
      <w:r>
        <w:rPr>
          <w:rFonts w:eastAsia="SimSun"/>
        </w:rPr>
        <w:t xml:space="preserve">Это ограничение действует даже в случае, если </w:t>
      </w:r>
      <w:r>
        <w:t>Microsoft было или должно было быть известно о вероятности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709B2A9E" w14:textId="77777777" w:rsidR="001D7764" w:rsidRPr="00335863" w:rsidRDefault="001D7764" w:rsidP="001D7764">
      <w:pPr>
        <w:pStyle w:val="Body1"/>
        <w:ind w:left="0"/>
      </w:pPr>
    </w:p>
    <w:p w14:paraId="49E11DA1" w14:textId="3D1F0D9F" w:rsidR="001D7764" w:rsidRPr="00B0085F" w:rsidRDefault="00BA4524" w:rsidP="00B0085F">
      <w:pPr>
        <w:pStyle w:val="Body1"/>
        <w:ind w:left="0"/>
        <w:rPr>
          <w:rFonts w:eastAsia="MS Mincho"/>
          <w:lang w:val="en-US"/>
        </w:rPr>
      </w:pPr>
      <w:r>
        <w:rPr>
          <w:rFonts w:eastAsia="MS Mincho"/>
          <w:lang w:val="en-US"/>
        </w:rPr>
        <w:t>EULA ID</w:t>
      </w:r>
      <w:bookmarkStart w:id="0" w:name="_GoBack"/>
      <w:bookmarkEnd w:id="0"/>
      <w:r w:rsidR="001D7764">
        <w:rPr>
          <w:rFonts w:eastAsia="MS Mincho"/>
        </w:rPr>
        <w:t>: VS2017_COMMUNITY_RC_EVAL_</w:t>
      </w:r>
      <w:r w:rsidR="00B0085F">
        <w:rPr>
          <w:rFonts w:eastAsia="MS Mincho"/>
          <w:lang w:val="en-US"/>
        </w:rPr>
        <w:t>RUS</w:t>
      </w:r>
    </w:p>
    <w:p w14:paraId="7F479F8E" w14:textId="53DB6F9F" w:rsidR="002250B1" w:rsidRPr="00335863" w:rsidRDefault="002250B1" w:rsidP="00DF5539">
      <w:pPr>
        <w:spacing w:before="0" w:after="200" w:line="276" w:lineRule="auto"/>
      </w:pPr>
    </w:p>
    <w:sectPr w:rsidR="002250B1" w:rsidRPr="00335863"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8138" w14:textId="77777777" w:rsidR="006C577E" w:rsidRDefault="006C577E" w:rsidP="00BB4853">
      <w:r>
        <w:separator/>
      </w:r>
    </w:p>
  </w:endnote>
  <w:endnote w:type="continuationSeparator" w:id="0">
    <w:p w14:paraId="145C9D44" w14:textId="77777777" w:rsidR="006C577E" w:rsidRDefault="006C577E" w:rsidP="00BB4853">
      <w:r>
        <w:continuationSeparator/>
      </w:r>
    </w:p>
  </w:endnote>
  <w:endnote w:type="continuationNotice" w:id="1">
    <w:p w14:paraId="579D923A" w14:textId="77777777" w:rsidR="006C577E" w:rsidRDefault="006C577E"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7A51" w14:textId="77777777" w:rsidR="006C577E" w:rsidRDefault="006C577E" w:rsidP="00BB4853">
      <w:r>
        <w:separator/>
      </w:r>
    </w:p>
  </w:footnote>
  <w:footnote w:type="continuationSeparator" w:id="0">
    <w:p w14:paraId="03949F99" w14:textId="77777777" w:rsidR="006C577E" w:rsidRDefault="006C577E" w:rsidP="00BB4853">
      <w:r>
        <w:continuationSeparator/>
      </w:r>
    </w:p>
  </w:footnote>
  <w:footnote w:type="continuationNotice" w:id="1">
    <w:p w14:paraId="67F527E8" w14:textId="77777777" w:rsidR="006C577E" w:rsidRDefault="006C577E"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C234C45E"/>
    <w:lvl w:ilvl="0" w:tplc="EB829124">
      <w:start w:val="1"/>
      <w:numFmt w:val="bullet"/>
      <w:lvlText w:val=""/>
      <w:lvlJc w:val="left"/>
      <w:pPr>
        <w:ind w:left="1800" w:hanging="360"/>
      </w:pPr>
      <w:rPr>
        <w:rFonts w:ascii="Symbol" w:eastAsiaTheme="minorHAnsi" w:hAnsi="Symbol" w:cstheme="minorBidi"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022A3DE6"/>
    <w:lvl w:ilvl="0" w:tplc="1B8405DA">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F0CAF52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455B"/>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41A4"/>
    <w:rsid w:val="00086C54"/>
    <w:rsid w:val="000905EF"/>
    <w:rsid w:val="00091565"/>
    <w:rsid w:val="0009416F"/>
    <w:rsid w:val="000A62F1"/>
    <w:rsid w:val="000A6EF9"/>
    <w:rsid w:val="000B216E"/>
    <w:rsid w:val="000B49F7"/>
    <w:rsid w:val="000C02E6"/>
    <w:rsid w:val="000C3D71"/>
    <w:rsid w:val="000C46D9"/>
    <w:rsid w:val="000C47A6"/>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1E67"/>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0978"/>
    <w:rsid w:val="005D1B7D"/>
    <w:rsid w:val="005D2376"/>
    <w:rsid w:val="005D4DE1"/>
    <w:rsid w:val="005D4E66"/>
    <w:rsid w:val="005D6548"/>
    <w:rsid w:val="005E0725"/>
    <w:rsid w:val="005E28FD"/>
    <w:rsid w:val="005E3374"/>
    <w:rsid w:val="005E39EB"/>
    <w:rsid w:val="005E4F24"/>
    <w:rsid w:val="005E4F3D"/>
    <w:rsid w:val="005E6C5D"/>
    <w:rsid w:val="005E75D2"/>
    <w:rsid w:val="005E75F4"/>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14D3"/>
    <w:rsid w:val="006A63C5"/>
    <w:rsid w:val="006B0B41"/>
    <w:rsid w:val="006B2A67"/>
    <w:rsid w:val="006B3EED"/>
    <w:rsid w:val="006C577E"/>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6F7222"/>
    <w:rsid w:val="0070122F"/>
    <w:rsid w:val="007039E2"/>
    <w:rsid w:val="00712A20"/>
    <w:rsid w:val="00713CD6"/>
    <w:rsid w:val="0071404E"/>
    <w:rsid w:val="0072140C"/>
    <w:rsid w:val="00722A82"/>
    <w:rsid w:val="00725B4B"/>
    <w:rsid w:val="00726289"/>
    <w:rsid w:val="007269C5"/>
    <w:rsid w:val="00733E4D"/>
    <w:rsid w:val="00734623"/>
    <w:rsid w:val="00735DA2"/>
    <w:rsid w:val="00737C7A"/>
    <w:rsid w:val="00745A3C"/>
    <w:rsid w:val="0074608B"/>
    <w:rsid w:val="0074629F"/>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4C1F"/>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237A"/>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085F"/>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4524"/>
    <w:rsid w:val="00BA521B"/>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7D73"/>
    <w:rsid w:val="00D565F5"/>
    <w:rsid w:val="00D575AA"/>
    <w:rsid w:val="00D61D35"/>
    <w:rsid w:val="00D6747D"/>
    <w:rsid w:val="00D724EC"/>
    <w:rsid w:val="00D73BA3"/>
    <w:rsid w:val="00D76052"/>
    <w:rsid w:val="00D83D8B"/>
    <w:rsid w:val="00D846BD"/>
    <w:rsid w:val="00D8529C"/>
    <w:rsid w:val="00D85676"/>
    <w:rsid w:val="00D9068A"/>
    <w:rsid w:val="00D94682"/>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2163"/>
    <w:rsid w:val="00DC34DA"/>
    <w:rsid w:val="00DD057A"/>
    <w:rsid w:val="00DD1512"/>
    <w:rsid w:val="00DD40C4"/>
    <w:rsid w:val="00DD4D4C"/>
    <w:rsid w:val="00DD5ACC"/>
    <w:rsid w:val="00DD6CD8"/>
    <w:rsid w:val="00DD7AC4"/>
    <w:rsid w:val="00DE6CDC"/>
    <w:rsid w:val="00DE705A"/>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ru-RU" w:bidi="ru-RU"/>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68BB-24A0-4ED9-80B3-766BAC2F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2016-10-05T00:19:00Z</dcterms:created>
  <dcterms:modified xsi:type="dcterms:W3CDTF">2016-10-06T19:31:00Z</dcterms:modified>
</cp:coreProperties>
</file>