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862E" w14:textId="0CE48C6C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2E4A68" w:rsidRDefault="003B06B5" w:rsidP="003B06B5">
      <w:pPr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TÉRMINOS DE LICENCIA COMPLEMENTARIOS</w:t>
      </w:r>
    </w:p>
    <w:p w14:paraId="4ACE9FC8" w14:textId="77777777" w:rsidR="003B06B5" w:rsidRPr="002E4A68" w:rsidRDefault="003B06B5" w:rsidP="003B06B5">
      <w:pPr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MICROSOFT VISUAL STUDIO AGENTS 2017 PARA:</w:t>
      </w:r>
    </w:p>
    <w:p w14:paraId="73D485E8" w14:textId="7B5411C1" w:rsidR="003B06B5" w:rsidRPr="002E4A68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EDICIÓN DE PRUEBA DE VISUAL STUDIO ENTERPRISE 2017; Y</w:t>
      </w:r>
    </w:p>
    <w:p w14:paraId="3B2215B5" w14:textId="67D1665D" w:rsidR="003B06B5" w:rsidRPr="002E4A68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EDICIÓN DE PRUEBA DE VISUAL STUDIO TEST PROFESSIONAL 2017;</w:t>
      </w:r>
    </w:p>
    <w:p w14:paraId="25A7A77C" w14:textId="77777777" w:rsidR="003B06B5" w:rsidRPr="002E4A68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</w:p>
    <w:p w14:paraId="2BD0F4A6" w14:textId="3A572795" w:rsidR="003B06B5" w:rsidRPr="002E4A68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SUSCRIPCIÓN A VISUAL STUDIO ENTERPRISE 2017;</w:t>
      </w:r>
    </w:p>
    <w:p w14:paraId="0A464B6A" w14:textId="5D08EC6D" w:rsidR="003B06B5" w:rsidRPr="002E4A68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t>VISUAL STUDIO ENTERPRISE (SUSCRIPCIÓN ANUAL EN LA NUBE);</w:t>
      </w:r>
      <w:r w:rsidRPr="002E4A68">
        <w:rPr>
          <w:rFonts w:ascii="Tahoma" w:eastAsia="SimSun" w:hAnsi="Tahoma" w:cs="Tahoma"/>
          <w:b/>
          <w:bCs/>
          <w:sz w:val="20"/>
          <w:szCs w:val="20"/>
          <w:lang w:val="es-ES"/>
        </w:rPr>
        <w:br/>
        <w:t>SUSCRIPCIÓN A VISUAL STUDIO TEST PROFESSIONAL 2017; Y</w:t>
      </w:r>
    </w:p>
    <w:p w14:paraId="45C7E372" w14:textId="77777777" w:rsidR="003B06B5" w:rsidRPr="003E18E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es-ES"/>
        </w:rPr>
      </w:pPr>
      <w:r w:rsidRPr="003E18E5">
        <w:rPr>
          <w:rFonts w:ascii="Tahoma" w:eastAsia="SimSun" w:hAnsi="Tahoma" w:cs="Tahoma"/>
          <w:b/>
          <w:bCs/>
          <w:sz w:val="20"/>
          <w:szCs w:val="20"/>
          <w:lang w:val="es-ES"/>
        </w:rPr>
        <w:t>PLATAFORMAS MSDN</w:t>
      </w:r>
    </w:p>
    <w:p w14:paraId="206D6043" w14:textId="77777777" w:rsidR="003B06B5" w:rsidRPr="003E18E5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  <w:lang w:val="es-ES"/>
        </w:rPr>
      </w:pPr>
    </w:p>
    <w:p w14:paraId="1F12A7A2" w14:textId="72949F04" w:rsidR="003B06B5" w:rsidRPr="002E4A68" w:rsidRDefault="003B06B5" w:rsidP="005E0258">
      <w:pPr>
        <w:pStyle w:val="Preamble"/>
        <w:widowControl w:val="0"/>
        <w:rPr>
          <w:rFonts w:eastAsia="SimSun"/>
          <w:b w:val="0"/>
          <w:bCs w:val="0"/>
          <w:lang w:val="es-ES"/>
        </w:rPr>
      </w:pPr>
      <w:r w:rsidRPr="002E4A68">
        <w:rPr>
          <w:rFonts w:eastAsia="SimSun"/>
          <w:b w:val="0"/>
          <w:bCs w:val="0"/>
          <w:lang w:val="es-ES"/>
        </w:rPr>
        <w:t>Microsoft Corporation (o, en función de donde resida, una de sus filiales) le concede licencia para este complemento.</w:t>
      </w:r>
      <w:r w:rsidR="006F3C6D" w:rsidRPr="002E4A68">
        <w:rPr>
          <w:rFonts w:eastAsia="SimSun"/>
          <w:b w:val="0"/>
          <w:bCs w:val="0"/>
          <w:lang w:val="es-ES"/>
        </w:rPr>
        <w:t xml:space="preserve"> </w:t>
      </w:r>
      <w:r w:rsidRPr="002E4A68">
        <w:rPr>
          <w:rFonts w:eastAsia="SimSun"/>
          <w:b w:val="0"/>
          <w:bCs w:val="0"/>
          <w:lang w:val="es-ES"/>
        </w:rPr>
        <w:t>Puede utilizarlo con cada copia con licencia válida del software de la edición de prueba de Visual Studio y el programa de suscripción identificado más arriba (</w:t>
      </w:r>
      <w:r w:rsidR="005E0258" w:rsidRPr="002E4A68">
        <w:rPr>
          <w:rFonts w:eastAsia="SimSun"/>
          <w:b w:val="0"/>
          <w:bCs w:val="0"/>
          <w:lang w:val="es-ES"/>
        </w:rPr>
        <w:t>“</w:t>
      </w:r>
      <w:r w:rsidRPr="002E4A68">
        <w:rPr>
          <w:rFonts w:eastAsia="SimSun"/>
          <w:b w:val="0"/>
          <w:bCs w:val="0"/>
          <w:lang w:val="es-ES"/>
        </w:rPr>
        <w:t>Software y/o Suscripción</w:t>
      </w:r>
      <w:r w:rsidR="005E0258" w:rsidRPr="002E4A68">
        <w:rPr>
          <w:rFonts w:eastAsia="SimSun"/>
          <w:b w:val="0"/>
          <w:bCs w:val="0"/>
          <w:lang w:val="es-ES"/>
        </w:rPr>
        <w:t>”</w:t>
      </w:r>
      <w:r w:rsidRPr="002E4A68">
        <w:rPr>
          <w:rFonts w:eastAsia="SimSun"/>
          <w:b w:val="0"/>
          <w:bCs w:val="0"/>
          <w:lang w:val="es-ES"/>
        </w:rPr>
        <w:t>).</w:t>
      </w:r>
      <w:r w:rsidR="006F3C6D" w:rsidRPr="002E4A68">
        <w:rPr>
          <w:rFonts w:eastAsia="SimSun"/>
          <w:b w:val="0"/>
          <w:bCs w:val="0"/>
          <w:lang w:val="es-ES"/>
        </w:rPr>
        <w:t xml:space="preserve"> </w:t>
      </w:r>
      <w:r w:rsidRPr="002E4A68">
        <w:rPr>
          <w:rFonts w:eastAsia="SimSun"/>
          <w:b w:val="0"/>
          <w:bCs w:val="0"/>
          <w:lang w:val="es-ES"/>
        </w:rPr>
        <w:t xml:space="preserve">No puede utilizar el complemento si no cuenta con una licencia para el Software o la Suscripción. Los términos de licencia para el Software y la Suscripción se aplican al uso que haga de este complemento. </w:t>
      </w:r>
    </w:p>
    <w:p w14:paraId="29B5BBA8" w14:textId="77777777" w:rsidR="003B06B5" w:rsidRPr="002E4A68" w:rsidRDefault="003B06B5" w:rsidP="003B06B5">
      <w:pPr>
        <w:pStyle w:val="PreambleBorderAbove"/>
        <w:widowControl w:val="0"/>
        <w:spacing w:before="0" w:after="0"/>
        <w:rPr>
          <w:rFonts w:eastAsia="SimSun"/>
          <w:lang w:val="es-ES"/>
        </w:rPr>
      </w:pPr>
      <w:r w:rsidRPr="002E4A68">
        <w:rPr>
          <w:rFonts w:eastAsia="SimSun"/>
          <w:lang w:val="es-ES"/>
        </w:rPr>
        <w:t>SI CUMPLE CON ESTOS TÉRMINOS DE LICENCIA, DISPONDRÁ DE LOS DERECHOS SIGUIENTES.</w:t>
      </w:r>
    </w:p>
    <w:p w14:paraId="3BECF2A6" w14:textId="77777777" w:rsidR="003B06B5" w:rsidRPr="002E4A68" w:rsidRDefault="003B06B5" w:rsidP="003B06B5">
      <w:pPr>
        <w:pStyle w:val="PreambleBorderAbove"/>
        <w:widowControl w:val="0"/>
        <w:spacing w:before="0" w:after="0"/>
        <w:rPr>
          <w:rFonts w:eastAsia="SimSun"/>
          <w:lang w:val="es-ES"/>
        </w:rPr>
      </w:pPr>
    </w:p>
    <w:p w14:paraId="0C25A340" w14:textId="5D0D3C2E" w:rsidR="003B06B5" w:rsidRPr="002E4A68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  <w:lang w:val="es-ES"/>
        </w:rPr>
      </w:pPr>
      <w:r w:rsidRPr="002E4A68">
        <w:rPr>
          <w:rFonts w:eastAsia="SimSun"/>
          <w:bCs w:val="0"/>
          <w:lang w:val="es-ES"/>
        </w:rPr>
        <w:t>INSTALACIÓN Y USO.</w:t>
      </w:r>
      <w:r w:rsidR="006F3C6D" w:rsidRPr="002E4A68">
        <w:rPr>
          <w:rFonts w:eastAsia="SimSun"/>
          <w:b w:val="0"/>
          <w:lang w:val="es-ES"/>
        </w:rPr>
        <w:t xml:space="preserve"> </w:t>
      </w:r>
      <w:r w:rsidRPr="002E4A68">
        <w:rPr>
          <w:b w:val="0"/>
          <w:lang w:val="es-ES"/>
        </w:rPr>
        <w:t xml:space="preserve">Los usuarios con licencia del Software o la Suscripción pueden utilizar copias del complemento. </w:t>
      </w:r>
    </w:p>
    <w:p w14:paraId="1AF472AB" w14:textId="77777777" w:rsidR="003B06B5" w:rsidRPr="002E4A68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lang w:val="es-ES"/>
        </w:rPr>
      </w:pPr>
    </w:p>
    <w:p w14:paraId="2EDFC83D" w14:textId="7A9944AE" w:rsidR="003B06B5" w:rsidRPr="002E4A68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  <w:lang w:val="es-ES"/>
        </w:rPr>
      </w:pPr>
      <w:r w:rsidRPr="002E4A68">
        <w:rPr>
          <w:rFonts w:eastAsia="SimSun"/>
          <w:lang w:val="es-ES"/>
        </w:rPr>
        <w:t xml:space="preserve">SOPORTE TÉCNICO PARA EL COMPLEMENTO. </w:t>
      </w:r>
      <w:r w:rsidRPr="002E4A68">
        <w:rPr>
          <w:rFonts w:eastAsia="SimSun"/>
          <w:b w:val="0"/>
          <w:bCs w:val="0"/>
          <w:lang w:val="es-ES"/>
        </w:rPr>
        <w:t>Este complemento no tiene soporte como una instalación independiente.</w:t>
      </w:r>
      <w:r w:rsidR="006F3C6D" w:rsidRPr="002E4A68">
        <w:rPr>
          <w:rFonts w:eastAsia="SimSun"/>
          <w:b w:val="0"/>
          <w:bCs w:val="0"/>
          <w:lang w:val="es-ES"/>
        </w:rPr>
        <w:t xml:space="preserve"> </w:t>
      </w:r>
      <w:r w:rsidRPr="002E4A68">
        <w:rPr>
          <w:rFonts w:eastAsia="SimSun"/>
          <w:b w:val="0"/>
          <w:bCs w:val="0"/>
          <w:lang w:val="es-ES"/>
        </w:rPr>
        <w:t>Para obtener información sobre servicios de soporte técnico de este complemento, consulte la licencia de Suscripción para:</w:t>
      </w:r>
    </w:p>
    <w:p w14:paraId="5A1195E3" w14:textId="77777777" w:rsidR="003B06B5" w:rsidRPr="002E4A68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  <w:lang w:val="es-ES"/>
        </w:rPr>
      </w:pPr>
    </w:p>
    <w:p w14:paraId="6FB01B79" w14:textId="22245709" w:rsidR="003B06B5" w:rsidRPr="002E4A6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  <w:lang w:val="es-ES"/>
        </w:rPr>
      </w:pPr>
      <w:r w:rsidRPr="002E4A68">
        <w:rPr>
          <w:b w:val="0"/>
          <w:bCs w:val="0"/>
          <w:lang w:val="es-ES"/>
        </w:rPr>
        <w:t>Suscripción a Visual Studio Enterprise 2017;</w:t>
      </w:r>
    </w:p>
    <w:p w14:paraId="672BBDFF" w14:textId="6EDA9073" w:rsidR="00E84022" w:rsidRPr="002E4A68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  <w:lang w:val="es-ES"/>
        </w:rPr>
      </w:pPr>
      <w:r w:rsidRPr="002E4A68">
        <w:rPr>
          <w:b w:val="0"/>
          <w:bCs w:val="0"/>
          <w:lang w:val="es-ES"/>
        </w:rPr>
        <w:t>Visual Studio Enterprise (suscripción anual en la nube);</w:t>
      </w:r>
    </w:p>
    <w:p w14:paraId="521AF461" w14:textId="36CE8BE4" w:rsidR="003B06B5" w:rsidRPr="002E4A6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lang w:val="es-ES"/>
        </w:rPr>
      </w:pPr>
      <w:r w:rsidRPr="002E4A68">
        <w:rPr>
          <w:b w:val="0"/>
          <w:lang w:val="es-ES"/>
        </w:rPr>
        <w:t>Suscripción a Visual Studio Test Professional 2017; o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proofErr w:type="spellStart"/>
      <w:r>
        <w:rPr>
          <w:b w:val="0"/>
        </w:rPr>
        <w:t>Plataformas</w:t>
      </w:r>
      <w:proofErr w:type="spellEnd"/>
      <w:r>
        <w:rPr>
          <w:b w:val="0"/>
        </w:rPr>
        <w:t xml:space="preserve"> MSDN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2E4A68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lang w:val="es-ES"/>
          <w:specVanish/>
        </w:rPr>
      </w:pPr>
      <w:r w:rsidRPr="002E4A68">
        <w:rPr>
          <w:b w:val="0"/>
          <w:bCs w:val="0"/>
          <w:lang w:val="es-ES"/>
        </w:rPr>
        <w:t>Si utiliza este complemento con una de las siguientes ediciones de prueba del Software, se aplican las declaraciones de soporte de la edición de prueba.</w:t>
      </w:r>
    </w:p>
    <w:p w14:paraId="349D3D43" w14:textId="77777777" w:rsidR="003B06B5" w:rsidRPr="002E4A68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lang w:val="es-ES"/>
          <w:specVanish/>
        </w:rPr>
      </w:pPr>
      <w:r w:rsidRPr="002E4A68">
        <w:rPr>
          <w:lang w:val="es-ES"/>
        </w:rPr>
        <w:t xml:space="preserve"> </w:t>
      </w:r>
    </w:p>
    <w:p w14:paraId="0F43F355" w14:textId="77777777" w:rsidR="003B06B5" w:rsidRPr="002E4A68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  <w:lang w:val="es-ES"/>
        </w:rPr>
      </w:pPr>
      <w:r w:rsidRPr="002E4A68">
        <w:rPr>
          <w:rFonts w:eastAsia="SimSun"/>
          <w:b w:val="0"/>
          <w:bCs w:val="0"/>
          <w:lang w:val="es-ES"/>
        </w:rPr>
        <w:t xml:space="preserve"> </w:t>
      </w:r>
    </w:p>
    <w:p w14:paraId="3CDABC00" w14:textId="77777777" w:rsidR="003B06B5" w:rsidRPr="002E4A68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  <w:lang w:val="es-ES"/>
        </w:rPr>
      </w:pPr>
    </w:p>
    <w:p w14:paraId="2E6B27B7" w14:textId="5D550367" w:rsidR="003B06B5" w:rsidRPr="002E4A68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  <w:lang w:val="es-ES"/>
        </w:rPr>
      </w:pPr>
      <w:r w:rsidRPr="002E4A68">
        <w:rPr>
          <w:b w:val="0"/>
          <w:bCs w:val="0"/>
          <w:lang w:val="es-ES"/>
        </w:rPr>
        <w:t>Edición de prueba de Visual Studio Enterprise 2017 o</w:t>
      </w:r>
    </w:p>
    <w:p w14:paraId="5FDF578B" w14:textId="50E92C8F" w:rsidR="003B06B5" w:rsidRPr="002E4A68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  <w:lang w:val="es-ES"/>
        </w:rPr>
      </w:pPr>
      <w:r w:rsidRPr="002E4A68">
        <w:rPr>
          <w:b w:val="0"/>
          <w:bCs w:val="0"/>
          <w:lang w:val="es-ES"/>
        </w:rPr>
        <w:t>Edición de prueba de Visual Studio Test Professional 2017</w:t>
      </w:r>
    </w:p>
    <w:p w14:paraId="162E54F4" w14:textId="77777777" w:rsidR="003B06B5" w:rsidRPr="002E4A68" w:rsidRDefault="003B06B5" w:rsidP="003B06B5">
      <w:pPr>
        <w:spacing w:after="0" w:line="240" w:lineRule="auto"/>
        <w:rPr>
          <w:lang w:val="es-ES"/>
        </w:rPr>
      </w:pPr>
    </w:p>
    <w:p w14:paraId="36598063" w14:textId="77777777" w:rsidR="00492736" w:rsidRPr="002E4A68" w:rsidRDefault="00492736" w:rsidP="00492736">
      <w:pPr>
        <w:rPr>
          <w:lang w:val="es-ES"/>
        </w:rPr>
      </w:pPr>
    </w:p>
    <w:p w14:paraId="0A7DC5DF" w14:textId="65CA4B80" w:rsidR="00C476A8" w:rsidRPr="003E18E5" w:rsidRDefault="006B78B6" w:rsidP="00F83D12">
      <w:pPr>
        <w:rPr>
          <w:rFonts w:ascii="Tahoma" w:hAnsi="Tahoma" w:cs="Tahoma"/>
          <w:sz w:val="20"/>
          <w:szCs w:val="20"/>
          <w:lang w:val="en-US" w:eastAsia="en-US"/>
        </w:rPr>
      </w:pPr>
      <w:r w:rsidRPr="003E18E5">
        <w:rPr>
          <w:rFonts w:ascii="Tahoma" w:hAnsi="Tahoma" w:cs="Tahoma"/>
          <w:sz w:val="20"/>
          <w:szCs w:val="20"/>
          <w:lang w:val="en-US" w:eastAsia="en-US"/>
        </w:rPr>
        <w:t>EULA ID: VS2017_</w:t>
      </w:r>
      <w:r w:rsidR="001A2474" w:rsidRPr="005715F1">
        <w:rPr>
          <w:rFonts w:ascii="Tahoma" w:hAnsi="Tahoma" w:cs="Tahoma"/>
          <w:sz w:val="20"/>
          <w:szCs w:val="20"/>
        </w:rPr>
        <w:t>AGE</w:t>
      </w:r>
      <w:bookmarkStart w:id="0" w:name="_GoBack"/>
      <w:bookmarkEnd w:id="0"/>
      <w:r w:rsidR="001A2474" w:rsidRPr="005715F1">
        <w:rPr>
          <w:rFonts w:ascii="Tahoma" w:hAnsi="Tahoma" w:cs="Tahoma"/>
          <w:sz w:val="20"/>
          <w:szCs w:val="20"/>
        </w:rPr>
        <w:t>NTS_SUPPLEMENTAL_RTW</w:t>
      </w:r>
      <w:r w:rsidRPr="003E18E5">
        <w:rPr>
          <w:rFonts w:ascii="Tahoma" w:hAnsi="Tahoma" w:cs="Tahoma"/>
          <w:sz w:val="20"/>
          <w:szCs w:val="20"/>
          <w:lang w:val="en-US" w:eastAsia="en-US"/>
        </w:rPr>
        <w:t>_</w:t>
      </w:r>
      <w:r w:rsidR="00F83D12" w:rsidRPr="00F83D12">
        <w:rPr>
          <w:rFonts w:ascii="Tahoma" w:hAnsi="Tahoma" w:cs="Tahoma"/>
          <w:sz w:val="20"/>
          <w:szCs w:val="20"/>
          <w:lang w:val="en-US" w:eastAsia="en-US"/>
        </w:rPr>
        <w:t>ESN</w:t>
      </w:r>
    </w:p>
    <w:sectPr w:rsidR="00C476A8" w:rsidRPr="003E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02B9" w14:textId="77777777" w:rsidR="00B50E6A" w:rsidRDefault="00B50E6A" w:rsidP="00781D1A">
      <w:pPr>
        <w:spacing w:after="0" w:line="240" w:lineRule="auto"/>
      </w:pPr>
      <w:r>
        <w:separator/>
      </w:r>
    </w:p>
  </w:endnote>
  <w:endnote w:type="continuationSeparator" w:id="0">
    <w:p w14:paraId="2FDEB1FD" w14:textId="77777777" w:rsidR="00B50E6A" w:rsidRDefault="00B50E6A" w:rsidP="007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Univer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506D" w14:textId="77777777" w:rsidR="00781D1A" w:rsidRDefault="00781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0C8C" w14:textId="77777777" w:rsidR="00781D1A" w:rsidRDefault="00781D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91B2" w14:textId="77777777" w:rsidR="00781D1A" w:rsidRDefault="0078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3CEAC" w14:textId="77777777" w:rsidR="00B50E6A" w:rsidRDefault="00B50E6A" w:rsidP="00781D1A">
      <w:pPr>
        <w:spacing w:after="0" w:line="240" w:lineRule="auto"/>
      </w:pPr>
      <w:r>
        <w:separator/>
      </w:r>
    </w:p>
  </w:footnote>
  <w:footnote w:type="continuationSeparator" w:id="0">
    <w:p w14:paraId="77EEF32A" w14:textId="77777777" w:rsidR="00B50E6A" w:rsidRDefault="00B50E6A" w:rsidP="0078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5462" w14:textId="77777777" w:rsidR="00781D1A" w:rsidRDefault="00781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F0D1" w14:textId="77777777" w:rsidR="00781D1A" w:rsidRDefault="00781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3CF53" w14:textId="77777777" w:rsidR="00781D1A" w:rsidRDefault="00781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034F6D"/>
    <w:rsid w:val="000565F5"/>
    <w:rsid w:val="000B448E"/>
    <w:rsid w:val="000B72C7"/>
    <w:rsid w:val="001A2474"/>
    <w:rsid w:val="00212828"/>
    <w:rsid w:val="00217E2A"/>
    <w:rsid w:val="002E4A68"/>
    <w:rsid w:val="00350949"/>
    <w:rsid w:val="003B06B5"/>
    <w:rsid w:val="003D42A2"/>
    <w:rsid w:val="003E18E5"/>
    <w:rsid w:val="00422213"/>
    <w:rsid w:val="00432CB7"/>
    <w:rsid w:val="00436A19"/>
    <w:rsid w:val="00492736"/>
    <w:rsid w:val="0052577F"/>
    <w:rsid w:val="005E0258"/>
    <w:rsid w:val="006223F7"/>
    <w:rsid w:val="006431CF"/>
    <w:rsid w:val="00687CE6"/>
    <w:rsid w:val="006A3BC6"/>
    <w:rsid w:val="006B78B6"/>
    <w:rsid w:val="006C7FAB"/>
    <w:rsid w:val="006E59F1"/>
    <w:rsid w:val="006F3C6D"/>
    <w:rsid w:val="00781D1A"/>
    <w:rsid w:val="00803999"/>
    <w:rsid w:val="00890A4F"/>
    <w:rsid w:val="00896596"/>
    <w:rsid w:val="008B346E"/>
    <w:rsid w:val="008D1834"/>
    <w:rsid w:val="00920973"/>
    <w:rsid w:val="009A4045"/>
    <w:rsid w:val="00A50B97"/>
    <w:rsid w:val="00A540EC"/>
    <w:rsid w:val="00AE3985"/>
    <w:rsid w:val="00B47767"/>
    <w:rsid w:val="00B50E6A"/>
    <w:rsid w:val="00B5160E"/>
    <w:rsid w:val="00B932CB"/>
    <w:rsid w:val="00BC636F"/>
    <w:rsid w:val="00C476A8"/>
    <w:rsid w:val="00C8197B"/>
    <w:rsid w:val="00CC6D0A"/>
    <w:rsid w:val="00CF56E6"/>
    <w:rsid w:val="00D35F07"/>
    <w:rsid w:val="00D65578"/>
    <w:rsid w:val="00E27645"/>
    <w:rsid w:val="00E62318"/>
    <w:rsid w:val="00E84022"/>
    <w:rsid w:val="00F71980"/>
    <w:rsid w:val="00F759D7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1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1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2017-02-10T15:03:00Z</dcterms:created>
  <dcterms:modified xsi:type="dcterms:W3CDTF">2017-03-01T22:42:00Z</dcterms:modified>
</cp:coreProperties>
</file>