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862E" w14:textId="2782ED6A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TERMOS DE LICENÇA COMPLEMENTARES</w:t>
      </w:r>
    </w:p>
    <w:p w14:paraId="4ACE9FC8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MICROSOFT VISUAL STUDIO AGENTS 2017 PARA:</w:t>
      </w:r>
    </w:p>
    <w:p w14:paraId="73D485E8" w14:textId="7B5411C1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 TRIAL EDITION E</w:t>
      </w:r>
    </w:p>
    <w:p w14:paraId="3B2215B5" w14:textId="67D1665D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TEST PROFESSIONAL 2017 TRIAL EDITION;</w:t>
      </w:r>
    </w:p>
    <w:p w14:paraId="25A7A77C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14:paraId="2BD0F4A6" w14:textId="3A572795" w:rsidR="003B06B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 SUBSCRIPTION;</w:t>
      </w:r>
    </w:p>
    <w:p w14:paraId="0A464B6A" w14:textId="5D08EC6D" w:rsidR="003B06B5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– ASSINATURA DE NUVEM ANUAL;</w:t>
      </w:r>
      <w:r>
        <w:rPr>
          <w:rFonts w:ascii="Tahoma" w:eastAsia="SimSun" w:hAnsi="Tahoma" w:cs="Tahoma"/>
          <w:b/>
          <w:bCs/>
          <w:sz w:val="20"/>
          <w:szCs w:val="20"/>
        </w:rPr>
        <w:br/>
        <w:t>VISUAL STUDIO TEST PROFESSIONAL 2017 SUBSCRIPTION E</w:t>
      </w:r>
    </w:p>
    <w:p w14:paraId="45C7E372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PLATAFORMAS MSDN</w:t>
      </w:r>
    </w:p>
    <w:p w14:paraId="206D6043" w14:textId="77777777" w:rsidR="003B06B5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</w:rPr>
      </w:pPr>
    </w:p>
    <w:p w14:paraId="1F12A7A2" w14:textId="58B727E7" w:rsidR="003B06B5" w:rsidRDefault="003B06B5" w:rsidP="003B06B5">
      <w:pPr>
        <w:pStyle w:val="Preamble"/>
        <w:widowControl w:val="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A Microsoft Corporation (ou, dependendo do local em que você esteja domiciliado, uma das afiliadas dela) fornece a você a licença deste suplemento.</w:t>
      </w:r>
      <w:r w:rsidR="007B097B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Você poderá usá-lo com qualquer cópia devidamente licenciada do software Visual Studio Trial Edition e do programa de assinatura identificado acima (“Software e/ou assinatura”).</w:t>
      </w:r>
      <w:r w:rsidR="007B097B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O suplemento não poderá ser u</w:t>
      </w:r>
      <w:bookmarkStart w:id="0" w:name="_GoBack"/>
      <w:bookmarkEnd w:id="0"/>
      <w:r>
        <w:rPr>
          <w:rFonts w:eastAsia="SimSun"/>
          <w:b w:val="0"/>
          <w:bCs w:val="0"/>
        </w:rPr>
        <w:t>sado se você não tiver uma licença do Software nem da Assinatura. Os termos da licença do Software e da Assinatura se aplicam ao uso</w:t>
      </w:r>
      <w:r w:rsidR="009E3BE5">
        <w:rPr>
          <w:rFonts w:eastAsia="SimSun"/>
          <w:b w:val="0"/>
          <w:bCs w:val="0"/>
        </w:rPr>
        <w:t xml:space="preserve"> que você faz deste suplemento.</w:t>
      </w:r>
    </w:p>
    <w:p w14:paraId="29B5BBA8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  <w:r>
        <w:rPr>
          <w:rFonts w:eastAsia="SimSun"/>
        </w:rPr>
        <w:t>SE VOCÊ CONCORDAR COM ESTES TERMOS DE LICENÇA, TERÁ OS DIREITOS INDICADOS ABAIXO.</w:t>
      </w:r>
    </w:p>
    <w:p w14:paraId="3BECF2A6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</w:p>
    <w:p w14:paraId="0C25A340" w14:textId="009C334A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</w:rPr>
      </w:pPr>
      <w:r>
        <w:rPr>
          <w:rFonts w:eastAsia="SimSun"/>
          <w:bCs w:val="0"/>
        </w:rPr>
        <w:t>INSTALAÇÃO E USO.</w:t>
      </w:r>
      <w:r w:rsidR="007B097B">
        <w:rPr>
          <w:rFonts w:eastAsia="SimSun"/>
          <w:b w:val="0"/>
        </w:rPr>
        <w:t xml:space="preserve"> </w:t>
      </w:r>
      <w:r>
        <w:rPr>
          <w:b w:val="0"/>
        </w:rPr>
        <w:t>Usuários licenciados do Software ou da Assinatura poderã</w:t>
      </w:r>
      <w:r w:rsidR="009E3BE5">
        <w:rPr>
          <w:b w:val="0"/>
        </w:rPr>
        <w:t>o usar as cópias do suplemento.</w:t>
      </w:r>
    </w:p>
    <w:p w14:paraId="1AF472AB" w14:textId="77777777" w:rsidR="003B06B5" w:rsidRPr="00C85BBA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</w:rPr>
      </w:pPr>
    </w:p>
    <w:p w14:paraId="2EDFC83D" w14:textId="3301142E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>
        <w:rPr>
          <w:rFonts w:eastAsia="SimSun"/>
        </w:rPr>
        <w:t xml:space="preserve">SUPORTE PARA O SUPLEMENTO. </w:t>
      </w:r>
      <w:r>
        <w:rPr>
          <w:rFonts w:eastAsia="SimSun"/>
          <w:b w:val="0"/>
          <w:bCs w:val="0"/>
        </w:rPr>
        <w:t>Este complemento não é suportado como uma instalação independente.</w:t>
      </w:r>
      <w:r w:rsidR="007B097B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Para obter informações sobre os serviços de suporte prestados a ele, consulte a licença da sua Assinatura para:</w:t>
      </w:r>
    </w:p>
    <w:p w14:paraId="5A1195E3" w14:textId="77777777" w:rsidR="003B06B5" w:rsidRPr="00611E7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14:paraId="6FB01B79" w14:textId="22245709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 Subscription;</w:t>
      </w:r>
    </w:p>
    <w:p w14:paraId="672BBDFF" w14:textId="6EDA9073" w:rsidR="00E84022" w:rsidRPr="00611E7D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– assinatura de nuvem anual</w:t>
      </w:r>
    </w:p>
    <w:p w14:paraId="521AF461" w14:textId="36CE8BE4" w:rsidR="003B06B5" w:rsidRPr="008F34E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Visual Studio Test Professional 2017 Subscription ou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Plataformas MSDN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F97CE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specVanish/>
        </w:rPr>
      </w:pPr>
      <w:r>
        <w:rPr>
          <w:b w:val="0"/>
          <w:bCs w:val="0"/>
        </w:rPr>
        <w:t>Se você estiver usando este suplemento com uma das seguintes edições de avaliação do Software, então as declarações de suporte das edições de avaliação se aplicarão.</w:t>
      </w:r>
    </w:p>
    <w:p w14:paraId="349D3D43" w14:textId="77777777" w:rsidR="003B06B5" w:rsidRPr="00F97CED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specVanish/>
        </w:rPr>
      </w:pPr>
      <w:r>
        <w:t xml:space="preserve"> </w:t>
      </w:r>
    </w:p>
    <w:p w14:paraId="0F43F355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</w:p>
    <w:p w14:paraId="3CDABC00" w14:textId="77777777" w:rsidR="003B06B5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</w:rPr>
      </w:pPr>
    </w:p>
    <w:p w14:paraId="2E6B27B7" w14:textId="5D550367" w:rsidR="003B06B5" w:rsidRPr="00F97CED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 Trial Edition ou</w:t>
      </w:r>
    </w:p>
    <w:p w14:paraId="5FDF578B" w14:textId="50E92C8F" w:rsidR="003B06B5" w:rsidRPr="00BA180C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Test Professional 2017 Trial Edition</w:t>
      </w:r>
    </w:p>
    <w:p w14:paraId="162E54F4" w14:textId="77777777" w:rsidR="003B06B5" w:rsidRDefault="003B06B5" w:rsidP="003B06B5">
      <w:pPr>
        <w:spacing w:after="0" w:line="240" w:lineRule="auto"/>
      </w:pPr>
    </w:p>
    <w:p w14:paraId="36598063" w14:textId="77777777" w:rsidR="00492736" w:rsidRDefault="00492736" w:rsidP="00492736"/>
    <w:p w14:paraId="0E66B519" w14:textId="06FC3380" w:rsidR="00492736" w:rsidRPr="00492736" w:rsidRDefault="00492736" w:rsidP="007B097B">
      <w:r>
        <w:t>EULA ID: VS2017_AGENTS_SUPPLEMENTAL_RTW_</w:t>
      </w:r>
      <w:r w:rsidR="007B097B">
        <w:t>PTB</w:t>
      </w:r>
    </w:p>
    <w:p w14:paraId="0A7DC5DF" w14:textId="77777777" w:rsidR="00C476A8" w:rsidRDefault="00C476A8"/>
    <w:sectPr w:rsidR="00C4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8BBB3" w14:textId="77777777" w:rsidR="00990585" w:rsidRDefault="00990585" w:rsidP="00D67F39">
      <w:pPr>
        <w:spacing w:after="0" w:line="240" w:lineRule="auto"/>
      </w:pPr>
      <w:r>
        <w:separator/>
      </w:r>
    </w:p>
  </w:endnote>
  <w:endnote w:type="continuationSeparator" w:id="0">
    <w:p w14:paraId="2CCF0E5C" w14:textId="77777777" w:rsidR="00990585" w:rsidRDefault="00990585" w:rsidP="00D6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2C9F" w14:textId="77777777" w:rsidR="00D67F39" w:rsidRDefault="00D67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4766" w14:textId="77777777" w:rsidR="00D67F39" w:rsidRDefault="00D67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844F" w14:textId="77777777" w:rsidR="00D67F39" w:rsidRDefault="00D67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EEDD" w14:textId="77777777" w:rsidR="00990585" w:rsidRDefault="00990585" w:rsidP="00D67F39">
      <w:pPr>
        <w:spacing w:after="0" w:line="240" w:lineRule="auto"/>
      </w:pPr>
      <w:r>
        <w:separator/>
      </w:r>
    </w:p>
  </w:footnote>
  <w:footnote w:type="continuationSeparator" w:id="0">
    <w:p w14:paraId="03CF259D" w14:textId="77777777" w:rsidR="00990585" w:rsidRDefault="00990585" w:rsidP="00D6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B28D" w14:textId="77777777" w:rsidR="00D67F39" w:rsidRDefault="00D67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A84CA" w14:textId="77777777" w:rsidR="00D67F39" w:rsidRDefault="00D67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9C61" w14:textId="77777777" w:rsidR="00D67F39" w:rsidRDefault="00D67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0D17DD"/>
    <w:rsid w:val="00212828"/>
    <w:rsid w:val="00350949"/>
    <w:rsid w:val="003B06B5"/>
    <w:rsid w:val="003D42A2"/>
    <w:rsid w:val="00422213"/>
    <w:rsid w:val="00436A19"/>
    <w:rsid w:val="00492736"/>
    <w:rsid w:val="006223F7"/>
    <w:rsid w:val="006A3BC6"/>
    <w:rsid w:val="006C7FAB"/>
    <w:rsid w:val="007B097B"/>
    <w:rsid w:val="00803999"/>
    <w:rsid w:val="00890A4F"/>
    <w:rsid w:val="00990585"/>
    <w:rsid w:val="009A4045"/>
    <w:rsid w:val="009E3BE5"/>
    <w:rsid w:val="00B47767"/>
    <w:rsid w:val="00B932CB"/>
    <w:rsid w:val="00BC636F"/>
    <w:rsid w:val="00C476A8"/>
    <w:rsid w:val="00C8197B"/>
    <w:rsid w:val="00CC6D0A"/>
    <w:rsid w:val="00CF56E6"/>
    <w:rsid w:val="00D65578"/>
    <w:rsid w:val="00D67F39"/>
    <w:rsid w:val="00E27645"/>
    <w:rsid w:val="00E62318"/>
    <w:rsid w:val="00E84022"/>
    <w:rsid w:val="00F71980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3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3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3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7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3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2017-02-09T07:52:00Z</dcterms:created>
  <dcterms:modified xsi:type="dcterms:W3CDTF">2017-02-09T07:54:00Z</dcterms:modified>
</cp:coreProperties>
</file>