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4862E" w14:textId="2782ED6A" w:rsidR="003B06B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64DAD62B" w14:textId="1272BF2E" w:rsidR="00CF56E6" w:rsidRDefault="00CF56E6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7EEC5039" w14:textId="77777777" w:rsidR="003B06B5" w:rsidRPr="001B2E1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ДОПОЛНИТЕЛЬНЫЕ УСЛОВИЯ ЛИЦЕНЗИИ</w:t>
      </w:r>
    </w:p>
    <w:p w14:paraId="4ACE9FC8" w14:textId="77777777" w:rsidR="003B06B5" w:rsidRPr="001B2E1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MICROSOFT VISUAL STUDIO AGENTS 2017 ДЛЯ:</w:t>
      </w:r>
    </w:p>
    <w:p w14:paraId="73D485E8" w14:textId="7B5411C1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ПРОБНОГО ВЫПУСКА VISUAL STUDIO ENTERPRISE 2017 И</w:t>
      </w:r>
    </w:p>
    <w:p w14:paraId="3B2215B5" w14:textId="67D1665D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ПРОБНОГО ВЫПУСКА VISUAL STUDIO TEST PROFESSIONAL 2017;</w:t>
      </w:r>
    </w:p>
    <w:p w14:paraId="25A7A77C" w14:textId="77777777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</w:p>
    <w:p w14:paraId="2BD0F4A6" w14:textId="3A572795" w:rsidR="003B06B5" w:rsidRPr="009D774E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  <w:lang w:val="pt-BR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ПОДПИСКИ</w:t>
      </w:r>
      <w:r w:rsidRPr="009D774E">
        <w:rPr>
          <w:rFonts w:ascii="Tahoma" w:eastAsia="SimSun" w:hAnsi="Tahoma" w:cs="Tahoma"/>
          <w:b/>
          <w:bCs/>
          <w:sz w:val="20"/>
          <w:szCs w:val="20"/>
          <w:lang w:val="pt-BR"/>
        </w:rPr>
        <w:t xml:space="preserve"> </w:t>
      </w:r>
      <w:r>
        <w:rPr>
          <w:rFonts w:ascii="Tahoma" w:eastAsia="SimSun" w:hAnsi="Tahoma" w:cs="Tahoma"/>
          <w:b/>
          <w:bCs/>
          <w:sz w:val="20"/>
          <w:szCs w:val="20"/>
        </w:rPr>
        <w:t>НА</w:t>
      </w:r>
      <w:r w:rsidRPr="009D774E">
        <w:rPr>
          <w:rFonts w:ascii="Tahoma" w:eastAsia="SimSun" w:hAnsi="Tahoma" w:cs="Tahoma"/>
          <w:b/>
          <w:bCs/>
          <w:sz w:val="20"/>
          <w:szCs w:val="20"/>
          <w:lang w:val="pt-BR"/>
        </w:rPr>
        <w:t xml:space="preserve"> VISUAL STUDIO ENTERPRISE 2017;</w:t>
      </w:r>
    </w:p>
    <w:p w14:paraId="0A464B6A" w14:textId="5D08EC6D" w:rsidR="003B06B5" w:rsidRPr="009D774E" w:rsidRDefault="006A3BC6" w:rsidP="00CF56E6">
      <w:pPr>
        <w:spacing w:after="0" w:line="240" w:lineRule="auto"/>
        <w:ind w:left="720"/>
        <w:rPr>
          <w:rFonts w:ascii="Tahoma" w:eastAsia="SimSun" w:hAnsi="Tahoma" w:cs="Tahoma"/>
          <w:b/>
          <w:bCs/>
          <w:sz w:val="20"/>
          <w:szCs w:val="20"/>
          <w:lang w:val="pt-BR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ГОДОВОЙ</w:t>
      </w:r>
      <w:r w:rsidRPr="009D774E">
        <w:rPr>
          <w:rFonts w:ascii="Tahoma" w:eastAsia="SimSun" w:hAnsi="Tahoma" w:cs="Tahoma"/>
          <w:b/>
          <w:bCs/>
          <w:sz w:val="20"/>
          <w:szCs w:val="20"/>
          <w:lang w:val="pt-BR"/>
        </w:rPr>
        <w:t xml:space="preserve"> </w:t>
      </w:r>
      <w:r>
        <w:rPr>
          <w:rFonts w:ascii="Tahoma" w:eastAsia="SimSun" w:hAnsi="Tahoma" w:cs="Tahoma"/>
          <w:b/>
          <w:bCs/>
          <w:sz w:val="20"/>
          <w:szCs w:val="20"/>
        </w:rPr>
        <w:t>ПОДПИСКИ</w:t>
      </w:r>
      <w:r w:rsidRPr="009D774E">
        <w:rPr>
          <w:rFonts w:ascii="Tahoma" w:eastAsia="SimSun" w:hAnsi="Tahoma" w:cs="Tahoma"/>
          <w:b/>
          <w:bCs/>
          <w:sz w:val="20"/>
          <w:szCs w:val="20"/>
          <w:lang w:val="pt-BR"/>
        </w:rPr>
        <w:t xml:space="preserve"> </w:t>
      </w:r>
      <w:r>
        <w:rPr>
          <w:rFonts w:ascii="Tahoma" w:eastAsia="SimSun" w:hAnsi="Tahoma" w:cs="Tahoma"/>
          <w:b/>
          <w:bCs/>
          <w:sz w:val="20"/>
          <w:szCs w:val="20"/>
        </w:rPr>
        <w:t>НА</w:t>
      </w:r>
      <w:r w:rsidRPr="009D774E">
        <w:rPr>
          <w:rFonts w:ascii="Tahoma" w:eastAsia="SimSun" w:hAnsi="Tahoma" w:cs="Tahoma"/>
          <w:b/>
          <w:bCs/>
          <w:sz w:val="20"/>
          <w:szCs w:val="20"/>
          <w:lang w:val="pt-BR"/>
        </w:rPr>
        <w:t xml:space="preserve"> </w:t>
      </w:r>
      <w:r>
        <w:rPr>
          <w:rFonts w:ascii="Tahoma" w:eastAsia="SimSun" w:hAnsi="Tahoma" w:cs="Tahoma"/>
          <w:b/>
          <w:bCs/>
          <w:sz w:val="20"/>
          <w:szCs w:val="20"/>
        </w:rPr>
        <w:t>ОБЛАЧНУЮ</w:t>
      </w:r>
      <w:r w:rsidRPr="009D774E">
        <w:rPr>
          <w:rFonts w:ascii="Tahoma" w:eastAsia="SimSun" w:hAnsi="Tahoma" w:cs="Tahoma"/>
          <w:b/>
          <w:bCs/>
          <w:sz w:val="20"/>
          <w:szCs w:val="20"/>
          <w:lang w:val="pt-BR"/>
        </w:rPr>
        <w:t xml:space="preserve"> </w:t>
      </w:r>
      <w:r>
        <w:rPr>
          <w:rFonts w:ascii="Tahoma" w:eastAsia="SimSun" w:hAnsi="Tahoma" w:cs="Tahoma"/>
          <w:b/>
          <w:bCs/>
          <w:sz w:val="20"/>
          <w:szCs w:val="20"/>
        </w:rPr>
        <w:t>ВЕРСИЮ</w:t>
      </w:r>
      <w:r w:rsidRPr="009D774E">
        <w:rPr>
          <w:rFonts w:ascii="Tahoma" w:eastAsia="SimSun" w:hAnsi="Tahoma" w:cs="Tahoma"/>
          <w:b/>
          <w:bCs/>
          <w:sz w:val="20"/>
          <w:szCs w:val="20"/>
          <w:lang w:val="pt-BR"/>
        </w:rPr>
        <w:t xml:space="preserve"> VISUAL STUDIO ENTERPRISE; </w:t>
      </w:r>
      <w:r w:rsidRPr="009D774E">
        <w:rPr>
          <w:rFonts w:ascii="Tahoma" w:eastAsia="SimSun" w:hAnsi="Tahoma" w:cs="Tahoma"/>
          <w:b/>
          <w:bCs/>
          <w:sz w:val="20"/>
          <w:szCs w:val="20"/>
          <w:lang w:val="pt-BR"/>
        </w:rPr>
        <w:br/>
      </w:r>
      <w:r>
        <w:rPr>
          <w:rFonts w:ascii="Tahoma" w:eastAsia="SimSun" w:hAnsi="Tahoma" w:cs="Tahoma"/>
          <w:b/>
          <w:bCs/>
          <w:sz w:val="20"/>
          <w:szCs w:val="20"/>
        </w:rPr>
        <w:t>ПОДПИСКИ</w:t>
      </w:r>
      <w:r w:rsidRPr="009D774E">
        <w:rPr>
          <w:rFonts w:ascii="Tahoma" w:eastAsia="SimSun" w:hAnsi="Tahoma" w:cs="Tahoma"/>
          <w:b/>
          <w:bCs/>
          <w:sz w:val="20"/>
          <w:szCs w:val="20"/>
          <w:lang w:val="pt-BR"/>
        </w:rPr>
        <w:t xml:space="preserve"> </w:t>
      </w:r>
      <w:r>
        <w:rPr>
          <w:rFonts w:ascii="Tahoma" w:eastAsia="SimSun" w:hAnsi="Tahoma" w:cs="Tahoma"/>
          <w:b/>
          <w:bCs/>
          <w:sz w:val="20"/>
          <w:szCs w:val="20"/>
        </w:rPr>
        <w:t>НА</w:t>
      </w:r>
      <w:r w:rsidRPr="009D774E">
        <w:rPr>
          <w:rFonts w:ascii="Tahoma" w:eastAsia="SimSun" w:hAnsi="Tahoma" w:cs="Tahoma"/>
          <w:b/>
          <w:bCs/>
          <w:sz w:val="20"/>
          <w:szCs w:val="20"/>
          <w:lang w:val="pt-BR"/>
        </w:rPr>
        <w:t xml:space="preserve"> VISUAL STUDIO TEST PROFESSIONAL 2017 </w:t>
      </w:r>
      <w:r>
        <w:rPr>
          <w:rFonts w:ascii="Tahoma" w:eastAsia="SimSun" w:hAnsi="Tahoma" w:cs="Tahoma"/>
          <w:b/>
          <w:bCs/>
          <w:sz w:val="20"/>
          <w:szCs w:val="20"/>
        </w:rPr>
        <w:t>И</w:t>
      </w:r>
    </w:p>
    <w:p w14:paraId="45C7E372" w14:textId="77777777" w:rsidR="003B06B5" w:rsidRPr="009D774E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  <w:lang w:val="pt-BR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ПЛАТФОРМ</w:t>
      </w:r>
      <w:r w:rsidRPr="009D774E">
        <w:rPr>
          <w:rFonts w:ascii="Tahoma" w:eastAsia="SimSun" w:hAnsi="Tahoma" w:cs="Tahoma"/>
          <w:b/>
          <w:bCs/>
          <w:sz w:val="20"/>
          <w:szCs w:val="20"/>
          <w:lang w:val="pt-BR"/>
        </w:rPr>
        <w:t xml:space="preserve"> MSDN.</w:t>
      </w:r>
    </w:p>
    <w:p w14:paraId="206D6043" w14:textId="77777777" w:rsidR="003B06B5" w:rsidRPr="009D774E" w:rsidRDefault="003B06B5" w:rsidP="003B06B5">
      <w:pPr>
        <w:pStyle w:val="HeadingEULA"/>
        <w:widowControl w:val="0"/>
        <w:pBdr>
          <w:bottom w:val="single" w:sz="4" w:space="1" w:color="auto"/>
        </w:pBdr>
        <w:spacing w:before="0" w:after="0"/>
        <w:ind w:firstLine="720"/>
        <w:rPr>
          <w:rFonts w:eastAsia="SimSun"/>
          <w:sz w:val="20"/>
          <w:szCs w:val="20"/>
          <w:lang w:val="pt-BR"/>
        </w:rPr>
      </w:pPr>
    </w:p>
    <w:p w14:paraId="1F12A7A2" w14:textId="162B9DA7" w:rsidR="003B06B5" w:rsidRDefault="003B06B5" w:rsidP="003B06B5">
      <w:pPr>
        <w:pStyle w:val="Preamble"/>
        <w:widowControl w:val="0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>Этот дополнительный компонент предоставляется вам по лицензии Корпорацией Microsoft (или, в</w:t>
      </w:r>
      <w:r w:rsidR="00DD526A">
        <w:rPr>
          <w:rFonts w:eastAsia="SimSun"/>
          <w:b w:val="0"/>
          <w:bCs w:val="0"/>
          <w:lang w:val="en-US"/>
        </w:rPr>
        <w:t> </w:t>
      </w:r>
      <w:r>
        <w:rPr>
          <w:rFonts w:eastAsia="SimSun"/>
          <w:b w:val="0"/>
          <w:bCs w:val="0"/>
        </w:rPr>
        <w:t>зависимости от места вашего проживания, одним из ее аффилированных лиц).</w:t>
      </w:r>
      <w:r w:rsidR="002F7C59" w:rsidRPr="009D774E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Вы можете использовать его с каждой надлежащим образом лицензированной копией пробной версии программного обеспечения Visual Studio и указанной выше программой подписки («Программное обеспечение и/или Подписка»).</w:t>
      </w:r>
      <w:r w:rsidR="002F7C59" w:rsidRPr="009D774E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 xml:space="preserve">Вы не имеете права использовать этот дополнительный компонент, если у вас нет лицензии на Программное обеспечение или Подписку. Условия лицензии на Программное обеспечение и Подписку регулируют использование вами этого дополнительного компонента. </w:t>
      </w:r>
    </w:p>
    <w:p w14:paraId="29B5BBA8" w14:textId="77777777" w:rsidR="003B06B5" w:rsidRDefault="003B06B5" w:rsidP="003B06B5">
      <w:pPr>
        <w:pStyle w:val="PreambleBorderAbove"/>
        <w:widowControl w:val="0"/>
        <w:spacing w:before="0" w:after="0"/>
        <w:rPr>
          <w:rFonts w:eastAsia="SimSun"/>
        </w:rPr>
      </w:pPr>
      <w:r>
        <w:rPr>
          <w:rFonts w:eastAsia="SimSun"/>
        </w:rPr>
        <w:t>ЕСЛИ ВЫ ВЫПОЛНЯЕТЕ УСЛОВИЯ ДАННОЙ ЛИЦЕНЗИИ, ВАМ ПРЕДОСТАВЛЯЮТСЯ УКАЗАННЫЕ НИЖЕ ПРАВА.</w:t>
      </w:r>
    </w:p>
    <w:p w14:paraId="3BECF2A6" w14:textId="77777777" w:rsidR="003B06B5" w:rsidRDefault="003B06B5" w:rsidP="003B06B5">
      <w:pPr>
        <w:pStyle w:val="PreambleBorderAbove"/>
        <w:widowControl w:val="0"/>
        <w:spacing w:before="0" w:after="0"/>
        <w:rPr>
          <w:rFonts w:eastAsia="SimSun"/>
        </w:rPr>
      </w:pPr>
    </w:p>
    <w:p w14:paraId="0C25A340" w14:textId="0E6440C8" w:rsidR="003B06B5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b w:val="0"/>
        </w:rPr>
      </w:pPr>
      <w:r>
        <w:rPr>
          <w:rFonts w:eastAsia="SimSun"/>
          <w:bCs w:val="0"/>
        </w:rPr>
        <w:t>УСТАНОВКА И ИСПОЛЬЗОВАНИЕ.</w:t>
      </w:r>
      <w:r w:rsidR="00DD526A" w:rsidRPr="009D774E">
        <w:rPr>
          <w:rFonts w:eastAsia="SimSun"/>
          <w:b w:val="0"/>
        </w:rPr>
        <w:t xml:space="preserve"> </w:t>
      </w:r>
      <w:r>
        <w:rPr>
          <w:b w:val="0"/>
        </w:rPr>
        <w:t xml:space="preserve">Лицензированные пользователи Программного обеспечения или Подписки могут использовать копии этого дополнительного компонента. </w:t>
      </w:r>
    </w:p>
    <w:p w14:paraId="1AF472AB" w14:textId="77777777" w:rsidR="003B06B5" w:rsidRPr="00C85BBA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</w:rPr>
      </w:pPr>
    </w:p>
    <w:p w14:paraId="2EDFC83D" w14:textId="502E0CBE" w:rsidR="003B06B5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rFonts w:eastAsia="SimSun"/>
          <w:b w:val="0"/>
          <w:bCs w:val="0"/>
        </w:rPr>
      </w:pPr>
      <w:r>
        <w:rPr>
          <w:rFonts w:eastAsia="SimSun"/>
        </w:rPr>
        <w:t xml:space="preserve">ПОДДЕРЖКА ДОПОЛНИТЕЛЬНОГО КОМПОНЕНТА. </w:t>
      </w:r>
      <w:r>
        <w:rPr>
          <w:rFonts w:eastAsia="SimSun"/>
          <w:b w:val="0"/>
          <w:bCs w:val="0"/>
        </w:rPr>
        <w:t>Этот дополнительный компонент не поддерживается, если он установлен в качестве изолированного программного обеспечения.</w:t>
      </w:r>
      <w:r w:rsidR="002F7C59" w:rsidRPr="009D774E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Информацию по технической поддержке этого дополнительного компонента см. в Лицензии на подписку для:</w:t>
      </w:r>
    </w:p>
    <w:p w14:paraId="5A1195E3" w14:textId="77777777" w:rsidR="003B06B5" w:rsidRPr="00611E7D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rPr>
          <w:rFonts w:eastAsia="SimSun"/>
          <w:b w:val="0"/>
          <w:bCs w:val="0"/>
        </w:rPr>
      </w:pPr>
    </w:p>
    <w:p w14:paraId="6FB01B79" w14:textId="22245709" w:rsidR="003B06B5" w:rsidRPr="009D774E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  <w:lang w:val="pt-BR"/>
        </w:rPr>
      </w:pPr>
      <w:r>
        <w:rPr>
          <w:b w:val="0"/>
          <w:bCs w:val="0"/>
        </w:rPr>
        <w:t>подписки</w:t>
      </w:r>
      <w:r w:rsidRPr="009D774E">
        <w:rPr>
          <w:b w:val="0"/>
          <w:bCs w:val="0"/>
          <w:lang w:val="pt-BR"/>
        </w:rPr>
        <w:t xml:space="preserve"> </w:t>
      </w:r>
      <w:r>
        <w:rPr>
          <w:b w:val="0"/>
          <w:bCs w:val="0"/>
        </w:rPr>
        <w:t>на</w:t>
      </w:r>
      <w:r w:rsidRPr="009D774E">
        <w:rPr>
          <w:b w:val="0"/>
          <w:bCs w:val="0"/>
          <w:lang w:val="pt-BR"/>
        </w:rPr>
        <w:t xml:space="preserve"> Visual Studio Enterprise 2017;</w:t>
      </w:r>
    </w:p>
    <w:p w14:paraId="672BBDFF" w14:textId="6EDA9073" w:rsidR="00E84022" w:rsidRPr="00611E7D" w:rsidRDefault="006A3BC6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годовой подписки на облачную версию Visual Studio Enterprise;</w:t>
      </w:r>
    </w:p>
    <w:p w14:paraId="521AF461" w14:textId="36CE8BE4" w:rsidR="003B06B5" w:rsidRPr="008F34E8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</w:rPr>
      </w:pPr>
      <w:r>
        <w:rPr>
          <w:b w:val="0"/>
        </w:rPr>
        <w:t>подписки на Visual Studio Test Professional 2017 или</w:t>
      </w:r>
    </w:p>
    <w:p w14:paraId="6F1E1E27" w14:textId="77777777" w:rsidR="003B06B5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</w:rPr>
      </w:pPr>
      <w:r>
        <w:rPr>
          <w:b w:val="0"/>
        </w:rPr>
        <w:t>платформ MSDN.</w:t>
      </w:r>
    </w:p>
    <w:p w14:paraId="7177B41A" w14:textId="77777777" w:rsidR="003B06B5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</w:rPr>
      </w:pPr>
    </w:p>
    <w:p w14:paraId="1845460E" w14:textId="6CEA792A" w:rsidR="003B06B5" w:rsidRPr="00F97CED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  <w:vanish/>
          <w:specVanish/>
        </w:rPr>
      </w:pPr>
      <w:r>
        <w:rPr>
          <w:b w:val="0"/>
          <w:bCs w:val="0"/>
        </w:rPr>
        <w:t>Если вы используете этот дополнительный компонент с одним из перечисленных ниже пробных выпусков Программного обеспечения, тогда применяются условия поддержки пробного выпуска:</w:t>
      </w:r>
    </w:p>
    <w:p w14:paraId="349D3D43" w14:textId="77777777" w:rsidR="003B06B5" w:rsidRPr="00F97CED" w:rsidRDefault="003B06B5" w:rsidP="003B06B5">
      <w:pPr>
        <w:pStyle w:val="Heading3Bold"/>
        <w:numPr>
          <w:ilvl w:val="2"/>
          <w:numId w:val="1"/>
        </w:numPr>
        <w:spacing w:before="0" w:after="0"/>
        <w:rPr>
          <w:vanish/>
          <w:specVanish/>
        </w:rPr>
      </w:pPr>
      <w:r>
        <w:t xml:space="preserve"> </w:t>
      </w:r>
    </w:p>
    <w:p w14:paraId="0F43F355" w14:textId="77777777" w:rsidR="003B06B5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 w:hanging="357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 </w:t>
      </w:r>
    </w:p>
    <w:p w14:paraId="3CDABC00" w14:textId="77777777" w:rsidR="003B06B5" w:rsidRDefault="003B06B5" w:rsidP="003B06B5">
      <w:pPr>
        <w:pStyle w:val="Heading3Bold"/>
        <w:numPr>
          <w:ilvl w:val="0"/>
          <w:numId w:val="0"/>
        </w:numPr>
        <w:spacing w:before="0" w:after="0"/>
        <w:ind w:left="1077"/>
        <w:rPr>
          <w:b w:val="0"/>
          <w:bCs w:val="0"/>
        </w:rPr>
      </w:pPr>
    </w:p>
    <w:p w14:paraId="2E6B27B7" w14:textId="5D550367" w:rsidR="003B06B5" w:rsidRPr="00F97CED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Пробный выпуск Visual Studio Enterprise 2017 или</w:t>
      </w:r>
    </w:p>
    <w:p w14:paraId="5FDF578B" w14:textId="50E92C8F" w:rsidR="003B06B5" w:rsidRPr="00BA180C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Пробный выпуск Visual Studio Test Professional 2017.</w:t>
      </w:r>
    </w:p>
    <w:p w14:paraId="162E54F4" w14:textId="77777777" w:rsidR="003B06B5" w:rsidRDefault="003B06B5" w:rsidP="003B06B5">
      <w:pPr>
        <w:spacing w:after="0" w:line="240" w:lineRule="auto"/>
      </w:pPr>
    </w:p>
    <w:p w14:paraId="36598063" w14:textId="77777777" w:rsidR="00492736" w:rsidRDefault="00492736" w:rsidP="00492736"/>
    <w:p w14:paraId="0E66B519" w14:textId="67309D01" w:rsidR="00492736" w:rsidRPr="009D774E" w:rsidRDefault="00492736" w:rsidP="00492736">
      <w:pPr>
        <w:rPr>
          <w:rFonts w:ascii="Tahoma" w:hAnsi="Tahoma" w:cs="Tahoma"/>
          <w:sz w:val="20"/>
          <w:szCs w:val="20"/>
          <w:lang w:val="en-US"/>
        </w:rPr>
      </w:pPr>
      <w:bookmarkStart w:id="0" w:name="_GoBack"/>
      <w:r w:rsidRPr="009D774E">
        <w:rPr>
          <w:rFonts w:ascii="Tahoma" w:hAnsi="Tahoma" w:cs="Tahoma"/>
          <w:sz w:val="20"/>
          <w:szCs w:val="20"/>
        </w:rPr>
        <w:t>EULA ID: VS2017_AGENTS_SUPPLEMENTAL_RTW_</w:t>
      </w:r>
      <w:r w:rsidR="00DD526A" w:rsidRPr="009D774E">
        <w:rPr>
          <w:rFonts w:ascii="Tahoma" w:hAnsi="Tahoma" w:cs="Tahoma"/>
          <w:sz w:val="20"/>
          <w:szCs w:val="20"/>
          <w:lang w:val="en-US"/>
        </w:rPr>
        <w:t>RUS</w:t>
      </w:r>
    </w:p>
    <w:bookmarkEnd w:id="0"/>
    <w:p w14:paraId="0A7DC5DF" w14:textId="77777777" w:rsidR="00C476A8" w:rsidRDefault="00C476A8"/>
    <w:sectPr w:rsidR="00C4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?l?r ?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789"/>
    <w:multiLevelType w:val="multilevel"/>
    <w:tmpl w:val="829C22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7ABF56A0"/>
    <w:multiLevelType w:val="multilevel"/>
    <w:tmpl w:val="6FF8E7C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pStyle w:val="Heading3Bold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pStyle w:val="Heading8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pStyle w:val="Heading9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B5"/>
    <w:rsid w:val="00212828"/>
    <w:rsid w:val="002F7C59"/>
    <w:rsid w:val="00350949"/>
    <w:rsid w:val="003B06B5"/>
    <w:rsid w:val="003D42A2"/>
    <w:rsid w:val="00422213"/>
    <w:rsid w:val="00436A19"/>
    <w:rsid w:val="00492736"/>
    <w:rsid w:val="006223F7"/>
    <w:rsid w:val="006A3BC6"/>
    <w:rsid w:val="006C7FAB"/>
    <w:rsid w:val="00803999"/>
    <w:rsid w:val="00890A4F"/>
    <w:rsid w:val="009A4045"/>
    <w:rsid w:val="009D774E"/>
    <w:rsid w:val="00B47767"/>
    <w:rsid w:val="00B932CB"/>
    <w:rsid w:val="00BC636F"/>
    <w:rsid w:val="00C476A8"/>
    <w:rsid w:val="00C8197B"/>
    <w:rsid w:val="00CC6D0A"/>
    <w:rsid w:val="00CF56E6"/>
    <w:rsid w:val="00D65578"/>
    <w:rsid w:val="00DD526A"/>
    <w:rsid w:val="00E27645"/>
    <w:rsid w:val="00E62318"/>
    <w:rsid w:val="00E84022"/>
    <w:rsid w:val="00F71980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5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3B06B5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06B5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B06B5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06B5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06B5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06B5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06B5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06B5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B06B5"/>
    <w:rPr>
      <w:rFonts w:ascii="Tahoma" w:eastAsia="MS Mincho" w:hAnsi="Tahoma" w:cs="Tahoma"/>
      <w:sz w:val="20"/>
      <w:szCs w:val="20"/>
    </w:rPr>
  </w:style>
  <w:style w:type="paragraph" w:customStyle="1" w:styleId="Preamble">
    <w:name w:val="Preamble"/>
    <w:basedOn w:val="Normal"/>
    <w:link w:val="PreambleChar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06B5"/>
    <w:rPr>
      <w:rFonts w:ascii="Tahoma" w:eastAsia="MS Mincho" w:hAnsi="Tahoma" w:cs="Tahoma"/>
      <w:b/>
      <w:bCs/>
      <w:sz w:val="20"/>
      <w:szCs w:val="20"/>
    </w:rPr>
  </w:style>
  <w:style w:type="paragraph" w:customStyle="1" w:styleId="Heading3Bold">
    <w:name w:val="Heading 3 Bold"/>
    <w:basedOn w:val="Heading3"/>
    <w:uiPriority w:val="99"/>
    <w:rsid w:val="003B06B5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b/>
      <w:bCs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06B5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5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3B06B5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06B5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B06B5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06B5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06B5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06B5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06B5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06B5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B06B5"/>
    <w:rPr>
      <w:rFonts w:ascii="Tahoma" w:eastAsia="MS Mincho" w:hAnsi="Tahoma" w:cs="Tahoma"/>
      <w:sz w:val="20"/>
      <w:szCs w:val="20"/>
    </w:rPr>
  </w:style>
  <w:style w:type="paragraph" w:customStyle="1" w:styleId="Preamble">
    <w:name w:val="Preamble"/>
    <w:basedOn w:val="Normal"/>
    <w:link w:val="PreambleChar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06B5"/>
    <w:rPr>
      <w:rFonts w:ascii="Tahoma" w:eastAsia="MS Mincho" w:hAnsi="Tahoma" w:cs="Tahoma"/>
      <w:b/>
      <w:bCs/>
      <w:sz w:val="20"/>
      <w:szCs w:val="20"/>
    </w:rPr>
  </w:style>
  <w:style w:type="paragraph" w:customStyle="1" w:styleId="Heading3Bold">
    <w:name w:val="Heading 3 Bold"/>
    <w:basedOn w:val="Heading3"/>
    <w:uiPriority w:val="99"/>
    <w:rsid w:val="003B06B5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b/>
      <w:bCs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06B5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DB574-1E2C-4311-92CC-8BC1EDDCD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1603C-EA0D-44C1-8016-3D300B829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1C976-7217-4729-9E0A-FC5EBCF1E7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Lionbridge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kathan</dc:creator>
  <cp:lastModifiedBy>Mascarenhas, James</cp:lastModifiedBy>
  <cp:revision>8</cp:revision>
  <cp:lastPrinted>2017-02-13T06:31:00Z</cp:lastPrinted>
  <dcterms:created xsi:type="dcterms:W3CDTF">2017-02-02T19:24:00Z</dcterms:created>
  <dcterms:modified xsi:type="dcterms:W3CDTF">2017-02-14T21:41:00Z</dcterms:modified>
</cp:coreProperties>
</file>