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241F10" w:rsidRDefault="00E47200">
      <w:pPr>
        <w:pStyle w:val="HeadingEULA"/>
        <w:widowControl w:val="0"/>
        <w:rPr>
          <w:rFonts w:eastAsia="SimSun"/>
          <w:sz w:val="20"/>
          <w:szCs w:val="20"/>
        </w:rPr>
      </w:pPr>
      <w:r w:rsidRPr="00241F10">
        <w:rPr>
          <w:rFonts w:eastAsia="SimSun"/>
          <w:sz w:val="20"/>
          <w:szCs w:val="20"/>
        </w:rPr>
        <w:t>POSTANOWIENIA LICENCYJNE DOTYCZĄCE OPROGRAMOWANIA MICROSOFT</w:t>
      </w:r>
    </w:p>
    <w:p w:rsidR="00F15EA7" w:rsidRPr="00241F10" w:rsidRDefault="00E47200">
      <w:pPr>
        <w:pStyle w:val="HeadingSoftwareTitle"/>
        <w:widowControl w:val="0"/>
        <w:rPr>
          <w:rFonts w:eastAsia="SimSun"/>
          <w:sz w:val="20"/>
          <w:szCs w:val="20"/>
        </w:rPr>
      </w:pPr>
      <w:r w:rsidRPr="00241F10">
        <w:rPr>
          <w:rFonts w:eastAsia="SimSun"/>
          <w:sz w:val="20"/>
          <w:szCs w:val="20"/>
        </w:rPr>
        <w:t xml:space="preserve">MICROSOFT VISUAL STUDIO </w:t>
      </w:r>
      <w:r w:rsidR="00472AED">
        <w:rPr>
          <w:rFonts w:eastAsia="SimSun"/>
          <w:sz w:val="20"/>
          <w:szCs w:val="20"/>
        </w:rPr>
        <w:t xml:space="preserve">TEAM EXPLORER </w:t>
      </w:r>
      <w:r w:rsidRPr="00241F10">
        <w:rPr>
          <w:rFonts w:eastAsia="SimSun"/>
          <w:sz w:val="20"/>
          <w:szCs w:val="20"/>
        </w:rPr>
        <w:t>2</w:t>
      </w:r>
      <w:r w:rsidR="00472AED">
        <w:rPr>
          <w:rFonts w:eastAsia="SimSun"/>
          <w:sz w:val="20"/>
          <w:szCs w:val="20"/>
        </w:rPr>
        <w:t>017</w:t>
      </w:r>
      <w:r w:rsidR="0044164D" w:rsidRPr="00241F10">
        <w:rPr>
          <w:rFonts w:eastAsia="SimSun"/>
          <w:sz w:val="20"/>
          <w:szCs w:val="20"/>
        </w:rPr>
        <w:t xml:space="preserve"> </w:t>
      </w:r>
    </w:p>
    <w:p w:rsidR="00F15EA7" w:rsidRPr="00241F10" w:rsidRDefault="00E47200">
      <w:pPr>
        <w:pStyle w:val="Preamble"/>
        <w:widowControl w:val="0"/>
        <w:rPr>
          <w:rFonts w:eastAsia="SimSun"/>
          <w:b w:val="0"/>
          <w:bCs w:val="0"/>
          <w:spacing w:val="-1"/>
          <w:sz w:val="20"/>
          <w:szCs w:val="20"/>
        </w:rPr>
      </w:pPr>
      <w:r w:rsidRPr="00241F10">
        <w:rPr>
          <w:rFonts w:eastAsia="SimSun"/>
          <w:b w:val="0"/>
          <w:bCs w:val="0"/>
          <w:spacing w:val="-1"/>
          <w:sz w:val="20"/>
          <w:szCs w:val="20"/>
        </w:rPr>
        <w:t>Niniejsze postanowienia licencyjne stanowią umowę między Microsoft Corporation (lub, w zależności od miejsca zamieszkania Licencjobiorcy, jednym z podmiotów stowarzyszonych Microsoft Corporation) a Licencjobiorcą. Postanowienia te dotyczą oprogramowania określonego powyżej. Niniejsze postanowienia mają również zastosowanie do wszelkich usług i aktualizacji Microsoft dla niniejszego oprogramowania, z wyjątkiem tych, którym towarzyszą inne postanowienia.</w:t>
      </w:r>
    </w:p>
    <w:p w:rsidR="00F15EA7" w:rsidRPr="00241F10" w:rsidRDefault="00E47200">
      <w:pPr>
        <w:pStyle w:val="PreambleBorderAbove"/>
        <w:widowControl w:val="0"/>
        <w:rPr>
          <w:rFonts w:eastAsia="SimSun"/>
          <w:sz w:val="20"/>
          <w:szCs w:val="20"/>
        </w:rPr>
      </w:pPr>
      <w:r w:rsidRPr="00241F10">
        <w:rPr>
          <w:sz w:val="20"/>
          <w:szCs w:val="20"/>
        </w:rPr>
        <w:t>JEŚLI LICENCJOBIORCA PRZESTRZEGA NINIEJSZYCH POSTANOWIEŃ LICENCYJNYCH, UZYSKUJE OPISANE PONIŻEJ PRAWA.</w:t>
      </w:r>
    </w:p>
    <w:p w:rsidR="00B406AF" w:rsidRPr="00241F10" w:rsidRDefault="00E47200">
      <w:pPr>
        <w:pStyle w:val="Heading1"/>
        <w:widowControl w:val="0"/>
        <w:rPr>
          <w:rFonts w:eastAsia="SimSun"/>
          <w:b w:val="0"/>
          <w:bCs w:val="0"/>
          <w:sz w:val="20"/>
          <w:szCs w:val="20"/>
        </w:rPr>
      </w:pPr>
      <w:r w:rsidRPr="00241F10">
        <w:rPr>
          <w:rFonts w:eastAsia="SimSun"/>
          <w:sz w:val="20"/>
          <w:szCs w:val="20"/>
        </w:rPr>
        <w:t xml:space="preserve">PRAWA DO INSTALACJI I UŻYWANIA. </w:t>
      </w:r>
    </w:p>
    <w:p w:rsidR="00F15EA7" w:rsidRPr="00241F10" w:rsidRDefault="00E47200" w:rsidP="00B23DFB">
      <w:pPr>
        <w:pStyle w:val="Heading2"/>
        <w:numPr>
          <w:ilvl w:val="0"/>
          <w:numId w:val="0"/>
        </w:numPr>
        <w:ind w:left="357"/>
        <w:rPr>
          <w:rStyle w:val="Body2Char"/>
          <w:rFonts w:eastAsia="SimSun"/>
          <w:b w:val="0"/>
          <w:bCs w:val="0"/>
          <w:sz w:val="20"/>
          <w:szCs w:val="20"/>
        </w:rPr>
      </w:pPr>
      <w:r w:rsidRPr="00241F10">
        <w:rPr>
          <w:rStyle w:val="Body2Char"/>
          <w:rFonts w:eastAsia="SimSun"/>
          <w:b w:val="0"/>
          <w:bCs w:val="0"/>
          <w:sz w:val="20"/>
          <w:szCs w:val="20"/>
        </w:rPr>
        <w:t>Licencjobiorca może dokonać instalacji i korzystać z dowolnej liczby kopii oprogramowania.</w:t>
      </w:r>
    </w:p>
    <w:p w:rsidR="0011022C" w:rsidRPr="00241F10" w:rsidRDefault="0011022C" w:rsidP="00472AED">
      <w:pPr>
        <w:pStyle w:val="Heading1"/>
        <w:widowControl w:val="0"/>
        <w:rPr>
          <w:b w:val="0"/>
          <w:sz w:val="20"/>
          <w:szCs w:val="20"/>
        </w:rPr>
      </w:pPr>
      <w:r w:rsidRPr="00472AED">
        <w:rPr>
          <w:caps/>
          <w:sz w:val="20"/>
          <w:szCs w:val="20"/>
        </w:rPr>
        <w:t>Składniki pochodzące od osób trzecich</w:t>
      </w:r>
      <w:r w:rsidRPr="00241F10">
        <w:rPr>
          <w:sz w:val="20"/>
          <w:szCs w:val="20"/>
        </w:rPr>
        <w:t xml:space="preserve">. </w:t>
      </w:r>
      <w:r w:rsidRPr="00241F10">
        <w:rPr>
          <w:b w:val="0"/>
          <w:sz w:val="20"/>
          <w:szCs w:val="20"/>
        </w:rPr>
        <w:t>Oprogramowanie może zawierać składniki pochodzące od osób trzecich, objęte odrębnymi informacjami prawnymi lub podlegające innym umowom, zgodnie z ewentualnym opisem w plikach ThirdPartyNotices dołączonym do oprogramowania. Nawet jeśli takie składniki podlegają innym umowom, zastosowanie mają również klauzule odrzucenia odpowiedzialności, wyjątki i wyłączenia dotyczące szkód zamieszczone poniżej.</w:t>
      </w:r>
      <w:r w:rsidR="0044164D" w:rsidRPr="00241F10">
        <w:rPr>
          <w:b w:val="0"/>
          <w:sz w:val="20"/>
          <w:szCs w:val="20"/>
        </w:rPr>
        <w:t xml:space="preserve"> </w:t>
      </w:r>
    </w:p>
    <w:p w:rsidR="00DC02A8" w:rsidRPr="00472AED" w:rsidRDefault="00DC02A8" w:rsidP="00472AED">
      <w:pPr>
        <w:pStyle w:val="Heading2"/>
        <w:numPr>
          <w:ilvl w:val="0"/>
          <w:numId w:val="0"/>
        </w:numPr>
        <w:ind w:left="360"/>
        <w:rPr>
          <w:b w:val="0"/>
          <w:sz w:val="20"/>
          <w:szCs w:val="20"/>
        </w:rPr>
      </w:pPr>
      <w:r w:rsidRPr="00241F10">
        <w:rPr>
          <w:b w:val="0"/>
          <w:sz w:val="20"/>
          <w:szCs w:val="20"/>
        </w:rPr>
        <w:t xml:space="preserve">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w:t>
      </w:r>
      <w:r w:rsidRPr="00472AED">
        <w:rPr>
          <w:b w:val="0"/>
          <w:sz w:val="20"/>
          <w:szCs w:val="20"/>
        </w:rPr>
        <w:t xml:space="preserve">stosownych licencji na oprogramowanie open source, zgodnie z opisem podanym w plikach ThirdPartyNotices. Licencjobiorca może także znaleźć kopię kodu źródłowego na stronie </w:t>
      </w:r>
      <w:hyperlink r:id="rId7" w:history="1">
        <w:r w:rsidRPr="00472AED">
          <w:rPr>
            <w:rStyle w:val="Hyperlink"/>
            <w:rFonts w:cs="Tahoma"/>
            <w:b w:val="0"/>
            <w:sz w:val="20"/>
            <w:szCs w:val="20"/>
          </w:rPr>
          <w:t>https://thirdpartysource.microsoft.com/</w:t>
        </w:r>
      </w:hyperlink>
      <w:r w:rsidRPr="00472AED">
        <w:rPr>
          <w:rStyle w:val="Hyperlink"/>
          <w:rFonts w:cs="Tahoma"/>
          <w:b w:val="0"/>
          <w:color w:val="auto"/>
          <w:sz w:val="20"/>
          <w:szCs w:val="20"/>
          <w:u w:val="none"/>
        </w:rPr>
        <w:t>.</w:t>
      </w:r>
    </w:p>
    <w:p w:rsidR="0054177A" w:rsidRPr="00241F10" w:rsidRDefault="0054177A">
      <w:pPr>
        <w:pStyle w:val="Heading1"/>
        <w:widowControl w:val="0"/>
        <w:rPr>
          <w:b w:val="0"/>
          <w:sz w:val="20"/>
          <w:szCs w:val="20"/>
        </w:rPr>
      </w:pPr>
      <w:r w:rsidRPr="00472AED">
        <w:rPr>
          <w:sz w:val="20"/>
          <w:szCs w:val="20"/>
        </w:rPr>
        <w:t>DANE.</w:t>
      </w:r>
      <w:r w:rsidR="0044164D" w:rsidRPr="00472AED">
        <w:rPr>
          <w:sz w:val="20"/>
          <w:szCs w:val="20"/>
        </w:rPr>
        <w:t xml:space="preserve"> </w:t>
      </w:r>
      <w:r w:rsidRPr="00472AED">
        <w:rPr>
          <w:b w:val="0"/>
          <w:sz w:val="20"/>
          <w:szCs w:val="2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w:t>
      </w:r>
      <w:r w:rsidR="0044164D" w:rsidRPr="00472AED">
        <w:rPr>
          <w:b w:val="0"/>
          <w:sz w:val="20"/>
          <w:szCs w:val="20"/>
        </w:rPr>
        <w:t xml:space="preserve"> </w:t>
      </w:r>
      <w:r w:rsidRPr="00472AED">
        <w:rPr>
          <w:b w:val="0"/>
          <w:sz w:val="20"/>
          <w:szCs w:val="20"/>
        </w:rPr>
        <w:t>Licencjobiorca może zrezygnować z wielu scenariuszy (ale nie wszystkich), jak opisano w dokumentacji produktu.</w:t>
      </w:r>
      <w:r w:rsidR="0044164D" w:rsidRPr="00472AED">
        <w:rPr>
          <w:b w:val="0"/>
          <w:sz w:val="20"/>
          <w:szCs w:val="20"/>
        </w:rPr>
        <w:t xml:space="preserve"> </w:t>
      </w:r>
      <w:r w:rsidRPr="00472AED">
        <w:rPr>
          <w:b w:val="0"/>
          <w:sz w:val="20"/>
          <w:szCs w:val="20"/>
        </w:rPr>
        <w:t xml:space="preserve">Istnieją również </w:t>
      </w:r>
      <w:r w:rsidRPr="00472AED">
        <w:rPr>
          <w:b w:val="0"/>
          <w:color w:val="000000"/>
          <w:sz w:val="20"/>
          <w:szCs w:val="20"/>
        </w:rPr>
        <w:t>pewne funkcje oprogramowania, które mogą umożliwiać Licencjobiorcy i Microsoft zbieranie danych od użytkowników aplikacji Licencjobiorcy.</w:t>
      </w:r>
      <w:r w:rsidRPr="00472AED">
        <w:rPr>
          <w:b w:val="0"/>
          <w:sz w:val="20"/>
          <w:szCs w:val="20"/>
        </w:rPr>
        <w:t xml:space="preserve"> Jeśli Licencjobiorca używa tych funkcji, musi zachowywać zgodność z prawem właściwym, w tym dostarczać odpowiednich powiadomień użytkownikom aplikacji Licencjobiorcy, a także powinien </w:t>
      </w:r>
      <w:r w:rsidRPr="00472AED">
        <w:rPr>
          <w:b w:val="0"/>
          <w:color w:val="000000"/>
          <w:sz w:val="20"/>
          <w:szCs w:val="20"/>
        </w:rPr>
        <w:t xml:space="preserve">udostępnić swoim użytkownikom kopię obowiązującego w Microsoft oświadczenia o ochronie prywatności. Treść oświadczenia Microsoft o ochronie prywatności można znaleźć pod adresem </w:t>
      </w:r>
      <w:hyperlink r:id="rId8" w:history="1">
        <w:r w:rsidRPr="00472AED">
          <w:rPr>
            <w:rStyle w:val="Hyperlink"/>
            <w:rFonts w:cs="Tahoma"/>
            <w:b w:val="0"/>
            <w:sz w:val="20"/>
            <w:szCs w:val="20"/>
          </w:rPr>
          <w:t>https://go.microsoft.com/fwlink/?LinkID=824704</w:t>
        </w:r>
      </w:hyperlink>
      <w:r w:rsidRPr="00472AED">
        <w:rPr>
          <w:b w:val="0"/>
          <w:sz w:val="20"/>
          <w:szCs w:val="20"/>
        </w:rPr>
        <w:t>. Więcej</w:t>
      </w:r>
      <w:r w:rsidRPr="00241F10">
        <w:rPr>
          <w:b w:val="0"/>
          <w:sz w:val="20"/>
          <w:szCs w:val="20"/>
        </w:rPr>
        <w:t xml:space="preserve"> informacji na temat zbierania i używania danych można znaleźć w dokumentacji pomocy i oświadczeniu Microsoft o ochronie prywatności. Korzystanie przez Licencjobiorcę z oprogramowania oznacza zgodę na takie działania.</w:t>
      </w:r>
    </w:p>
    <w:p w:rsidR="00F15EA7" w:rsidRPr="00241F10" w:rsidRDefault="00E47200">
      <w:pPr>
        <w:pStyle w:val="Heading1"/>
        <w:widowControl w:val="0"/>
        <w:rPr>
          <w:rFonts w:eastAsia="SimSun"/>
          <w:b w:val="0"/>
          <w:bCs w:val="0"/>
          <w:sz w:val="20"/>
          <w:szCs w:val="20"/>
        </w:rPr>
      </w:pPr>
      <w:r w:rsidRPr="00241F10">
        <w:rPr>
          <w:rFonts w:eastAsia="SimSun"/>
          <w:sz w:val="20"/>
          <w:szCs w:val="20"/>
        </w:rPr>
        <w:t>ZAKRES LICENCJI.</w:t>
      </w:r>
      <w:r w:rsidRPr="00241F10">
        <w:rPr>
          <w:rFonts w:eastAsia="SimSun"/>
          <w:b w:val="0"/>
          <w:bCs w:val="0"/>
          <w:sz w:val="20"/>
          <w:szCs w:val="20"/>
        </w:rPr>
        <w:t xml:space="preserve"> 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rsidR="00F15EA7" w:rsidRPr="00241F10" w:rsidRDefault="00E47200">
      <w:pPr>
        <w:pStyle w:val="Bullet2"/>
        <w:widowControl w:val="0"/>
        <w:rPr>
          <w:rFonts w:eastAsia="SimSun"/>
          <w:sz w:val="20"/>
          <w:szCs w:val="20"/>
        </w:rPr>
      </w:pPr>
      <w:r w:rsidRPr="00241F10">
        <w:rPr>
          <w:rFonts w:eastAsia="SimSun"/>
          <w:sz w:val="20"/>
          <w:szCs w:val="20"/>
        </w:rPr>
        <w:t>omijać żadnych ograniczeń technicznych oprogramowania;</w:t>
      </w:r>
    </w:p>
    <w:p w:rsidR="00F15EA7" w:rsidRPr="00241F10" w:rsidRDefault="00E47200">
      <w:pPr>
        <w:pStyle w:val="Bullet2"/>
        <w:widowControl w:val="0"/>
        <w:rPr>
          <w:rFonts w:eastAsia="SimSun"/>
          <w:sz w:val="20"/>
          <w:szCs w:val="20"/>
        </w:rPr>
      </w:pPr>
      <w:r w:rsidRPr="00241F10">
        <w:rPr>
          <w:rFonts w:eastAsia="SimSun"/>
          <w:sz w:val="20"/>
          <w:szCs w:val="20"/>
        </w:rPr>
        <w:t xml:space="preserve">odtwarzać, dekompilować ani dezasemblować oprogramowania, </w:t>
      </w:r>
      <w:r w:rsidRPr="00241F10">
        <w:rPr>
          <w:sz w:val="20"/>
          <w:szCs w:val="20"/>
        </w:rPr>
        <w:t>ani w inny sposób podejmować prób pozyskania kodu źródłowego z oprogramowania,</w:t>
      </w:r>
      <w:r w:rsidRPr="00241F10">
        <w:rPr>
          <w:rFonts w:eastAsia="SimSun"/>
          <w:sz w:val="20"/>
          <w:szCs w:val="20"/>
        </w:rPr>
        <w:t xml:space="preserve">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rsidR="00FD293A" w:rsidRPr="00241F10" w:rsidRDefault="00FD293A">
      <w:pPr>
        <w:pStyle w:val="Bullet2"/>
        <w:widowControl w:val="0"/>
        <w:rPr>
          <w:rFonts w:eastAsia="SimSun"/>
          <w:sz w:val="20"/>
          <w:szCs w:val="20"/>
        </w:rPr>
      </w:pPr>
      <w:r w:rsidRPr="00241F10">
        <w:rPr>
          <w:rFonts w:eastAsia="SimSun"/>
          <w:sz w:val="20"/>
          <w:szCs w:val="20"/>
        </w:rPr>
        <w:t xml:space="preserve">usuwać, minimalizować, blokować ani modyfikować żadnych powiadomień Microsoft ani dostawców Microsoft umieszczonych w oprogramowaniu; </w:t>
      </w:r>
    </w:p>
    <w:p w:rsidR="000E462E" w:rsidRPr="00241F10" w:rsidRDefault="000E462E">
      <w:pPr>
        <w:pStyle w:val="Bullet2"/>
        <w:widowControl w:val="0"/>
        <w:rPr>
          <w:rFonts w:eastAsia="SimSun"/>
          <w:sz w:val="20"/>
          <w:szCs w:val="20"/>
        </w:rPr>
      </w:pPr>
      <w:r w:rsidRPr="00241F10">
        <w:rPr>
          <w:rFonts w:eastAsia="SimSun"/>
          <w:sz w:val="20"/>
          <w:szCs w:val="20"/>
        </w:rPr>
        <w:t>używać oprogramowania w sposób niezgodny z prawem lub</w:t>
      </w:r>
    </w:p>
    <w:p w:rsidR="00F15EA7" w:rsidRPr="00241F10" w:rsidRDefault="000E462E">
      <w:pPr>
        <w:pStyle w:val="Bullet2"/>
        <w:widowControl w:val="0"/>
        <w:rPr>
          <w:rFonts w:eastAsia="SimSun"/>
          <w:sz w:val="20"/>
          <w:szCs w:val="20"/>
        </w:rPr>
      </w:pPr>
      <w:r w:rsidRPr="00241F10">
        <w:rPr>
          <w:rFonts w:eastAsia="SimSun"/>
          <w:sz w:val="20"/>
          <w:szCs w:val="20"/>
        </w:rPr>
        <w:t>udostępniać, publikować ani wynajmować oprogramowania, dostarczać go w postaci samodzielnego hostowanego rozwiązania w celu używania go przez inne osoby ani przenosić tego oprogramowania lub niniejszej umowy na osobę trzecią.</w:t>
      </w:r>
    </w:p>
    <w:p w:rsidR="00F15EA7" w:rsidRPr="00241F10" w:rsidRDefault="00E47200">
      <w:pPr>
        <w:pStyle w:val="Heading1"/>
        <w:widowControl w:val="0"/>
        <w:rPr>
          <w:rStyle w:val="Hyperlink"/>
          <w:rFonts w:eastAsia="SimSun" w:cs="Tahoma"/>
          <w:b w:val="0"/>
          <w:bCs w:val="0"/>
          <w:color w:val="auto"/>
          <w:sz w:val="20"/>
          <w:szCs w:val="20"/>
          <w:u w:val="none"/>
        </w:rPr>
      </w:pPr>
      <w:r w:rsidRPr="00241F10">
        <w:rPr>
          <w:rFonts w:eastAsia="SimSun"/>
          <w:sz w:val="20"/>
          <w:szCs w:val="20"/>
        </w:rPr>
        <w:t>OGRANICZENIA EKSPORTOWE.</w:t>
      </w:r>
      <w:r w:rsidRPr="00241F10">
        <w:rPr>
          <w:rFonts w:eastAsia="SimSun"/>
          <w:b w:val="0"/>
          <w:bCs w:val="0"/>
          <w:sz w:val="20"/>
          <w:szCs w:val="20"/>
        </w:rPr>
        <w:t xml:space="preserve"> Licencjobiorca musi przestrzegać wszelkich krajowych i międzynarodowych </w:t>
      </w:r>
      <w:r w:rsidRPr="00241F10">
        <w:rPr>
          <w:rFonts w:eastAsia="SimSun"/>
          <w:b w:val="0"/>
          <w:bCs w:val="0"/>
          <w:sz w:val="20"/>
          <w:szCs w:val="20"/>
        </w:rPr>
        <w:lastRenderedPageBreak/>
        <w:t xml:space="preserve">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9" w:history="1">
        <w:r w:rsidRPr="00241F10">
          <w:rPr>
            <w:rStyle w:val="Hyperlink"/>
            <w:rFonts w:eastAsia="SimSun" w:cs="Tahoma"/>
            <w:b w:val="0"/>
            <w:bCs w:val="0"/>
            <w:sz w:val="20"/>
            <w:szCs w:val="20"/>
          </w:rPr>
          <w:t>www.microsoft.com/exporting</w:t>
        </w:r>
      </w:hyperlink>
      <w:r w:rsidRPr="00241F10">
        <w:rPr>
          <w:rFonts w:eastAsia="SimSun"/>
          <w:b w:val="0"/>
          <w:bCs w:val="0"/>
          <w:sz w:val="20"/>
          <w:szCs w:val="20"/>
        </w:rPr>
        <w:t xml:space="preserve">. </w:t>
      </w:r>
    </w:p>
    <w:p w:rsidR="00F15EA7" w:rsidRPr="00241F10" w:rsidRDefault="00E47200">
      <w:pPr>
        <w:pStyle w:val="Heading1"/>
        <w:widowControl w:val="0"/>
        <w:rPr>
          <w:rFonts w:eastAsia="SimSun"/>
          <w:b w:val="0"/>
          <w:bCs w:val="0"/>
          <w:sz w:val="20"/>
          <w:szCs w:val="20"/>
        </w:rPr>
      </w:pPr>
      <w:r w:rsidRPr="00241F10">
        <w:rPr>
          <w:rFonts w:eastAsia="SimSun"/>
          <w:sz w:val="20"/>
          <w:szCs w:val="20"/>
        </w:rPr>
        <w:t xml:space="preserve">USŁUGI POMOCY TECHNICZNEJ. </w:t>
      </w:r>
      <w:r w:rsidRPr="00241F10">
        <w:rPr>
          <w:rFonts w:eastAsia="SimSun"/>
          <w:b w:val="0"/>
          <w:bCs w:val="0"/>
          <w:sz w:val="20"/>
          <w:szCs w:val="20"/>
        </w:rPr>
        <w:t>Niniejsze oprogramowanie jest udostępniane Licencjobiorcy w stanie „takim, w jakim jest”, w związku z czym Microsoft może nie świadczyć związanych z tym oprogramowaniem usług pomocy technicznej.</w:t>
      </w:r>
    </w:p>
    <w:p w:rsidR="00F15EA7" w:rsidRPr="00241F10" w:rsidRDefault="00E47200">
      <w:pPr>
        <w:pStyle w:val="Heading1"/>
        <w:widowControl w:val="0"/>
        <w:rPr>
          <w:rFonts w:eastAsia="SimSun"/>
          <w:b w:val="0"/>
          <w:bCs w:val="0"/>
          <w:sz w:val="20"/>
          <w:szCs w:val="20"/>
        </w:rPr>
      </w:pPr>
      <w:r w:rsidRPr="00241F10">
        <w:rPr>
          <w:rFonts w:eastAsia="SimSun"/>
          <w:sz w:val="20"/>
          <w:szCs w:val="20"/>
        </w:rPr>
        <w:t>CAŁOŚĆ UMOWY.</w:t>
      </w:r>
      <w:r w:rsidRPr="00241F10">
        <w:rPr>
          <w:rFonts w:eastAsia="SimSun"/>
          <w:b w:val="0"/>
          <w:bCs w:val="0"/>
          <w:sz w:val="20"/>
          <w:szCs w:val="20"/>
        </w:rPr>
        <w:t xml:space="preserve"> Niniejsza umowa wraz ze wszystkimi postanowieniami dotyczącymi uzupełnień, aktualizacji, usług internetowych i usług pomocy technicznej, z których korzysta Licencjobiorca, stanowią całość umowy dotyczącej oprogramowania i usług pomocy technicznej.</w:t>
      </w:r>
    </w:p>
    <w:p w:rsidR="00F15EA7" w:rsidRPr="00241F10" w:rsidRDefault="00E47200">
      <w:pPr>
        <w:pStyle w:val="Heading1"/>
        <w:widowControl w:val="0"/>
        <w:ind w:left="360" w:hanging="360"/>
        <w:rPr>
          <w:rFonts w:eastAsia="SimSun"/>
          <w:sz w:val="20"/>
          <w:szCs w:val="20"/>
        </w:rPr>
      </w:pPr>
      <w:r w:rsidRPr="00241F10">
        <w:rPr>
          <w:rFonts w:eastAsia="SimSun"/>
          <w:sz w:val="20"/>
          <w:szCs w:val="20"/>
        </w:rPr>
        <w:t>PRAWO WŁAŚCIWE</w:t>
      </w:r>
      <w:r w:rsidR="0044164D" w:rsidRPr="00241F10">
        <w:rPr>
          <w:rFonts w:eastAsia="SimSun"/>
          <w:sz w:val="20"/>
          <w:szCs w:val="20"/>
        </w:rPr>
        <w:t>.</w:t>
      </w:r>
      <w:r w:rsidRPr="00241F10">
        <w:rPr>
          <w:rFonts w:eastAsia="SimSun"/>
          <w:sz w:val="20"/>
          <w:szCs w:val="20"/>
        </w:rPr>
        <w:t xml:space="preserve"> </w:t>
      </w:r>
      <w:r w:rsidRPr="00241F10">
        <w:rPr>
          <w:b w:val="0"/>
          <w:sz w:val="20"/>
          <w:szCs w:val="2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E400F3" w:rsidRPr="00241F10" w:rsidRDefault="00E400F3" w:rsidP="00E400F3">
      <w:pPr>
        <w:pStyle w:val="Heading1"/>
        <w:tabs>
          <w:tab w:val="clear" w:pos="360"/>
          <w:tab w:val="num" w:pos="540"/>
        </w:tabs>
        <w:ind w:left="360" w:hanging="360"/>
        <w:rPr>
          <w:b w:val="0"/>
          <w:sz w:val="20"/>
          <w:szCs w:val="20"/>
        </w:rPr>
      </w:pPr>
      <w:r w:rsidRPr="00241F10">
        <w:rPr>
          <w:sz w:val="20"/>
          <w:szCs w:val="20"/>
        </w:rPr>
        <w:t xml:space="preserve">PRAWA KONSUMENTA — RÓŻNICE REGIONALNE. </w:t>
      </w:r>
      <w:r w:rsidRPr="00241F10">
        <w:rPr>
          <w:b w:val="0"/>
          <w:sz w:val="20"/>
          <w:szCs w:val="20"/>
        </w:rPr>
        <w:t>W niniejszej umowie zostały przedstawione niektóre z uprawnień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E400F3" w:rsidRPr="00241F10" w:rsidRDefault="00E400F3" w:rsidP="00E400F3">
      <w:pPr>
        <w:pStyle w:val="Heading2"/>
        <w:numPr>
          <w:ilvl w:val="0"/>
          <w:numId w:val="15"/>
        </w:numPr>
        <w:rPr>
          <w:b w:val="0"/>
          <w:sz w:val="20"/>
          <w:szCs w:val="20"/>
        </w:rPr>
      </w:pPr>
      <w:r w:rsidRPr="00241F10">
        <w:rPr>
          <w:sz w:val="20"/>
          <w:szCs w:val="20"/>
        </w:rPr>
        <w:t xml:space="preserve">Australia. </w:t>
      </w:r>
      <w:r w:rsidRPr="00241F10">
        <w:rPr>
          <w:b w:val="0"/>
          <w:sz w:val="20"/>
          <w:szCs w:val="20"/>
        </w:rPr>
        <w:t>Australijska ustawa o ochronie konsumentów (ang. Australian Consumer Law) przyznaje Licencjobiorcy określone gwarancje i żadne z zawartych w tej umowie postanowień nie ma na celu ograniczenia tych uprawnień.</w:t>
      </w:r>
    </w:p>
    <w:p w:rsidR="00E400F3" w:rsidRPr="00241F10" w:rsidRDefault="00E400F3" w:rsidP="00E400F3">
      <w:pPr>
        <w:pStyle w:val="Heading2"/>
        <w:numPr>
          <w:ilvl w:val="0"/>
          <w:numId w:val="15"/>
        </w:numPr>
        <w:rPr>
          <w:b w:val="0"/>
          <w:sz w:val="20"/>
          <w:szCs w:val="20"/>
        </w:rPr>
      </w:pPr>
      <w:r w:rsidRPr="00241F10">
        <w:rPr>
          <w:sz w:val="20"/>
          <w:szCs w:val="20"/>
        </w:rPr>
        <w:t xml:space="preserve">Kanada. </w:t>
      </w:r>
      <w:r w:rsidRPr="00241F10">
        <w:rPr>
          <w:b w:val="0"/>
          <w:sz w:val="20"/>
          <w:szCs w:val="2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E400F3" w:rsidRPr="00241F10" w:rsidRDefault="00E400F3" w:rsidP="00E400F3">
      <w:pPr>
        <w:pStyle w:val="Heading2"/>
        <w:numPr>
          <w:ilvl w:val="0"/>
          <w:numId w:val="15"/>
        </w:numPr>
        <w:rPr>
          <w:b w:val="0"/>
          <w:sz w:val="20"/>
          <w:szCs w:val="20"/>
        </w:rPr>
      </w:pPr>
      <w:r w:rsidRPr="00241F10">
        <w:rPr>
          <w:sz w:val="20"/>
          <w:szCs w:val="20"/>
        </w:rPr>
        <w:t>Niemcy i Austria</w:t>
      </w:r>
      <w:r w:rsidRPr="00241F10">
        <w:rPr>
          <w:bCs w:val="0"/>
          <w:sz w:val="20"/>
          <w:szCs w:val="20"/>
        </w:rPr>
        <w:t>.</w:t>
      </w:r>
    </w:p>
    <w:p w:rsidR="00E400F3" w:rsidRPr="00241F10" w:rsidRDefault="00E400F3" w:rsidP="00E400F3">
      <w:pPr>
        <w:ind w:left="717"/>
        <w:rPr>
          <w:sz w:val="20"/>
          <w:szCs w:val="20"/>
        </w:rPr>
      </w:pPr>
      <w:r w:rsidRPr="00241F10">
        <w:rPr>
          <w:b/>
          <w:sz w:val="20"/>
          <w:szCs w:val="20"/>
        </w:rPr>
        <w:t>(i)</w:t>
      </w:r>
      <w:r w:rsidRPr="00241F10">
        <w:rPr>
          <w:sz w:val="20"/>
          <w:szCs w:val="20"/>
        </w:rPr>
        <w:tab/>
      </w:r>
      <w:r w:rsidRPr="00241F10">
        <w:rPr>
          <w:b/>
          <w:sz w:val="20"/>
          <w:szCs w:val="20"/>
        </w:rPr>
        <w:t>Rękojmie i gwarancje</w:t>
      </w:r>
      <w:r w:rsidRPr="00241F10">
        <w:rPr>
          <w:b/>
          <w:bCs/>
          <w:sz w:val="20"/>
          <w:szCs w:val="20"/>
        </w:rPr>
        <w:t>.</w:t>
      </w:r>
      <w:r w:rsidRPr="00241F10">
        <w:rPr>
          <w:sz w:val="20"/>
          <w:szCs w:val="20"/>
        </w:rPr>
        <w:t xml:space="preserve">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E400F3" w:rsidRPr="00241F10" w:rsidRDefault="00E400F3" w:rsidP="00E400F3">
      <w:pPr>
        <w:ind w:left="717"/>
        <w:rPr>
          <w:sz w:val="20"/>
          <w:szCs w:val="20"/>
        </w:rPr>
      </w:pPr>
      <w:r w:rsidRPr="00241F10">
        <w:rPr>
          <w:b/>
          <w:sz w:val="20"/>
          <w:szCs w:val="20"/>
        </w:rPr>
        <w:t>(ii)</w:t>
      </w:r>
      <w:r w:rsidRPr="00241F10">
        <w:rPr>
          <w:sz w:val="20"/>
          <w:szCs w:val="20"/>
        </w:rPr>
        <w:tab/>
      </w:r>
      <w:r w:rsidRPr="00241F10">
        <w:rPr>
          <w:b/>
          <w:sz w:val="20"/>
          <w:szCs w:val="20"/>
        </w:rPr>
        <w:t>Ograniczenie odpowiedzialności</w:t>
      </w:r>
      <w:r w:rsidRPr="00241F10">
        <w:rPr>
          <w:b/>
          <w:bCs/>
          <w:sz w:val="20"/>
          <w:szCs w:val="20"/>
        </w:rPr>
        <w:t>.</w:t>
      </w:r>
      <w:r w:rsidRPr="00241F10">
        <w:rPr>
          <w:sz w:val="20"/>
          <w:szCs w:val="20"/>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rsidR="00E400F3" w:rsidRPr="00241F10" w:rsidRDefault="00E400F3" w:rsidP="00E400F3">
      <w:pPr>
        <w:pStyle w:val="Heading1"/>
        <w:numPr>
          <w:ilvl w:val="0"/>
          <w:numId w:val="0"/>
        </w:numPr>
        <w:ind w:left="717"/>
        <w:rPr>
          <w:b w:val="0"/>
          <w:sz w:val="20"/>
          <w:szCs w:val="20"/>
        </w:rPr>
      </w:pPr>
      <w:r w:rsidRPr="00241F10">
        <w:rPr>
          <w:b w:val="0"/>
          <w:sz w:val="20"/>
          <w:szCs w:val="20"/>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F15EA7" w:rsidRPr="00241F10" w:rsidRDefault="00E47200">
      <w:pPr>
        <w:pStyle w:val="Heading1"/>
        <w:rPr>
          <w:rFonts w:eastAsia="SimSun"/>
          <w:spacing w:val="-2"/>
          <w:sz w:val="20"/>
          <w:szCs w:val="20"/>
        </w:rPr>
      </w:pPr>
      <w:r w:rsidRPr="00241F10">
        <w:rPr>
          <w:rFonts w:eastAsia="SimSun"/>
          <w:spacing w:val="-2"/>
          <w:sz w:val="20"/>
          <w:szCs w:val="20"/>
        </w:rPr>
        <w:t>ODRZUCENIE ODPOWIEDZIALNOŚCI Z TYTUŁU RĘKOJMI I GWARANCJI. OPROGRAMOWANIE JEST LICENCJONOWANE W STANIE „TAKIM, W JAKIM JEST”. WSZELKIE RYZYKO ZWIĄZANE Z KORZYSTANIEM Z OPROGRAMOWANIA PONOSI LICENCJOBIORCA. MICROSOFT NIE UDZIELA ŻADNYCH WYRAŹNYCH RĘKOJMI, GWARANCJI ANI ZAPEWNIEŃ DOTYCZĄCYCH USŁUG I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rsidR="00F15EA7" w:rsidRPr="00241F10" w:rsidRDefault="00E47200">
      <w:pPr>
        <w:pStyle w:val="Heading1"/>
        <w:rPr>
          <w:sz w:val="20"/>
          <w:szCs w:val="20"/>
        </w:rPr>
      </w:pPr>
      <w:r w:rsidRPr="00241F10">
        <w:rPr>
          <w:rFonts w:eastAsia="SimSun"/>
          <w:sz w:val="20"/>
          <w:szCs w:val="20"/>
        </w:rPr>
        <w:lastRenderedPageBreak/>
        <w:t>OGRANICZENIE I WYŁĄCZENIE ODPOWIEDZIALNOŚCI ZA SZKODY</w:t>
      </w:r>
      <w:r w:rsidRPr="00241F10">
        <w:rPr>
          <w:sz w:val="20"/>
          <w:szCs w:val="20"/>
        </w:rPr>
        <w:t>. MICROSOFT I 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rsidR="00F15EA7" w:rsidRPr="00241F10" w:rsidRDefault="00E47200" w:rsidP="0071730A">
      <w:pPr>
        <w:pStyle w:val="Body1"/>
        <w:widowControl w:val="0"/>
        <w:rPr>
          <w:rFonts w:eastAsia="SimSun"/>
          <w:spacing w:val="-2"/>
          <w:sz w:val="20"/>
          <w:szCs w:val="20"/>
        </w:rPr>
      </w:pPr>
      <w:r w:rsidRPr="00241F10">
        <w:rPr>
          <w:rFonts w:eastAsia="SimSun"/>
          <w:spacing w:val="-2"/>
          <w:sz w:val="20"/>
          <w:szCs w:val="20"/>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rsidR="00F15EA7" w:rsidRPr="00241F10" w:rsidRDefault="00E47200">
      <w:pPr>
        <w:widowControl w:val="0"/>
        <w:ind w:left="360"/>
        <w:rPr>
          <w:rFonts w:eastAsia="SimSun"/>
          <w:sz w:val="20"/>
          <w:szCs w:val="20"/>
        </w:rPr>
      </w:pPr>
      <w:r w:rsidRPr="00241F10">
        <w:rPr>
          <w:rFonts w:eastAsia="SimSun"/>
          <w:sz w:val="20"/>
          <w:szCs w:val="20"/>
        </w:rPr>
        <w:t>Ograniczenie to ma zastosowanie także w przypadku, gdy Microsoft wiedział lub powinien był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rsidR="003C2EFA" w:rsidRPr="00241F10" w:rsidRDefault="003C2EFA">
      <w:pPr>
        <w:widowControl w:val="0"/>
        <w:ind w:left="360"/>
        <w:rPr>
          <w:rFonts w:eastAsia="SimSun"/>
          <w:sz w:val="20"/>
          <w:szCs w:val="20"/>
        </w:rPr>
      </w:pPr>
    </w:p>
    <w:p w:rsidR="003C2EFA" w:rsidRPr="00241F10" w:rsidRDefault="003C2EFA">
      <w:pPr>
        <w:widowControl w:val="0"/>
        <w:ind w:left="360"/>
        <w:rPr>
          <w:rFonts w:eastAsia="SimSun"/>
          <w:sz w:val="20"/>
          <w:szCs w:val="20"/>
        </w:rPr>
      </w:pPr>
      <w:bookmarkStart w:id="0" w:name="_GoBack"/>
      <w:bookmarkEnd w:id="0"/>
    </w:p>
    <w:sectPr w:rsidR="003C2EFA" w:rsidRPr="00241F1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30" w:rsidRDefault="00767430">
      <w:pPr>
        <w:rPr>
          <w:rFonts w:cs="Times New Roman"/>
        </w:rPr>
      </w:pPr>
      <w:r>
        <w:rPr>
          <w:rFonts w:cs="Times New Roman"/>
        </w:rPr>
        <w:separator/>
      </w:r>
    </w:p>
  </w:endnote>
  <w:endnote w:type="continuationSeparator" w:id="0">
    <w:p w:rsidR="00767430" w:rsidRDefault="007674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30" w:rsidRDefault="00767430">
      <w:pPr>
        <w:rPr>
          <w:rFonts w:cs="Times New Roman"/>
        </w:rPr>
      </w:pPr>
      <w:r>
        <w:rPr>
          <w:rFonts w:cs="Times New Roman"/>
        </w:rPr>
        <w:separator/>
      </w:r>
    </w:p>
  </w:footnote>
  <w:footnote w:type="continuationSeparator" w:id="0">
    <w:p w:rsidR="00767430" w:rsidRDefault="0076743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33EAA"/>
    <w:rsid w:val="00087D93"/>
    <w:rsid w:val="00093887"/>
    <w:rsid w:val="000E462E"/>
    <w:rsid w:val="0011022C"/>
    <w:rsid w:val="00132C1B"/>
    <w:rsid w:val="0016006A"/>
    <w:rsid w:val="001B2660"/>
    <w:rsid w:val="002165F0"/>
    <w:rsid w:val="0021726D"/>
    <w:rsid w:val="00241F10"/>
    <w:rsid w:val="002A5E18"/>
    <w:rsid w:val="002B5432"/>
    <w:rsid w:val="002B61BD"/>
    <w:rsid w:val="002D0C0A"/>
    <w:rsid w:val="00330BB7"/>
    <w:rsid w:val="003C2EFA"/>
    <w:rsid w:val="003E305D"/>
    <w:rsid w:val="0044164D"/>
    <w:rsid w:val="00443826"/>
    <w:rsid w:val="00472AED"/>
    <w:rsid w:val="004730C0"/>
    <w:rsid w:val="0048051A"/>
    <w:rsid w:val="00487F19"/>
    <w:rsid w:val="004C2CF0"/>
    <w:rsid w:val="004F0BDD"/>
    <w:rsid w:val="00535024"/>
    <w:rsid w:val="0054177A"/>
    <w:rsid w:val="0057092F"/>
    <w:rsid w:val="00585893"/>
    <w:rsid w:val="00585F9C"/>
    <w:rsid w:val="005F184F"/>
    <w:rsid w:val="005F767D"/>
    <w:rsid w:val="005F7F9A"/>
    <w:rsid w:val="00616777"/>
    <w:rsid w:val="00675AF5"/>
    <w:rsid w:val="0071730A"/>
    <w:rsid w:val="00767154"/>
    <w:rsid w:val="00767430"/>
    <w:rsid w:val="007869AA"/>
    <w:rsid w:val="007A1DA7"/>
    <w:rsid w:val="007F4D00"/>
    <w:rsid w:val="008030E7"/>
    <w:rsid w:val="00815470"/>
    <w:rsid w:val="00862D38"/>
    <w:rsid w:val="00883EE6"/>
    <w:rsid w:val="009439B9"/>
    <w:rsid w:val="0095185A"/>
    <w:rsid w:val="00972646"/>
    <w:rsid w:val="00A060BA"/>
    <w:rsid w:val="00A32BB6"/>
    <w:rsid w:val="00A76133"/>
    <w:rsid w:val="00AA776B"/>
    <w:rsid w:val="00AC393B"/>
    <w:rsid w:val="00AF373B"/>
    <w:rsid w:val="00B23DFB"/>
    <w:rsid w:val="00B406AF"/>
    <w:rsid w:val="00B6202A"/>
    <w:rsid w:val="00BB2F0E"/>
    <w:rsid w:val="00BE609E"/>
    <w:rsid w:val="00C3080D"/>
    <w:rsid w:val="00C45CAE"/>
    <w:rsid w:val="00C75044"/>
    <w:rsid w:val="00C831EA"/>
    <w:rsid w:val="00C86DC7"/>
    <w:rsid w:val="00C97391"/>
    <w:rsid w:val="00D1164B"/>
    <w:rsid w:val="00D135D1"/>
    <w:rsid w:val="00D50E2F"/>
    <w:rsid w:val="00DB017B"/>
    <w:rsid w:val="00DC02A8"/>
    <w:rsid w:val="00E26362"/>
    <w:rsid w:val="00E400F3"/>
    <w:rsid w:val="00E47200"/>
    <w:rsid w:val="00EA6AE6"/>
    <w:rsid w:val="00EF6707"/>
    <w:rsid w:val="00F15EA7"/>
    <w:rsid w:val="00F44652"/>
    <w:rsid w:val="00F46209"/>
    <w:rsid w:val="00F61089"/>
    <w:rsid w:val="00F67171"/>
    <w:rsid w:val="00FA2358"/>
    <w:rsid w:val="00FA795B"/>
    <w:rsid w:val="00FD293A"/>
    <w:rsid w:val="00FD34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BE78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pl-PL" w:eastAsia="pl-PL" w:bidi="pl-P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2017-03-14T03:08:00Z</dcterms:created>
  <dcterms:modified xsi:type="dcterms:W3CDTF">2017-03-14T03:08:00Z</dcterms:modified>
</cp:coreProperties>
</file>