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CB404D" w:rsidRDefault="00E47200">
      <w:pPr>
        <w:pStyle w:val="HeadingEULA"/>
        <w:widowControl w:val="0"/>
        <w:rPr>
          <w:rFonts w:eastAsia="SimSun"/>
          <w:sz w:val="20"/>
          <w:szCs w:val="20"/>
        </w:rPr>
      </w:pPr>
      <w:r w:rsidRPr="00CB404D">
        <w:rPr>
          <w:rFonts w:eastAsia="SimSun"/>
          <w:sz w:val="20"/>
          <w:szCs w:val="20"/>
        </w:rPr>
        <w:t>УСЛОВИЯ ЛИЦЕНЗИОННОГО СОГЛАШЕНИЯ НА ИСПОЛЬЗОВАНИЕ ПРОГРАММНОГО ОБЕСПЕЧЕНИЯ MICROSOFT</w:t>
      </w:r>
    </w:p>
    <w:p w:rsidR="00F15EA7" w:rsidRPr="00CB404D" w:rsidRDefault="00E47200">
      <w:pPr>
        <w:pStyle w:val="HeadingSoftwareTitle"/>
        <w:widowControl w:val="0"/>
        <w:rPr>
          <w:rFonts w:eastAsia="SimSun"/>
          <w:sz w:val="20"/>
          <w:szCs w:val="20"/>
        </w:rPr>
      </w:pPr>
      <w:r w:rsidRPr="00CB404D">
        <w:rPr>
          <w:rFonts w:eastAsia="SimSun"/>
          <w:sz w:val="20"/>
          <w:szCs w:val="20"/>
        </w:rPr>
        <w:t xml:space="preserve">MICROSOFT VISUAL STUDIO </w:t>
      </w:r>
      <w:r w:rsidR="0075632B">
        <w:rPr>
          <w:rFonts w:eastAsia="SimSun"/>
          <w:sz w:val="20"/>
          <w:szCs w:val="20"/>
          <w:lang w:val="en-US"/>
        </w:rPr>
        <w:t>TEAM</w:t>
      </w:r>
      <w:r w:rsidR="0075632B" w:rsidRPr="0075632B">
        <w:rPr>
          <w:rFonts w:eastAsia="SimSun"/>
          <w:sz w:val="20"/>
          <w:szCs w:val="20"/>
        </w:rPr>
        <w:t xml:space="preserve"> </w:t>
      </w:r>
      <w:r w:rsidR="0075632B">
        <w:rPr>
          <w:rFonts w:eastAsia="SimSun"/>
          <w:sz w:val="20"/>
          <w:szCs w:val="20"/>
          <w:lang w:val="en-US"/>
        </w:rPr>
        <w:t>EXPLORER</w:t>
      </w:r>
      <w:r w:rsidR="0075632B" w:rsidRPr="0075632B">
        <w:rPr>
          <w:rFonts w:eastAsia="SimSun"/>
          <w:sz w:val="20"/>
          <w:szCs w:val="20"/>
        </w:rPr>
        <w:t xml:space="preserve"> </w:t>
      </w:r>
      <w:r w:rsidR="0075632B">
        <w:rPr>
          <w:rFonts w:eastAsia="SimSun"/>
          <w:sz w:val="20"/>
          <w:szCs w:val="20"/>
        </w:rPr>
        <w:t>2017</w:t>
      </w:r>
      <w:r w:rsidR="008D0B39" w:rsidRPr="00CB404D">
        <w:rPr>
          <w:rFonts w:eastAsia="SimSun"/>
          <w:sz w:val="20"/>
          <w:szCs w:val="20"/>
        </w:rPr>
        <w:t xml:space="preserve"> </w:t>
      </w:r>
    </w:p>
    <w:p w:rsidR="00F15EA7" w:rsidRPr="00CB404D" w:rsidRDefault="00E47200">
      <w:pPr>
        <w:pStyle w:val="Preamble"/>
        <w:widowControl w:val="0"/>
        <w:rPr>
          <w:rFonts w:eastAsia="SimSun"/>
          <w:b w:val="0"/>
          <w:bCs w:val="0"/>
          <w:spacing w:val="-2"/>
          <w:sz w:val="20"/>
          <w:szCs w:val="20"/>
        </w:rPr>
      </w:pPr>
      <w:r w:rsidRPr="00CB404D">
        <w:rPr>
          <w:rFonts w:eastAsia="SimSun"/>
          <w:b w:val="0"/>
          <w:bCs w:val="0"/>
          <w:spacing w:val="-2"/>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rsidR="00F15EA7" w:rsidRPr="00CB404D" w:rsidRDefault="00E47200">
      <w:pPr>
        <w:pStyle w:val="PreambleBorderAbove"/>
        <w:widowControl w:val="0"/>
        <w:rPr>
          <w:rFonts w:eastAsia="SimSun"/>
          <w:sz w:val="20"/>
          <w:szCs w:val="20"/>
        </w:rPr>
      </w:pPr>
      <w:r w:rsidRPr="00CB404D">
        <w:rPr>
          <w:sz w:val="20"/>
          <w:szCs w:val="20"/>
        </w:rPr>
        <w:t>ЕСЛИ ВЫ ВЫПОЛНЯЕТЕ УСЛОВИЯ ДАННОЙ ЛИЦЕНЗИИ, ВАМ ПРЕДОСТАВЛЯЮТСЯ УКАЗАННЫЕ НИЖЕ ПРАВА.</w:t>
      </w:r>
    </w:p>
    <w:p w:rsidR="00B406AF" w:rsidRPr="00CB404D" w:rsidRDefault="00E47200">
      <w:pPr>
        <w:pStyle w:val="Heading1"/>
        <w:widowControl w:val="0"/>
        <w:rPr>
          <w:rFonts w:eastAsia="SimSun"/>
          <w:b w:val="0"/>
          <w:bCs w:val="0"/>
          <w:sz w:val="20"/>
          <w:szCs w:val="20"/>
        </w:rPr>
      </w:pPr>
      <w:r w:rsidRPr="00CB404D">
        <w:rPr>
          <w:rFonts w:eastAsia="SimSun"/>
          <w:sz w:val="20"/>
          <w:szCs w:val="20"/>
        </w:rPr>
        <w:t>ПРАВА НА УСТАНОВКУ И ИСПОЛЬЗОВАНИЕ.</w:t>
      </w:r>
    </w:p>
    <w:p w:rsidR="00F15EA7" w:rsidRPr="00CB404D" w:rsidRDefault="00E47200" w:rsidP="00B23DFB">
      <w:pPr>
        <w:pStyle w:val="Heading2"/>
        <w:numPr>
          <w:ilvl w:val="0"/>
          <w:numId w:val="0"/>
        </w:numPr>
        <w:ind w:left="357"/>
        <w:rPr>
          <w:rStyle w:val="Body2Char"/>
          <w:rFonts w:eastAsia="SimSun"/>
          <w:b w:val="0"/>
          <w:bCs w:val="0"/>
          <w:sz w:val="20"/>
          <w:szCs w:val="20"/>
        </w:rPr>
      </w:pPr>
      <w:r w:rsidRPr="00CB404D">
        <w:rPr>
          <w:rStyle w:val="Body2Char"/>
          <w:rFonts w:eastAsia="SimSun"/>
          <w:b w:val="0"/>
          <w:bCs w:val="0"/>
          <w:sz w:val="20"/>
          <w:szCs w:val="20"/>
        </w:rPr>
        <w:t>Вы можете установить и использовать любое количество копий программного обеспечения.</w:t>
      </w:r>
    </w:p>
    <w:p w:rsidR="0011022C" w:rsidRPr="00CB404D" w:rsidRDefault="0011022C" w:rsidP="0075632B">
      <w:pPr>
        <w:pStyle w:val="Heading1"/>
        <w:widowControl w:val="0"/>
        <w:rPr>
          <w:b w:val="0"/>
          <w:sz w:val="20"/>
          <w:szCs w:val="20"/>
        </w:rPr>
      </w:pPr>
      <w:r w:rsidRPr="0075632B">
        <w:rPr>
          <w:caps/>
          <w:sz w:val="20"/>
          <w:szCs w:val="20"/>
        </w:rPr>
        <w:t>Компоненты третьих лиц</w:t>
      </w:r>
      <w:r w:rsidRPr="00CB404D">
        <w:rPr>
          <w:sz w:val="20"/>
          <w:szCs w:val="20"/>
        </w:rPr>
        <w:t>. </w:t>
      </w:r>
      <w:r w:rsidRPr="00CB404D">
        <w:rPr>
          <w:b w:val="0"/>
          <w:sz w:val="20"/>
          <w:szCs w:val="20"/>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как может быть описано в файле ThirdPartyNotices, прилагающемся к программному обеспечению. Даже если использование таких компонентов регулируется другими соглашениями, в отношении него тоже действуют приведенные ниже заявления об отказе, а также ограничения и исключения ответственности за убытки и ущерб.</w:t>
      </w:r>
    </w:p>
    <w:p w:rsidR="00DC02A8" w:rsidRPr="0075632B" w:rsidRDefault="00DC02A8" w:rsidP="0075632B">
      <w:pPr>
        <w:pStyle w:val="Heading2"/>
        <w:numPr>
          <w:ilvl w:val="0"/>
          <w:numId w:val="0"/>
        </w:numPr>
        <w:ind w:left="360"/>
        <w:rPr>
          <w:b w:val="0"/>
          <w:sz w:val="20"/>
          <w:szCs w:val="20"/>
        </w:rPr>
      </w:pPr>
      <w:r w:rsidRPr="00CB404D">
        <w:rPr>
          <w:b w:val="0"/>
          <w:sz w:val="20"/>
          <w:szCs w:val="20"/>
        </w:rPr>
        <w:t xml:space="preserve">Программное обеспечение также может включать компоненты, предоставляемые по лицензиям на открытый код с определенными обязательствами в отношении доступности исходного кода. Копии этих лицензий (если применимо) включены в файлы </w:t>
      </w:r>
      <w:r w:rsidRPr="0075632B">
        <w:rPr>
          <w:b w:val="0"/>
          <w:sz w:val="20"/>
          <w:szCs w:val="20"/>
        </w:rPr>
        <w:t xml:space="preserve">ThirdPartyNotices. При необходимости вы можете получить от нас этот исходный код, если это предусмотрено соответствующими лицензиями на открытый код, как указано в файле (файлах) ThirdPartyNotices. Копии исходного кода также доступны на веб-сайте </w:t>
      </w:r>
      <w:hyperlink r:id="rId8" w:history="1">
        <w:r w:rsidRPr="0075632B">
          <w:rPr>
            <w:rStyle w:val="Hyperlink"/>
            <w:b w:val="0"/>
            <w:sz w:val="20"/>
            <w:szCs w:val="20"/>
          </w:rPr>
          <w:t>https://thirdpartysource.microsoft.com</w:t>
        </w:r>
      </w:hyperlink>
      <w:r w:rsidRPr="0075632B">
        <w:rPr>
          <w:rStyle w:val="Hyperlink"/>
          <w:b w:val="0"/>
          <w:sz w:val="20"/>
          <w:szCs w:val="20"/>
        </w:rPr>
        <w:t>/</w:t>
      </w:r>
      <w:r w:rsidRPr="0075632B">
        <w:rPr>
          <w:rStyle w:val="Hyperlink"/>
          <w:b w:val="0"/>
          <w:color w:val="auto"/>
          <w:sz w:val="20"/>
          <w:szCs w:val="20"/>
          <w:u w:val="none"/>
        </w:rPr>
        <w:t>.</w:t>
      </w:r>
    </w:p>
    <w:p w:rsidR="0054177A" w:rsidRPr="00CB404D" w:rsidRDefault="0054177A">
      <w:pPr>
        <w:pStyle w:val="Heading1"/>
        <w:widowControl w:val="0"/>
        <w:rPr>
          <w:b w:val="0"/>
          <w:sz w:val="20"/>
          <w:szCs w:val="20"/>
        </w:rPr>
      </w:pPr>
      <w:r w:rsidRPr="0075632B">
        <w:rPr>
          <w:sz w:val="20"/>
          <w:szCs w:val="20"/>
        </w:rPr>
        <w:t>ДАННЫЕ.</w:t>
      </w:r>
      <w:r w:rsidR="008D0B39" w:rsidRPr="0075632B">
        <w:rPr>
          <w:sz w:val="20"/>
          <w:szCs w:val="20"/>
        </w:rPr>
        <w:t xml:space="preserve"> </w:t>
      </w:r>
      <w:r w:rsidRPr="0075632B">
        <w:rPr>
          <w:b w:val="0"/>
          <w:sz w:val="20"/>
          <w:szCs w:val="2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w:t>
      </w:r>
      <w:r w:rsidR="008D0B39" w:rsidRPr="0075632B">
        <w:rPr>
          <w:b w:val="0"/>
          <w:sz w:val="20"/>
          <w:szCs w:val="20"/>
        </w:rPr>
        <w:t xml:space="preserve"> </w:t>
      </w:r>
      <w:r w:rsidRPr="0075632B">
        <w:rPr>
          <w:b w:val="0"/>
          <w:sz w:val="20"/>
          <w:szCs w:val="20"/>
        </w:rPr>
        <w:t>Вы можете отказаться от использования многих (но не всех) из этих функций согласно описанию, содержащемуся в документации по продукту.</w:t>
      </w:r>
      <w:r w:rsidR="008D0B39" w:rsidRPr="0075632B">
        <w:rPr>
          <w:b w:val="0"/>
          <w:sz w:val="20"/>
          <w:szCs w:val="20"/>
        </w:rPr>
        <w:t xml:space="preserve"> </w:t>
      </w:r>
      <w:r w:rsidRPr="0075632B">
        <w:rPr>
          <w:b w:val="0"/>
          <w:sz w:val="20"/>
          <w:szCs w:val="20"/>
        </w:rPr>
        <w:t xml:space="preserve">В этом программном обеспечении </w:t>
      </w:r>
      <w:r w:rsidRPr="0075632B">
        <w:rPr>
          <w:b w:val="0"/>
          <w:color w:val="000000"/>
          <w:sz w:val="20"/>
          <w:szCs w:val="20"/>
        </w:rPr>
        <w:t>также есть некоторые функции, которые могут позволить вам и Microsoft собирать данные у пользователей ваших приложений.</w:t>
      </w:r>
      <w:r w:rsidRPr="0075632B">
        <w:rPr>
          <w:b w:val="0"/>
          <w:sz w:val="20"/>
          <w:szCs w:val="2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w:t>
      </w:r>
      <w:r w:rsidRPr="0075632B">
        <w:rPr>
          <w:b w:val="0"/>
          <w:color w:val="000000"/>
          <w:sz w:val="20"/>
          <w:szCs w:val="20"/>
        </w:rPr>
        <w:t xml:space="preserve">также должны предоставлять своим пользователям копию заявления о конфиденциальности Microsoft. Заявление о конфиденциальности Microsoft доступно по адресу </w:t>
      </w:r>
      <w:hyperlink r:id="rId9" w:history="1">
        <w:r w:rsidRPr="0075632B">
          <w:rPr>
            <w:rStyle w:val="Hyperlink"/>
            <w:rFonts w:cs="Tahoma"/>
            <w:b w:val="0"/>
            <w:sz w:val="20"/>
            <w:szCs w:val="20"/>
          </w:rPr>
          <w:t>https://go.microsoft.com/fwlink/?LinkID=824704</w:t>
        </w:r>
      </w:hyperlink>
      <w:r w:rsidRPr="0075632B">
        <w:rPr>
          <w:b w:val="0"/>
          <w:sz w:val="20"/>
          <w:szCs w:val="2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w:t>
      </w:r>
      <w:r w:rsidRPr="00CB404D">
        <w:rPr>
          <w:b w:val="0"/>
          <w:sz w:val="20"/>
          <w:szCs w:val="20"/>
        </w:rPr>
        <w:t xml:space="preserve"> означает ваше согласие с этими принципами.</w:t>
      </w:r>
    </w:p>
    <w:p w:rsidR="00F15EA7" w:rsidRPr="00CB404D" w:rsidRDefault="00E47200">
      <w:pPr>
        <w:pStyle w:val="Heading1"/>
        <w:widowControl w:val="0"/>
        <w:rPr>
          <w:rFonts w:eastAsia="SimSun"/>
          <w:b w:val="0"/>
          <w:bCs w:val="0"/>
          <w:sz w:val="20"/>
          <w:szCs w:val="20"/>
        </w:rPr>
      </w:pPr>
      <w:r w:rsidRPr="00CB404D">
        <w:rPr>
          <w:rFonts w:eastAsia="SimSun"/>
          <w:sz w:val="20"/>
          <w:szCs w:val="20"/>
        </w:rPr>
        <w:t>ОБЛАСТЬ ДЕЙСТВИЯ ЛИЦЕНЗИИ.</w:t>
      </w:r>
      <w:r w:rsidRPr="00CB404D">
        <w:rPr>
          <w:rFonts w:eastAsia="SimSun"/>
          <w:b w:val="0"/>
          <w:bCs w:val="0"/>
          <w:sz w:val="20"/>
          <w:szCs w:val="20"/>
        </w:rPr>
        <w:t xml:space="preserve"> 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rsidR="00F15EA7" w:rsidRPr="00CB404D" w:rsidRDefault="00E47200">
      <w:pPr>
        <w:pStyle w:val="Bullet2"/>
        <w:widowControl w:val="0"/>
        <w:rPr>
          <w:rFonts w:eastAsia="SimSun"/>
          <w:sz w:val="20"/>
          <w:szCs w:val="20"/>
        </w:rPr>
      </w:pPr>
      <w:r w:rsidRPr="00CB404D">
        <w:rPr>
          <w:rFonts w:eastAsia="SimSun"/>
          <w:sz w:val="20"/>
          <w:szCs w:val="20"/>
        </w:rPr>
        <w:t>пытаться обойти технические ограничения в программном обеспечении;</w:t>
      </w:r>
    </w:p>
    <w:p w:rsidR="00F15EA7" w:rsidRPr="00CB404D" w:rsidRDefault="00E47200">
      <w:pPr>
        <w:pStyle w:val="Bullet2"/>
        <w:widowControl w:val="0"/>
        <w:rPr>
          <w:rFonts w:eastAsia="SimSun"/>
          <w:sz w:val="20"/>
          <w:szCs w:val="20"/>
        </w:rPr>
      </w:pPr>
      <w:r w:rsidRPr="00CB404D">
        <w:rPr>
          <w:rFonts w:eastAsia="SimSun"/>
          <w:sz w:val="20"/>
          <w:szCs w:val="20"/>
        </w:rPr>
        <w:t xml:space="preserve">изучать технологию, декомпилировать, деассемблировать программное обеспечение </w:t>
      </w:r>
      <w:r w:rsidRPr="00CB404D">
        <w:rPr>
          <w:sz w:val="20"/>
          <w:szCs w:val="20"/>
        </w:rPr>
        <w:t>или иным образом пытаться извлечь исходный код программного обеспечения,</w:t>
      </w:r>
      <w:r w:rsidRPr="00CB404D">
        <w:rPr>
          <w:rFonts w:eastAsia="SimSun"/>
          <w:sz w:val="20"/>
          <w:szCs w:val="20"/>
        </w:rPr>
        <w:t xml:space="preserve">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w:t>
      </w:r>
    </w:p>
    <w:p w:rsidR="00FD293A" w:rsidRPr="00CB404D" w:rsidRDefault="00FD293A">
      <w:pPr>
        <w:pStyle w:val="Bullet2"/>
        <w:widowControl w:val="0"/>
        <w:rPr>
          <w:rFonts w:eastAsia="SimSun"/>
          <w:sz w:val="20"/>
          <w:szCs w:val="20"/>
        </w:rPr>
      </w:pPr>
      <w:r w:rsidRPr="00CB404D">
        <w:rPr>
          <w:rFonts w:eastAsia="SimSun"/>
          <w:sz w:val="20"/>
          <w:szCs w:val="20"/>
        </w:rPr>
        <w:t xml:space="preserve">удалять, сокращать, блокировать или изменять уведомления от Microsoft или поставщиков Microsoft, включенные в данное программное обеспечение; </w:t>
      </w:r>
    </w:p>
    <w:p w:rsidR="000E462E" w:rsidRPr="00CB404D" w:rsidRDefault="000E462E">
      <w:pPr>
        <w:pStyle w:val="Bullet2"/>
        <w:widowControl w:val="0"/>
        <w:rPr>
          <w:rFonts w:eastAsia="SimSun"/>
          <w:sz w:val="20"/>
          <w:szCs w:val="20"/>
        </w:rPr>
      </w:pPr>
      <w:r w:rsidRPr="00CB404D">
        <w:rPr>
          <w:rFonts w:eastAsia="SimSun"/>
          <w:sz w:val="20"/>
          <w:szCs w:val="20"/>
        </w:rPr>
        <w:t>использовать программное обеспечение каким-либо противозаконным образом или</w:t>
      </w:r>
    </w:p>
    <w:p w:rsidR="00F15EA7" w:rsidRPr="00CB404D" w:rsidRDefault="000E462E">
      <w:pPr>
        <w:pStyle w:val="Bullet2"/>
        <w:widowControl w:val="0"/>
        <w:rPr>
          <w:rFonts w:eastAsia="SimSun"/>
          <w:sz w:val="20"/>
          <w:szCs w:val="20"/>
        </w:rPr>
      </w:pPr>
      <w:r w:rsidRPr="00CB404D">
        <w:rPr>
          <w:rFonts w:eastAsia="SimSun"/>
          <w:sz w:val="20"/>
          <w:szCs w:val="20"/>
        </w:rPr>
        <w:t xml:space="preserve">предоставлять общий доступ к данному программному обеспечению, публиковать, давать его напрокат или </w:t>
      </w:r>
      <w:r w:rsidRPr="00CB404D">
        <w:rPr>
          <w:rFonts w:eastAsia="SimSun"/>
          <w:sz w:val="20"/>
          <w:szCs w:val="20"/>
        </w:rPr>
        <w:lastRenderedPageBreak/>
        <w:t>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rsidR="00F15EA7" w:rsidRPr="00CB404D" w:rsidRDefault="00E47200">
      <w:pPr>
        <w:pStyle w:val="Heading1"/>
        <w:widowControl w:val="0"/>
        <w:rPr>
          <w:rStyle w:val="Hyperlink"/>
          <w:rFonts w:eastAsia="SimSun" w:cs="Tahoma"/>
          <w:b w:val="0"/>
          <w:bCs w:val="0"/>
          <w:color w:val="auto"/>
          <w:sz w:val="20"/>
          <w:szCs w:val="20"/>
          <w:u w:val="none"/>
        </w:rPr>
      </w:pPr>
      <w:r w:rsidRPr="00CB404D">
        <w:rPr>
          <w:rFonts w:eastAsia="SimSun"/>
          <w:sz w:val="20"/>
          <w:szCs w:val="20"/>
        </w:rPr>
        <w:t>ОГРАНИЧЕНИЯ НА ЭКСПОРТ.</w:t>
      </w:r>
      <w:r w:rsidRPr="00CB404D">
        <w:rPr>
          <w:rFonts w:eastAsia="SimSun"/>
          <w:b w:val="0"/>
          <w:bCs w:val="0"/>
          <w:sz w:val="20"/>
          <w:szCs w:val="20"/>
        </w:rPr>
        <w:t xml:space="preserve"> 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0" w:history="1">
        <w:r w:rsidRPr="00CB404D">
          <w:rPr>
            <w:rStyle w:val="Hyperlink"/>
            <w:rFonts w:eastAsia="SimSun" w:cs="Tahoma"/>
            <w:b w:val="0"/>
            <w:bCs w:val="0"/>
            <w:sz w:val="20"/>
            <w:szCs w:val="20"/>
          </w:rPr>
          <w:t>www.microsoft.com/exporting</w:t>
        </w:r>
      </w:hyperlink>
      <w:r w:rsidRPr="00CB404D">
        <w:rPr>
          <w:rFonts w:eastAsia="SimSun"/>
          <w:b w:val="0"/>
          <w:bCs w:val="0"/>
          <w:sz w:val="20"/>
          <w:szCs w:val="20"/>
        </w:rPr>
        <w:t xml:space="preserve">. </w:t>
      </w:r>
    </w:p>
    <w:p w:rsidR="00F15EA7" w:rsidRPr="00CB404D" w:rsidRDefault="00E47200">
      <w:pPr>
        <w:pStyle w:val="Heading1"/>
        <w:widowControl w:val="0"/>
        <w:rPr>
          <w:rFonts w:eastAsia="SimSun"/>
          <w:b w:val="0"/>
          <w:bCs w:val="0"/>
          <w:sz w:val="20"/>
          <w:szCs w:val="20"/>
        </w:rPr>
      </w:pPr>
      <w:r w:rsidRPr="00CB404D">
        <w:rPr>
          <w:rFonts w:eastAsia="SimSun"/>
          <w:sz w:val="20"/>
          <w:szCs w:val="20"/>
        </w:rPr>
        <w:t xml:space="preserve">ТЕХНИЧЕСКАЯ ПОДДЕРЖКА. </w:t>
      </w:r>
      <w:r w:rsidRPr="00CB404D">
        <w:rPr>
          <w:rFonts w:eastAsia="SimSun"/>
          <w:b w:val="0"/>
          <w:bCs w:val="0"/>
          <w:sz w:val="20"/>
          <w:szCs w:val="20"/>
        </w:rPr>
        <w:t>Так как это программное обеспечение предоставляется «как есть», Microsoft может не предоставлять услуг по его технической поддержке.</w:t>
      </w:r>
    </w:p>
    <w:p w:rsidR="00F15EA7" w:rsidRPr="00CB404D" w:rsidRDefault="00E47200">
      <w:pPr>
        <w:pStyle w:val="Heading1"/>
        <w:widowControl w:val="0"/>
        <w:rPr>
          <w:rFonts w:eastAsia="SimSun"/>
          <w:b w:val="0"/>
          <w:bCs w:val="0"/>
          <w:sz w:val="20"/>
          <w:szCs w:val="20"/>
        </w:rPr>
      </w:pPr>
      <w:r w:rsidRPr="00CB404D">
        <w:rPr>
          <w:rFonts w:eastAsia="SimSun"/>
          <w:sz w:val="20"/>
          <w:szCs w:val="20"/>
        </w:rPr>
        <w:t>ПОЛНОТА СОГЛАШЕНИЯ.</w:t>
      </w:r>
      <w:r w:rsidRPr="00CB404D">
        <w:rPr>
          <w:rFonts w:eastAsia="SimSun"/>
          <w:b w:val="0"/>
          <w:bCs w:val="0"/>
          <w:sz w:val="20"/>
          <w:szCs w:val="20"/>
        </w:rPr>
        <w:t xml:space="preserve"> 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rsidR="00F15EA7" w:rsidRPr="00CB404D" w:rsidRDefault="00E47200">
      <w:pPr>
        <w:pStyle w:val="Heading1"/>
        <w:widowControl w:val="0"/>
        <w:ind w:left="360" w:hanging="360"/>
        <w:rPr>
          <w:rFonts w:eastAsia="SimSun"/>
          <w:sz w:val="20"/>
          <w:szCs w:val="20"/>
        </w:rPr>
      </w:pPr>
      <w:r w:rsidRPr="00CB404D">
        <w:rPr>
          <w:rFonts w:eastAsia="SimSun"/>
          <w:sz w:val="20"/>
          <w:szCs w:val="20"/>
        </w:rPr>
        <w:t xml:space="preserve">ПРИМЕНИМОЕ ПРАВО. </w:t>
      </w:r>
      <w:r w:rsidRPr="00CB404D">
        <w:rPr>
          <w:b w:val="0"/>
          <w:sz w:val="20"/>
          <w:szCs w:val="2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E400F3" w:rsidRPr="00CB404D" w:rsidRDefault="00E400F3" w:rsidP="00E400F3">
      <w:pPr>
        <w:pStyle w:val="Heading1"/>
        <w:tabs>
          <w:tab w:val="clear" w:pos="360"/>
          <w:tab w:val="num" w:pos="540"/>
        </w:tabs>
        <w:ind w:left="360" w:hanging="360"/>
        <w:rPr>
          <w:b w:val="0"/>
          <w:sz w:val="20"/>
          <w:szCs w:val="20"/>
        </w:rPr>
      </w:pPr>
      <w:r w:rsidRPr="00CB404D">
        <w:rPr>
          <w:sz w:val="20"/>
          <w:szCs w:val="20"/>
        </w:rPr>
        <w:t xml:space="preserve">ПРАВА ПОТРЕБИТЕЛЯ, РЕГИОНАЛЬНЫЕ РАЗЛИЧИЯ. </w:t>
      </w:r>
      <w:r w:rsidRPr="00CB404D">
        <w:rPr>
          <w:b w:val="0"/>
          <w:sz w:val="20"/>
          <w:szCs w:val="2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rsidR="00E400F3" w:rsidRPr="00CB404D" w:rsidRDefault="00E400F3" w:rsidP="00E400F3">
      <w:pPr>
        <w:pStyle w:val="Heading2"/>
        <w:numPr>
          <w:ilvl w:val="0"/>
          <w:numId w:val="15"/>
        </w:numPr>
        <w:rPr>
          <w:b w:val="0"/>
          <w:sz w:val="20"/>
          <w:szCs w:val="20"/>
        </w:rPr>
      </w:pPr>
      <w:r w:rsidRPr="00CB404D">
        <w:rPr>
          <w:sz w:val="20"/>
          <w:szCs w:val="20"/>
        </w:rPr>
        <w:t xml:space="preserve">Австралия. </w:t>
      </w:r>
      <w:r w:rsidRPr="00CB404D">
        <w:rPr>
          <w:b w:val="0"/>
          <w:sz w:val="20"/>
          <w:szCs w:val="2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rsidR="00E400F3" w:rsidRPr="00CB404D" w:rsidRDefault="00E400F3" w:rsidP="00E400F3">
      <w:pPr>
        <w:pStyle w:val="Heading2"/>
        <w:numPr>
          <w:ilvl w:val="0"/>
          <w:numId w:val="15"/>
        </w:numPr>
        <w:rPr>
          <w:b w:val="0"/>
          <w:sz w:val="20"/>
          <w:szCs w:val="20"/>
        </w:rPr>
      </w:pPr>
      <w:r w:rsidRPr="00CB404D">
        <w:rPr>
          <w:sz w:val="20"/>
          <w:szCs w:val="20"/>
        </w:rPr>
        <w:t xml:space="preserve">Канада. </w:t>
      </w:r>
      <w:r w:rsidRPr="00CB404D">
        <w:rPr>
          <w:b w:val="0"/>
          <w:sz w:val="20"/>
          <w:szCs w:val="2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rsidR="00E400F3" w:rsidRPr="00CB404D" w:rsidRDefault="00E400F3" w:rsidP="00130C22">
      <w:pPr>
        <w:pStyle w:val="Heading2"/>
        <w:keepNext/>
        <w:keepLines/>
        <w:numPr>
          <w:ilvl w:val="0"/>
          <w:numId w:val="15"/>
        </w:numPr>
        <w:ind w:left="720"/>
        <w:rPr>
          <w:b w:val="0"/>
          <w:sz w:val="20"/>
          <w:szCs w:val="20"/>
        </w:rPr>
      </w:pPr>
      <w:r w:rsidRPr="00CB404D">
        <w:rPr>
          <w:sz w:val="20"/>
          <w:szCs w:val="20"/>
        </w:rPr>
        <w:t>Германия и Австрия.</w:t>
      </w:r>
    </w:p>
    <w:p w:rsidR="00E400F3" w:rsidRPr="00CB404D" w:rsidRDefault="00E400F3" w:rsidP="00E400F3">
      <w:pPr>
        <w:ind w:left="717"/>
        <w:rPr>
          <w:sz w:val="20"/>
          <w:szCs w:val="20"/>
        </w:rPr>
      </w:pPr>
      <w:r w:rsidRPr="00CB404D">
        <w:rPr>
          <w:b/>
          <w:sz w:val="20"/>
          <w:szCs w:val="20"/>
        </w:rPr>
        <w:t>(</w:t>
      </w:r>
      <w:r w:rsidR="00106E4A" w:rsidRPr="00CB404D">
        <w:rPr>
          <w:b/>
          <w:sz w:val="20"/>
          <w:szCs w:val="20"/>
        </w:rPr>
        <w:t>i</w:t>
      </w:r>
      <w:r w:rsidRPr="00CB404D">
        <w:rPr>
          <w:b/>
          <w:sz w:val="20"/>
          <w:szCs w:val="20"/>
        </w:rPr>
        <w:t>)</w:t>
      </w:r>
      <w:r w:rsidRPr="00CB404D">
        <w:rPr>
          <w:sz w:val="20"/>
          <w:szCs w:val="20"/>
        </w:rPr>
        <w:tab/>
      </w:r>
      <w:r w:rsidRPr="00CB404D">
        <w:rPr>
          <w:b/>
          <w:sz w:val="20"/>
          <w:szCs w:val="20"/>
        </w:rPr>
        <w:t>Гарантия.</w:t>
      </w:r>
      <w:r w:rsidRPr="00CB404D">
        <w:rPr>
          <w:sz w:val="20"/>
          <w:szCs w:val="20"/>
        </w:rPr>
        <w:t xml:space="preserve">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rsidR="00E400F3" w:rsidRPr="00CB404D" w:rsidRDefault="00E400F3" w:rsidP="00E400F3">
      <w:pPr>
        <w:ind w:left="717"/>
        <w:rPr>
          <w:sz w:val="20"/>
          <w:szCs w:val="20"/>
        </w:rPr>
      </w:pPr>
      <w:r w:rsidRPr="00CB404D">
        <w:rPr>
          <w:b/>
          <w:sz w:val="20"/>
          <w:szCs w:val="20"/>
        </w:rPr>
        <w:t>(</w:t>
      </w:r>
      <w:r w:rsidR="00106E4A" w:rsidRPr="00CB404D">
        <w:rPr>
          <w:b/>
          <w:sz w:val="20"/>
          <w:szCs w:val="20"/>
        </w:rPr>
        <w:t>ii</w:t>
      </w:r>
      <w:r w:rsidRPr="00CB404D">
        <w:rPr>
          <w:b/>
          <w:sz w:val="20"/>
          <w:szCs w:val="20"/>
        </w:rPr>
        <w:t>)</w:t>
      </w:r>
      <w:r w:rsidRPr="00CB404D">
        <w:rPr>
          <w:sz w:val="20"/>
          <w:szCs w:val="20"/>
        </w:rPr>
        <w:tab/>
      </w:r>
      <w:r w:rsidRPr="00CB404D">
        <w:rPr>
          <w:b/>
          <w:sz w:val="20"/>
          <w:szCs w:val="20"/>
        </w:rPr>
        <w:t>Ограничение ответственности.</w:t>
      </w:r>
      <w:r w:rsidRPr="00CB404D">
        <w:rPr>
          <w:sz w:val="20"/>
          <w:szCs w:val="20"/>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E400F3" w:rsidRPr="00CB404D" w:rsidRDefault="00E400F3" w:rsidP="00E400F3">
      <w:pPr>
        <w:pStyle w:val="Heading1"/>
        <w:numPr>
          <w:ilvl w:val="0"/>
          <w:numId w:val="0"/>
        </w:numPr>
        <w:ind w:left="717"/>
        <w:rPr>
          <w:b w:val="0"/>
          <w:sz w:val="20"/>
          <w:szCs w:val="20"/>
        </w:rPr>
      </w:pPr>
      <w:r w:rsidRPr="00CB404D">
        <w:rPr>
          <w:b w:val="0"/>
          <w:sz w:val="20"/>
          <w:szCs w:val="2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rsidR="00F15EA7" w:rsidRPr="00CB404D" w:rsidRDefault="00E47200">
      <w:pPr>
        <w:pStyle w:val="Heading1"/>
        <w:rPr>
          <w:rFonts w:eastAsia="SimSun"/>
          <w:sz w:val="20"/>
          <w:szCs w:val="20"/>
        </w:rPr>
      </w:pPr>
      <w:r w:rsidRPr="00CB404D">
        <w:rPr>
          <w:rFonts w:eastAsia="SimSun"/>
          <w:sz w:val="20"/>
          <w:szCs w:val="20"/>
        </w:rPr>
        <w:t>ОТКАЗ ОТ ПРЕДОСТАВЛЕНИЯ ГАРАНТИЙ. ПРОГРАММНОЕ ОБЕСПЕЧЕНИЕ ЛИЦЕНЗИРУЕТСЯ «КАК ЕСТЬ». ВЫ ПОЛЬЗУЕТЕСЬ ИМ НА СОБСТВЕННЫЙ РИСК. MICROSOFT НЕ ПРЕДОСТАВЛЯЕТ НИКАКИХ ЯВНЫХ ГАРАНТИЙ И УСЛОВИЙ. В СТЕПЕНИ, ДОПУСТИМОЙ МЕСТНЫМ ЗАКОНОДАТЕЛЬСТВОМ, MICROSOFT ИСКЛЮЧАЕТ ПОДРАЗУМЕВАЕМЫЕ ГАРАНТИИ СОБЛЮДЕНИЯ ПРИНЯТЫХ СТАНДАРТОВ КАЧЕСТВА, ПРИМЕНИМОСТИ ДЛЯ КОНКРЕТНОЙ ЦЕЛИ И НЕНАРУШЕНИЯ ПРАВ НА ИНТЕЛЛЕКТУАЛЬНУЮ СОБСТВЕННОСТЬ.</w:t>
      </w:r>
    </w:p>
    <w:p w:rsidR="00F15EA7" w:rsidRPr="00CB404D" w:rsidRDefault="00E47200">
      <w:pPr>
        <w:pStyle w:val="Heading1"/>
        <w:rPr>
          <w:spacing w:val="-1"/>
          <w:sz w:val="20"/>
          <w:szCs w:val="20"/>
        </w:rPr>
      </w:pPr>
      <w:r w:rsidRPr="00CB404D">
        <w:rPr>
          <w:rFonts w:eastAsia="SimSun"/>
          <w:spacing w:val="-1"/>
          <w:sz w:val="20"/>
          <w:szCs w:val="20"/>
        </w:rPr>
        <w:lastRenderedPageBreak/>
        <w:t>ОГРАНИЧЕНИЕ И ИСКЛЮЧЕНИЕ ОТВЕТСТВЕННОСТИ ЗА УБЫТКИ И УЩЕРБ</w:t>
      </w:r>
      <w:r w:rsidRPr="00CB404D">
        <w:rPr>
          <w:spacing w:val="-1"/>
          <w:sz w:val="20"/>
          <w:szCs w:val="20"/>
        </w:rPr>
        <w:t>.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F15EA7" w:rsidRPr="00CB404D" w:rsidRDefault="00E47200" w:rsidP="0071730A">
      <w:pPr>
        <w:pStyle w:val="Body1"/>
        <w:widowControl w:val="0"/>
        <w:rPr>
          <w:rFonts w:eastAsia="SimSun"/>
          <w:sz w:val="20"/>
          <w:szCs w:val="20"/>
        </w:rPr>
      </w:pPr>
      <w:r w:rsidRPr="00CB404D">
        <w:rPr>
          <w:rFonts w:eastAsia="SimSun"/>
          <w:sz w:val="20"/>
          <w:szCs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F15EA7" w:rsidRPr="00CB404D" w:rsidRDefault="00E47200">
      <w:pPr>
        <w:widowControl w:val="0"/>
        <w:ind w:left="360"/>
        <w:rPr>
          <w:rFonts w:eastAsia="SimSun"/>
          <w:sz w:val="20"/>
          <w:szCs w:val="20"/>
        </w:rPr>
      </w:pPr>
      <w:r w:rsidRPr="00CB404D">
        <w:rPr>
          <w:rFonts w:eastAsia="SimSun"/>
          <w:sz w:val="20"/>
          <w:szCs w:val="20"/>
        </w:rPr>
        <w:t>Это ограничение действует даже в том случае, если в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3C2EFA" w:rsidRPr="00CB404D" w:rsidRDefault="003C2EFA">
      <w:pPr>
        <w:widowControl w:val="0"/>
        <w:ind w:left="360"/>
        <w:rPr>
          <w:rFonts w:eastAsia="SimSun"/>
          <w:sz w:val="20"/>
          <w:szCs w:val="20"/>
        </w:rPr>
      </w:pPr>
    </w:p>
    <w:p w:rsidR="003C2EFA" w:rsidRPr="00CB404D" w:rsidRDefault="003C2EFA">
      <w:pPr>
        <w:widowControl w:val="0"/>
        <w:ind w:left="360"/>
        <w:rPr>
          <w:rFonts w:eastAsia="SimSun"/>
          <w:sz w:val="20"/>
          <w:szCs w:val="20"/>
          <w:lang w:val="en-US"/>
        </w:rPr>
      </w:pPr>
      <w:bookmarkStart w:id="0" w:name="_GoBack"/>
      <w:bookmarkEnd w:id="0"/>
    </w:p>
    <w:sectPr w:rsidR="003C2EFA" w:rsidRPr="00CB404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CF" w:rsidRDefault="007F45CF">
      <w:pPr>
        <w:rPr>
          <w:rFonts w:cs="Times New Roman"/>
        </w:rPr>
      </w:pPr>
      <w:r>
        <w:rPr>
          <w:rFonts w:cs="Times New Roman"/>
        </w:rPr>
        <w:separator/>
      </w:r>
    </w:p>
  </w:endnote>
  <w:endnote w:type="continuationSeparator" w:id="0">
    <w:p w:rsidR="007F45CF" w:rsidRDefault="007F45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CF" w:rsidRDefault="007F45CF">
      <w:pPr>
        <w:rPr>
          <w:rFonts w:cs="Times New Roman"/>
        </w:rPr>
      </w:pPr>
      <w:r>
        <w:rPr>
          <w:rFonts w:cs="Times New Roman"/>
        </w:rPr>
        <w:separator/>
      </w:r>
    </w:p>
  </w:footnote>
  <w:footnote w:type="continuationSeparator" w:id="0">
    <w:p w:rsidR="007F45CF" w:rsidRDefault="007F45C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43DB3"/>
    <w:rsid w:val="00087D93"/>
    <w:rsid w:val="00093887"/>
    <w:rsid w:val="000E462E"/>
    <w:rsid w:val="00106E4A"/>
    <w:rsid w:val="0011022C"/>
    <w:rsid w:val="00130C22"/>
    <w:rsid w:val="00132C1B"/>
    <w:rsid w:val="001B2660"/>
    <w:rsid w:val="002165F0"/>
    <w:rsid w:val="0021726D"/>
    <w:rsid w:val="002A5E18"/>
    <w:rsid w:val="002B5432"/>
    <w:rsid w:val="002B61BD"/>
    <w:rsid w:val="002D0C0A"/>
    <w:rsid w:val="003C2EFA"/>
    <w:rsid w:val="003E305D"/>
    <w:rsid w:val="00452ACB"/>
    <w:rsid w:val="004730C0"/>
    <w:rsid w:val="0048051A"/>
    <w:rsid w:val="00487F19"/>
    <w:rsid w:val="004C2CF0"/>
    <w:rsid w:val="004F0BDD"/>
    <w:rsid w:val="00535024"/>
    <w:rsid w:val="0054177A"/>
    <w:rsid w:val="0057092F"/>
    <w:rsid w:val="00585893"/>
    <w:rsid w:val="00585F9C"/>
    <w:rsid w:val="005F767D"/>
    <w:rsid w:val="005F7F9A"/>
    <w:rsid w:val="00612BFE"/>
    <w:rsid w:val="00675AF5"/>
    <w:rsid w:val="0071730A"/>
    <w:rsid w:val="0075632B"/>
    <w:rsid w:val="00767154"/>
    <w:rsid w:val="007869AA"/>
    <w:rsid w:val="007A1DA7"/>
    <w:rsid w:val="007C6CD1"/>
    <w:rsid w:val="007F45CF"/>
    <w:rsid w:val="00815470"/>
    <w:rsid w:val="008348DC"/>
    <w:rsid w:val="00862D38"/>
    <w:rsid w:val="008760EF"/>
    <w:rsid w:val="00883EE6"/>
    <w:rsid w:val="008D0B39"/>
    <w:rsid w:val="0095185A"/>
    <w:rsid w:val="00972646"/>
    <w:rsid w:val="009D5D71"/>
    <w:rsid w:val="009E7077"/>
    <w:rsid w:val="00A060BA"/>
    <w:rsid w:val="00A32BB6"/>
    <w:rsid w:val="00A76133"/>
    <w:rsid w:val="00A846C1"/>
    <w:rsid w:val="00AA776B"/>
    <w:rsid w:val="00AC393B"/>
    <w:rsid w:val="00B23DFB"/>
    <w:rsid w:val="00B406AF"/>
    <w:rsid w:val="00BE609E"/>
    <w:rsid w:val="00C3080D"/>
    <w:rsid w:val="00C45CAE"/>
    <w:rsid w:val="00C518EC"/>
    <w:rsid w:val="00C75044"/>
    <w:rsid w:val="00C831EA"/>
    <w:rsid w:val="00C86DC7"/>
    <w:rsid w:val="00C97391"/>
    <w:rsid w:val="00CB404D"/>
    <w:rsid w:val="00D0159B"/>
    <w:rsid w:val="00D1164B"/>
    <w:rsid w:val="00D135D1"/>
    <w:rsid w:val="00D953F2"/>
    <w:rsid w:val="00DC02A8"/>
    <w:rsid w:val="00E1509D"/>
    <w:rsid w:val="00E26362"/>
    <w:rsid w:val="00E400F3"/>
    <w:rsid w:val="00E47200"/>
    <w:rsid w:val="00E632EC"/>
    <w:rsid w:val="00EF6707"/>
    <w:rsid w:val="00F15EA7"/>
    <w:rsid w:val="00F46209"/>
    <w:rsid w:val="00F61089"/>
    <w:rsid w:val="00F67171"/>
    <w:rsid w:val="00FA2358"/>
    <w:rsid w:val="00FA6004"/>
    <w:rsid w:val="00FA795B"/>
    <w:rsid w:val="00FB05B0"/>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676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ru-RU" w:eastAsia="ru-RU" w:bidi="ru-RU"/>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B803-4845-48E6-921C-D93FD6D5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2017-03-14T03:11:00Z</dcterms:created>
  <dcterms:modified xsi:type="dcterms:W3CDTF">2017-03-14T03:11:00Z</dcterms:modified>
</cp:coreProperties>
</file>