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MICROSOFT-SOFTWARE-LIZENZBESTIMMUNGEN</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UND TESTVERSION</w:t>
      </w:r>
    </w:p>
    <w:p w:rsidR="00431D2B" w:rsidRPr="00A16BD5" w:rsidRDefault="00431D2B" w:rsidP="0005493C">
      <w:pPr>
        <w:rPr>
          <w:rFonts w:eastAsia="SimSun"/>
        </w:rPr>
      </w:pPr>
      <w:r>
        <w:t xml:space="preserve">Diese Lizenzbestimmungen sind ein Vertrag zwischen Ihnen und der Microsoft Corporation (oder je nach Ihrem Wohnsitz, einem ihrer verbundenen Unternehmen). Sie gelten für die oben angeführte Software. Die Bestimmungen gelten auch für alle Microsoft-Dienste und Updates für die Software, es sei denn, dass diese abweichende Bestimmungen haben. </w:t>
      </w:r>
    </w:p>
    <w:p w:rsidR="00431D2B" w:rsidRPr="00A16BD5" w:rsidRDefault="00431D2B" w:rsidP="0005493C">
      <w:pPr>
        <w:pStyle w:val="Preamble"/>
        <w:widowControl w:val="0"/>
        <w:spacing w:before="0" w:after="0"/>
        <w:rPr>
          <w:rFonts w:eastAsia="SimSun"/>
        </w:rPr>
      </w:pPr>
      <w:r>
        <w:t>DURCH DIE VERWENDUNG DER SOFTWARE ERKENNEN SIE DIESE BESTIMMUNGEN AN. WENN SIE SIE NICHT AKZEPTIEREN, NUTZEN SIE DIE SOFTWARE BITTE NICHT. GEBEN SIE DIESE STATTDESSEN DEM EINZELHÄNDLER GEGEN RÜCKERSTATTUNG ODER GUTSCHRIFT DES KAUFPREISES ZURÜCK.</w:t>
      </w:r>
      <w:r>
        <w:rPr>
          <w:b w:val="0"/>
          <w:bCs w:val="0"/>
        </w:rPr>
        <w:t xml:space="preserve"> Wenn Sie dort keine Erstattung erlangen können, wenden Sie sich an Microsoft in Sachen Erstattungsrichtlinien von Microsoft. Siehe </w:t>
      </w:r>
      <w:r>
        <w:rPr>
          <w:rStyle w:val="Hyperlink"/>
          <w:b w:val="0"/>
          <w:bCs w:val="0"/>
          <w:color w:val="auto"/>
          <w:u w:val="none"/>
        </w:rPr>
        <w:t>www.microsoft.com/worldwide</w:t>
      </w:r>
      <w:r>
        <w:rPr>
          <w:b w:val="0"/>
          <w:bCs w:val="0"/>
        </w:rPr>
        <w:t>. In den USA oder Kanada rufen Sie (800) MICROSOFT an, oder informieren Sie sich unter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RECHTE ZUR NUTZUNG VON TESTVERSIONEN. </w:t>
      </w:r>
      <w:r>
        <w:rPr>
          <w:b w:val="0"/>
          <w:bCs w:val="0"/>
        </w:rPr>
        <w:t xml:space="preserve">Wenn es sich bei der Software um eine Testversion handelt, gilt dieser Abschnitt für Ihre Nutzung der Testversion. </w:t>
      </w:r>
    </w:p>
    <w:p w:rsidR="00B43CFA" w:rsidRPr="00F75C3A" w:rsidRDefault="00C265F3" w:rsidP="001D3A43">
      <w:pPr>
        <w:pStyle w:val="Heading1"/>
        <w:numPr>
          <w:ilvl w:val="0"/>
          <w:numId w:val="12"/>
        </w:numPr>
        <w:rPr>
          <w:b w:val="0"/>
          <w:bCs w:val="0"/>
        </w:rPr>
      </w:pPr>
      <w:r>
        <w:t xml:space="preserve">ALLGEMEINES. </w:t>
      </w:r>
      <w:r>
        <w:rPr>
          <w:b w:val="0"/>
          <w:bCs w:val="0"/>
        </w:rPr>
        <w:t xml:space="preserve">Sie sind berechtigt, eine beliebige Anzahl von Kopien der Testversion auf Ihren Geräten zu verwenden. Sie dürfen die Testversion nur für interne Bewertungszwecke und nur während des Testzeitraums nutzen. Sie sind nicht berechtigt, Anwendungen, die Sie mit der Testversion erstellen, an eine Produktionsumgebung zu verteilen oder dort bereitzustellen. Sie sind berechtigt, während des Testzeitraums Auslastungstests im Umfang von bis zu 250 virtuellen Nutzern durchzuführen. </w:t>
      </w:r>
    </w:p>
    <w:p w:rsidR="00AE4C6E" w:rsidRPr="00F75C3A" w:rsidRDefault="00B43CFA" w:rsidP="001D3A43">
      <w:pPr>
        <w:pStyle w:val="ListParagraph"/>
        <w:numPr>
          <w:ilvl w:val="0"/>
          <w:numId w:val="12"/>
        </w:numPr>
        <w:rPr>
          <w:b/>
        </w:rPr>
      </w:pPr>
      <w:r>
        <w:rPr>
          <w:b/>
        </w:rPr>
        <w:t>TESTZEITRAUM UND KONVERTIERUNG.</w:t>
      </w:r>
      <w:r>
        <w:t xml:space="preserve"> Die Probezeit dauert 30 Tage, nachdem Sie die Testversion installiert haben, plus eine gewährte Verlängerungsperiode. Nach dem Ablauf des Testzeitraums kann die Testversion nicht mehr ausgeführt werden. Sie sind berechtigt, den Testzeitraum um weitere 90 Tage zu verlängern, wenn Sie sich in die Software einloggen. Wenn die Software nicht mehr ausgeführt wird, können Sie möglicherweise nicht mehr auf mit der Testversion verwendete Daten zugreifen. Sie sind berechtigt, Ihre Testrechte jederzeit in die unten beschriebenen Rechte zur vollständigen Verwendung zu konvertieren, indem Sie eine gültige Lizenz zur vollständigen Verwendung erwerben. </w:t>
      </w:r>
    </w:p>
    <w:p w:rsidR="007B61B3" w:rsidRPr="00F75C3A" w:rsidRDefault="007B61B3" w:rsidP="001D3A43">
      <w:pPr>
        <w:pStyle w:val="Heading1"/>
        <w:numPr>
          <w:ilvl w:val="0"/>
          <w:numId w:val="8"/>
        </w:numPr>
        <w:rPr>
          <w:caps/>
        </w:rPr>
      </w:pPr>
      <w:r>
        <w:rPr>
          <w:caps/>
        </w:rPr>
        <w:t>AUSSCHLUSS VON GARANTIEN. DIE TESTVERSION WIRD ALS „WIE VERFÜGBAR“ LIZENSIERT. Sie tragen das mit der Nutzung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rsidR="00126816" w:rsidRPr="00F75C3A" w:rsidRDefault="00126816" w:rsidP="002E2EB2">
      <w:pPr>
        <w:pStyle w:val="Body1"/>
        <w:ind w:left="714"/>
        <w:rPr>
          <w:b/>
          <w:bCs/>
          <w:caps/>
        </w:rPr>
      </w:pPr>
      <w:r>
        <w:rPr>
          <w:b/>
          <w:bCs/>
          <w:caps/>
        </w:rPr>
        <w:t>FÜR AUSTRALIEN – Nach dem Australian Consumer Law gelten gesetzliche Garantien, und es besteht an keiner Stelle in diesen Bestimmungen die Absicht, diese Rechte einzuschränken.</w:t>
      </w:r>
    </w:p>
    <w:p w:rsidR="007B61B3" w:rsidRPr="00F6165D" w:rsidRDefault="00BB1860" w:rsidP="003D15FA">
      <w:pPr>
        <w:pStyle w:val="Heading1"/>
        <w:numPr>
          <w:ilvl w:val="0"/>
          <w:numId w:val="8"/>
        </w:numPr>
        <w:rPr>
          <w:b w:val="0"/>
          <w:bCs w:val="0"/>
        </w:rPr>
      </w:pPr>
      <w:r>
        <w:t>SUPPORT.</w:t>
      </w:r>
      <w:r>
        <w:rPr>
          <w:b w:val="0"/>
          <w:bCs w:val="0"/>
        </w:rPr>
        <w:t xml:space="preserve"> Da wir die Testversion „wie besehen“ zur Verfügung stellen, stellen wir möglicherweise keine Supportservices dafür bereit.</w:t>
      </w:r>
    </w:p>
    <w:p w:rsidR="007B61B3" w:rsidRPr="003D15FA" w:rsidRDefault="007B61B3" w:rsidP="003D15FA">
      <w:pPr>
        <w:pStyle w:val="Heading1"/>
        <w:numPr>
          <w:ilvl w:val="0"/>
          <w:numId w:val="8"/>
        </w:numPr>
        <w:rPr>
          <w:b w:val="0"/>
          <w:bCs w:val="0"/>
        </w:rPr>
      </w:pPr>
      <w:r>
        <w:rPr>
          <w:caps/>
        </w:rPr>
        <w:t>Schadensbeschränkungen.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rsidR="007B61B3" w:rsidRPr="00F6165D" w:rsidRDefault="007B61B3" w:rsidP="00F125D4">
      <w:pPr>
        <w:pStyle w:val="Body1"/>
        <w:ind w:left="714"/>
      </w:pPr>
      <w:r>
        <w:t>Diese Beschränkung gilt für (a) alles im Zusammenhang mit Testversion, Diensten, Inhalt (einschließlich Code) von Internetsites oder Programmen von Drittanbietern und (b) für Ansprüche aus Vertragsverletzung, Verletzung von Gewährleistung, Garantie oder Bedingungen, verschuldensunabhängiger Haftung, Fahrlässigkeit oder anderer unerlaubter Handlung, soweit gesetzlich zulässig.</w:t>
      </w:r>
    </w:p>
    <w:p w:rsidR="00B2530B" w:rsidRPr="00F6165D" w:rsidRDefault="007B61B3" w:rsidP="00334264">
      <w:pPr>
        <w:ind w:left="720" w:hanging="6"/>
      </w:pPr>
      <w:r>
        <w:t xml:space="preserve">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w:t>
      </w:r>
      <w:r>
        <w:lastRenderedPageBreak/>
        <w:t>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t xml:space="preserve">BESTIMMUNGEN FÜR DIE LIZENZ ZUR VOLLSTÄNDIGEN VERWENDUNG DER SOFTWARE: </w:t>
      </w:r>
      <w:r>
        <w:rPr>
          <w:b w:val="0"/>
        </w:rPr>
        <w:t xml:space="preserve">Wenn Sie eine gültige Lizenz erwerben und entweder einen Product Key eingeben oder sich in die Software einloggen, gelten die nachstehenden Bestimmungen. Sie sind nicht berechtigt, Ihre Product Keys oder Zugangsdaten an Dritte weiterzugeben. </w:t>
      </w:r>
    </w:p>
    <w:p w:rsidR="007B61B3" w:rsidRPr="00A16BD5" w:rsidRDefault="007B61B3" w:rsidP="007B61B3">
      <w:pPr>
        <w:pStyle w:val="Heading1"/>
        <w:widowControl w:val="0"/>
        <w:ind w:left="360" w:hanging="360"/>
        <w:rPr>
          <w:rFonts w:eastAsia="SimSun"/>
        </w:rPr>
      </w:pPr>
      <w:r>
        <w:t>ÜBERSICHT.</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Software. </w:t>
      </w:r>
      <w:r>
        <w:rPr>
          <w:b w:val="0"/>
          <w:bCs w:val="0"/>
        </w:rPr>
        <w:t>Die Software umfasst Entwicklungstools, Anwendungen und Dokumentation.</w:t>
      </w:r>
    </w:p>
    <w:p w:rsidR="007B61B3" w:rsidRPr="00A16BD5" w:rsidRDefault="007B61B3" w:rsidP="001142D7">
      <w:pPr>
        <w:pStyle w:val="Heading2"/>
        <w:widowControl w:val="0"/>
        <w:ind w:left="720" w:hanging="360"/>
        <w:rPr>
          <w:rFonts w:eastAsia="SimSun"/>
          <w:b w:val="0"/>
        </w:rPr>
      </w:pPr>
      <w:r>
        <w:t xml:space="preserve">Lizenzmodell. </w:t>
      </w:r>
      <w:r>
        <w:rPr>
          <w:b w:val="0"/>
          <w:bCs w:val="0"/>
        </w:rPr>
        <w:t>Die Software wird auf Nutzerbasis lizenziert.</w:t>
      </w:r>
    </w:p>
    <w:p w:rsidR="007B61B3" w:rsidRPr="00A16BD5" w:rsidRDefault="007B61B3" w:rsidP="007B61B3">
      <w:pPr>
        <w:pStyle w:val="Heading1"/>
        <w:widowControl w:val="0"/>
        <w:ind w:left="360" w:hanging="360"/>
        <w:rPr>
          <w:rFonts w:eastAsia="SimSun"/>
        </w:rPr>
      </w:pPr>
      <w:r>
        <w:t>NUTZUNGSRECHTE.</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Allgemeine Bestimmungen. </w:t>
      </w:r>
      <w:r>
        <w:rPr>
          <w:b w:val="0"/>
          <w:bCs w:val="0"/>
        </w:rPr>
        <w:t>Ein Nutzer ist berechtigt, Kopien der Software auf Ihren Geräten zu nutzen, um Anwendungen zu entwickeln und zu testen. Darunter fällt unter anderem die Nutzung von Kopien der Software auf Ihren eigenen internen Servern, die für die Nutzung durch Sie bestimmt sind. Sie sind jedoch nicht berechtigt, die Komponenten der Software zu trennen und diese in einer Produktionsumgebung oder auf Drittgeräten (sofern in diesem Vertrag nicht anders angegeben) oder für andere Zwecke als die Entwicklung und Prüfung Ihrer Anwendungen auszuführen. Das Ausführen der Software in Microsoft Azure erfordert eine separate Lizenz.</w:t>
      </w:r>
    </w:p>
    <w:p w:rsidR="00F774A9" w:rsidRPr="00A16BD5" w:rsidRDefault="003F57F8" w:rsidP="001142D7">
      <w:pPr>
        <w:pStyle w:val="Heading2"/>
        <w:widowControl w:val="0"/>
        <w:tabs>
          <w:tab w:val="clear" w:pos="1533"/>
          <w:tab w:val="num" w:pos="720"/>
        </w:tabs>
        <w:ind w:left="720" w:hanging="360"/>
        <w:rPr>
          <w:rFonts w:eastAsia="SimSun"/>
          <w:b w:val="0"/>
          <w:bCs w:val="0"/>
        </w:rPr>
      </w:pPr>
      <w:r>
        <w:t>Arbeitsauslastungen.</w:t>
      </w:r>
      <w:r>
        <w:rPr>
          <w:b w:val="0"/>
          <w:bCs w:val="0"/>
        </w:rPr>
        <w:t xml:space="preserve"> Diese Lizenzbestimmungen gelten für Ihre Verwendung der Workloads, die Ihnen in der Software zur Verfügung gestellt werden, ausgenommen dem Fall, dass eine Workload oder eine Workload-Komponente mit anderen Begriffen geliefert wird.</w:t>
      </w:r>
    </w:p>
    <w:p w:rsidR="004105CE" w:rsidRPr="00A16BD5" w:rsidRDefault="004105CE" w:rsidP="001142D7">
      <w:pPr>
        <w:pStyle w:val="Heading2"/>
        <w:widowControl w:val="0"/>
        <w:tabs>
          <w:tab w:val="clear" w:pos="1533"/>
          <w:tab w:val="num" w:pos="720"/>
        </w:tabs>
        <w:ind w:left="720" w:hanging="360"/>
        <w:rPr>
          <w:rFonts w:eastAsia="SimSun"/>
          <w:b w:val="0"/>
          <w:bCs w:val="0"/>
        </w:rPr>
      </w:pPr>
      <w:r>
        <w:t>Demo-Verwendung</w:t>
      </w:r>
      <w:r>
        <w:rPr>
          <w:b w:val="0"/>
          <w:bCs w:val="0"/>
        </w:rPr>
        <w:t>. Die vorstehend ausgeführte zulässige Verwendung beinhaltet die Verwendung der Software zur Demonstration Ihrer Anwendungen.</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Sicherungskopie. </w:t>
      </w:r>
      <w:r>
        <w:rPr>
          <w:b w:val="0"/>
          <w:bCs w:val="0"/>
        </w:rPr>
        <w:t>Sie sind berechtigt, eine Sicherungskopie der Softwaremedien zur erneuten Installation der Software anzufertigen.</w:t>
      </w:r>
    </w:p>
    <w:p w:rsidR="007B61B3" w:rsidRPr="00A16BD5" w:rsidRDefault="00165DA5" w:rsidP="007B61B3">
      <w:pPr>
        <w:pStyle w:val="Heading1"/>
        <w:keepNext/>
        <w:tabs>
          <w:tab w:val="num" w:pos="540"/>
        </w:tabs>
        <w:ind w:left="360" w:hanging="360"/>
      </w:pPr>
      <w:r>
        <w:t>BESTIMMUNGEN FÜR SPEZIFISCHE KOMPONENTEN.</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Dienstprogramme. </w:t>
      </w:r>
      <w:r>
        <w:rPr>
          <w:b w:val="0"/>
          <w:bCs w:val="0"/>
        </w:rPr>
        <w:t xml:space="preserve">Die Software enthält Elemente aus der Dienstprogramm-Liste unter </w:t>
      </w:r>
      <w:hyperlink r:id="rId8" w:history="1">
        <w:r>
          <w:rPr>
            <w:rStyle w:val="Hyperlink"/>
            <w:b w:val="0"/>
          </w:rPr>
          <w:t>https://go.microsoft.com/fwlink/?linkid=823097</w:t>
        </w:r>
      </w:hyperlink>
      <w:r>
        <w:rPr>
          <w:b w:val="0"/>
          <w:color w:val="1F4E79"/>
        </w:rPr>
        <w:t xml:space="preserve">. </w:t>
      </w:r>
      <w:r>
        <w:rPr>
          <w:b w:val="0"/>
          <w:bCs w:val="0"/>
        </w:rPr>
        <w:t>Sie sind berechtigt, diese Elemente, sofern sie in der Software enthalten sind, auf Ihre Geräte zu kopieren und zu installieren, um Ihre mit der Software entwickelten Anwendungen und Datenbanken zu debuggen und bereitzustellen. Bitte beachten Sie, dass die Dienstprogramme für vorübergehende Nutzung konzipiert sind und Microsoft möglicherweise nicht in der Lage ist, die Dienstprogramme getrennt von der restlichen Software zu reparieren oder zu aktualisieren, und einige Dienstprogramme ihrer Natur nach anderen Personen Zugriff auf die Geräte gewähren können, auf denen die Dienstprogramme installiert sind. Dementsprechend sollten Sie nach dem Abschluss des Debuggens oder der Bereitstellung Ihrer Anwendungen und Datenbanken alle Dienstprogramme löschen. Microsoft haftet nicht für Drittpartei-Nutzung oder den Zugriff auf Dienstprogramme, die Sie auf irgendeinem Gerät installieren.</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Buildtools.  </w:t>
      </w:r>
      <w:r>
        <w:rPr>
          <w:b w:val="0"/>
        </w:rPr>
        <w:t xml:space="preserve">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  Sie und andere Personen in Ihrem Unternehmen sind berechtigt, diese Dateien auf Ihren Build-Geräten nur zum Kompilieren, Erstellen und Überprüfen von Anwendungen zu nutzen oder Qualitäts- oder Leistungstests in Bezug auf diese Anwendungen als Teil des Build-Prozesses auszuführen.  Zum besseren Verständnis sind „Anwendungen“ von Ihnen und anderen Personen in Ihrem Unternehmen </w:t>
      </w:r>
      <w:r>
        <w:rPr>
          <w:b w:val="0"/>
        </w:rPr>
        <w:lastRenderedPageBreak/>
        <w:t>entwickelte Anwendungen, die jeweils für die Nutzung der Software lizenziert sind.</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Schriftartkomponenten. </w:t>
      </w:r>
      <w:r>
        <w:rPr>
          <w:b w:val="0"/>
        </w:rPr>
        <w:t>Bei laufender Software sind Sie berechtigt, mit deren Schriftarten Inhalt anzuzeigen und zu drucken. Sie dürfen nur Folgendes ausführen: (i) in dem Ausmaß Schriftarten in Inhalte einbetten, wie dies durch die Einbettungseinschränkungen in den Schriftarten gestattet ist, und (ii) diese vorübergehend auf einen Drucker oder ein anderes Ausgabegerät herunterladen, um das Ausdrucken von Inhalten zu unterstützen.</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Lizenzen für andere Komponenten</w:t>
      </w:r>
      <w:r>
        <w:rPr>
          <w:b w:val="0"/>
          <w:bCs w:val="0"/>
        </w:rPr>
        <w:t>.</w:t>
      </w:r>
    </w:p>
    <w:p w:rsidR="00C55735" w:rsidRPr="00A16BD5" w:rsidRDefault="00F52467" w:rsidP="00BD68D7">
      <w:pPr>
        <w:pStyle w:val="Heading3"/>
        <w:numPr>
          <w:ilvl w:val="2"/>
          <w:numId w:val="13"/>
        </w:numPr>
      </w:pPr>
      <w:r>
        <w:rPr>
          <w:u w:val="single"/>
        </w:rPr>
        <w:t>Microsoft-Plattformen</w:t>
      </w:r>
      <w:r>
        <w:t>. Die Software kann Komponenten aus Microsoft Windows, Microsoft Windows Server, Microsoft SQL Server, Microsoft Exchange, Microsoft Office und Microsoft SharePoint enthalten. Diese Komponenten werden durch gesonderte Verträge und deren eigenen Produktsupportrichtlinien geregelt, wie im</w:t>
      </w:r>
      <w:r>
        <w:rPr>
          <w:color w:val="002060"/>
        </w:rPr>
        <w:t xml:space="preserve"> </w:t>
      </w:r>
      <w:r>
        <w:t>die Software begleitenden Microsoft-„Lizenzen“-Ordner beschrieben, mit der Ausnahme, wenn getrennte Lizenzbestimmungen für solche Komponenten auch in der zugehörigen Installation direkt enthalten sind, dass dann diese Lizenzbestimmungen den Ausschlag geben.</w:t>
      </w:r>
    </w:p>
    <w:p w:rsidR="00F52467" w:rsidRPr="00A16BD5" w:rsidRDefault="00F52467" w:rsidP="00BD68D7">
      <w:pPr>
        <w:pStyle w:val="Heading3"/>
        <w:numPr>
          <w:ilvl w:val="2"/>
          <w:numId w:val="13"/>
        </w:numPr>
      </w:pPr>
      <w:r>
        <w:rPr>
          <w:u w:val="single"/>
        </w:rPr>
        <w:t>Entwicklerprodukte</w:t>
      </w:r>
      <w:r>
        <w:t xml:space="preserve">. Die Software umfasst Compiler, Sprachen, Laufzeiten, Umgebungen und andere Ressourcen. Diese Komponenten unterliegen möglicherweise gesonderten Verträgen und ihren eigenen Produktsupportrichtlinien. Eine Liste dieser anderen Komponenten ist verfügbar unter: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Komponenten von Dritten</w:t>
      </w:r>
      <w:r>
        <w:t xml:space="preserve">. Diese Software kann Komponenten Dritter enthalten, die gesonderten rechtlichen Anmerkungen oder anderen Verträgen unterliegen, wie in den der Software beiliegenden ThirdPartyNotices-Dateien ggf. beschrieben ist.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PAKET-MANAGER. </w:t>
      </w:r>
      <w:r>
        <w:rPr>
          <w:b w:val="0"/>
          <w:bCs w:val="0"/>
        </w:rPr>
        <w:t xml:space="preserve">Die Software beinhaltet </w:t>
      </w:r>
      <w:r>
        <w:rPr>
          <w:b w:val="0"/>
        </w:rPr>
        <w:t>Paket-Manager, wie NuGet, die es Ihnen ermöglichen, andere Softwarepakete von Microsoft oder von Dritten herunterzuladen, um sie zusammen mit Ihrer Anwendung zu verwenden. Diese Pakete unterliegen ihren eigenen Lizenzen und nicht diesem Vertrag. Microsoft übernimmt weder Vertrieb, Lizenzierung oder Gewährleistungen für Drittanbieterpakete.</w:t>
      </w:r>
    </w:p>
    <w:p w:rsidR="00431D2B" w:rsidRPr="00A16BD5" w:rsidRDefault="00D96E58" w:rsidP="009A3A66">
      <w:pPr>
        <w:pStyle w:val="Heading1"/>
        <w:widowControl w:val="0"/>
        <w:ind w:left="360" w:hanging="360"/>
        <w:rPr>
          <w:rFonts w:eastAsia="SimSun"/>
          <w:b w:val="0"/>
          <w:bCs w:val="0"/>
        </w:rPr>
      </w:pPr>
      <w:r>
        <w:t xml:space="preserve">VERTREIBBARER CODE. </w:t>
      </w:r>
      <w:r>
        <w:rPr>
          <w:b w:val="0"/>
          <w:bCs w:val="0"/>
        </w:rPr>
        <w:t>Die Software enthält Code, den Sie wie in diesem Abschnitt beschrieben in von Ihnen entwickelten Anwendungen vertreiben dürfen. (Für diesen Abschnitt bedeutet der Begriff „Vertrieb“ auch die Bereitstellung Ihrer Anwendungen für den Zugriff durch Dritte über das Internet.)</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Recht zur Nutzung und zum Vertrieb. </w:t>
      </w:r>
      <w:r>
        <w:rPr>
          <w:b w:val="0"/>
          <w:bCs w:val="0"/>
        </w:rPr>
        <w:t>Die unten aufgeführten Code- und Textdateien werden unterstehend als „Vertreibbarer Code“ bezeichnet.</w:t>
      </w:r>
    </w:p>
    <w:p w:rsidR="00431D2B" w:rsidRPr="00A16BD5" w:rsidRDefault="00431D2B" w:rsidP="00E2247B">
      <w:pPr>
        <w:pStyle w:val="Bullet4Underlined"/>
        <w:widowControl w:val="0"/>
        <w:ind w:left="1080" w:hanging="360"/>
        <w:rPr>
          <w:rFonts w:eastAsia="SimSun"/>
          <w:u w:val="none"/>
        </w:rPr>
      </w:pPr>
      <w:r>
        <w:t>Dateien namens REDIST.TXT</w:t>
      </w:r>
      <w:r>
        <w:rPr>
          <w:u w:val="none"/>
        </w:rPr>
        <w:t xml:space="preserve">. Sie können die Form der Objektcodes von Code kopieren und vertreiben, welche in der REDIST-Liste unter folgendem Link aufgeführt ist: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Codebeispiel, Vorlage und Stile</w:t>
      </w:r>
      <w:r>
        <w:rPr>
          <w:u w:val="none"/>
        </w:rPr>
        <w:t>. Sie sind berechtigt, die Quell- und Objektcodeform des als „Muster“, „Vorlage“, „einfache Stile“ und „Skizzen-Stile“ gekennzeichneten Codes zu ändern, zu kopieren und zu vertreiben.</w:t>
      </w:r>
    </w:p>
    <w:p w:rsidR="00431D2B" w:rsidRPr="00A16BD5" w:rsidRDefault="00431D2B" w:rsidP="001142D7">
      <w:pPr>
        <w:pStyle w:val="Bullet4Underlined"/>
        <w:widowControl w:val="0"/>
        <w:ind w:left="1080" w:hanging="360"/>
        <w:rPr>
          <w:rFonts w:eastAsia="SimSun"/>
          <w:u w:val="none"/>
        </w:rPr>
      </w:pPr>
      <w:r>
        <w:t>Bildbibliothek.</w:t>
      </w:r>
      <w:r>
        <w:rPr>
          <w:u w:val="none"/>
        </w:rPr>
        <w:t xml:space="preserve"> Sie sind berechtigt, Bilder, Grafiken und Animationen in der Bildbibliothek wie in der Softwaredokumentation beschrieben zu kopieren und zu vertreiben. </w:t>
      </w:r>
    </w:p>
    <w:p w:rsidR="00431D2B" w:rsidRPr="00A16BD5" w:rsidRDefault="00431D2B" w:rsidP="001142D7">
      <w:pPr>
        <w:pStyle w:val="Bullet4Underlined"/>
        <w:widowControl w:val="0"/>
        <w:ind w:left="1080" w:hanging="360"/>
        <w:rPr>
          <w:rFonts w:eastAsia="SimSun"/>
          <w:u w:val="none"/>
        </w:rPr>
      </w:pPr>
      <w:r>
        <w:t>Verteilung an Dritte</w:t>
      </w:r>
      <w:r>
        <w:rPr>
          <w:u w:val="none"/>
        </w:rPr>
        <w:t>. Sie sind berechtigt, Distributoren Ihrer Anwendungen zu erlauben, den vertreibbaren Code als Teil dieser Anwendungen zu kopieren und zu vertreiben.</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Vertriebsbedingungen. </w:t>
      </w:r>
      <w:r>
        <w:rPr>
          <w:b w:val="0"/>
          <w:bCs w:val="0"/>
        </w:rPr>
        <w:t>Für Vertreibbaren Code, den Sie vertreiben, sind Sie verpflichtet:</w:t>
      </w:r>
    </w:p>
    <w:p w:rsidR="00431D2B" w:rsidRPr="00A16BD5" w:rsidRDefault="00431D2B" w:rsidP="001142D7">
      <w:pPr>
        <w:pStyle w:val="Bullet4"/>
        <w:widowControl w:val="0"/>
        <w:ind w:left="1080" w:hanging="360"/>
        <w:rPr>
          <w:rFonts w:eastAsia="SimSun"/>
        </w:rPr>
      </w:pPr>
      <w:r>
        <w:t>diesen in Ihren Anwendungen wesentliche primäre Funktionalität hinzuzufügen,</w:t>
      </w:r>
    </w:p>
    <w:p w:rsidR="00431D2B" w:rsidRPr="00A16BD5" w:rsidRDefault="00431D2B" w:rsidP="001142D7">
      <w:pPr>
        <w:pStyle w:val="Bullet4"/>
        <w:widowControl w:val="0"/>
        <w:ind w:left="1080" w:hanging="360"/>
        <w:rPr>
          <w:rFonts w:eastAsia="SimSun"/>
        </w:rPr>
      </w:pPr>
      <w:r>
        <w:t>von Distributoren und externen Endbenutzern die Zustimmung zu Bestimmungen zu verlangen, die einen mindestens gleichwertigen Schutz für den Vertreibbaren Code bieten wie dieser Vertrag; und</w:t>
      </w:r>
    </w:p>
    <w:p w:rsidR="00431D2B" w:rsidRPr="00F75C3A" w:rsidRDefault="00431D2B" w:rsidP="001142D7">
      <w:pPr>
        <w:pStyle w:val="Bullet4"/>
        <w:widowControl w:val="0"/>
        <w:ind w:left="1080" w:hanging="360"/>
        <w:rPr>
          <w:rFonts w:eastAsia="SimSun"/>
        </w:rPr>
      </w:pPr>
      <w:r>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Vertriebsbeschränkungen. </w:t>
      </w:r>
      <w:r>
        <w:rPr>
          <w:b w:val="0"/>
          <w:bCs w:val="0"/>
        </w:rPr>
        <w:t>Sie sind nicht dazu berechtigt,</w:t>
      </w:r>
    </w:p>
    <w:p w:rsidR="00431D2B" w:rsidRPr="00F6165D" w:rsidRDefault="00431D2B" w:rsidP="001142D7">
      <w:pPr>
        <w:pStyle w:val="Bullet4"/>
        <w:widowControl w:val="0"/>
        <w:ind w:left="1080" w:hanging="360"/>
        <w:rPr>
          <w:rFonts w:eastAsia="SimSun"/>
        </w:rPr>
      </w:pPr>
      <w:r>
        <w:t>die Marken von Microsoft in den Namen Ihrer Anwendungen oder auf eine Weise zu verwenden, die nahelegt, dass Ihre Anwendungen von Microsoft stammen oder von Microsoft empfohlen werden, oder</w:t>
      </w:r>
    </w:p>
    <w:p w:rsidR="00C544CC" w:rsidRPr="00F6165D" w:rsidRDefault="00C544CC" w:rsidP="001142D7">
      <w:pPr>
        <w:pStyle w:val="Bullet4"/>
        <w:widowControl w:val="0"/>
        <w:ind w:left="1080" w:hanging="360"/>
        <w:rPr>
          <w:rFonts w:eastAsia="SimSun"/>
        </w:rPr>
      </w:pPr>
      <w:r>
        <w:lastRenderedPageBreak/>
        <w:t>den Quellcode von vertreibbarem Code so zu ändern oder zu vertreiben, dass irgendein Teil von ihm einer ausgeschlossenen Lizenz unterliegt. Eine Ausgeklammerte Lizenz ist eine solche, die als Bedingung für Nutzung, Änderung oder Verteilung des Codes erfordert, dass (a) sie in Quellcodeform offen gelegt oder verteilt wird oder (b) andere das Recht haben, sie zu ändern.</w:t>
      </w:r>
    </w:p>
    <w:p w:rsidR="00DE3D59" w:rsidRPr="00DE3D59" w:rsidRDefault="004A52BA" w:rsidP="00C65D16">
      <w:pPr>
        <w:pStyle w:val="Heading1"/>
        <w:widowControl w:val="0"/>
        <w:rPr>
          <w:rFonts w:eastAsia="SimSun"/>
          <w:b w:val="0"/>
        </w:rPr>
      </w:pPr>
      <w:r>
        <w:t xml:space="preserve">DATEN. </w:t>
      </w:r>
    </w:p>
    <w:p w:rsidR="00317D11" w:rsidRDefault="000414E4" w:rsidP="003D15FA">
      <w:pPr>
        <w:pStyle w:val="Heading2"/>
        <w:widowControl w:val="0"/>
        <w:tabs>
          <w:tab w:val="clear" w:pos="1533"/>
          <w:tab w:val="num" w:pos="720"/>
          <w:tab w:val="num" w:pos="1080"/>
        </w:tabs>
        <w:ind w:left="720" w:hanging="360"/>
        <w:rPr>
          <w:rFonts w:eastAsia="SimSun"/>
          <w:b w:val="0"/>
        </w:rPr>
      </w:pPr>
      <w:r>
        <w:t>Datenerfassung.</w:t>
      </w:r>
      <w:r>
        <w:rPr>
          <w:b w:val="0"/>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Die Software besitzt </w:t>
      </w:r>
      <w:r>
        <w:rPr>
          <w:b w:val="0"/>
          <w:color w:val="000000"/>
        </w:rPr>
        <w:t>auch einige Funktionen, mit denen Sie und Microsoft Informationen über die Nutzer Ihrer Anwendungen sammeln können.</w:t>
      </w:r>
      <w:r>
        <w:rPr>
          <w:b w:val="0"/>
        </w:rPr>
        <w:t xml:space="preserve"> Wenn Sie diese Funktionen nutzen, müssen Sie die geltenden Gesetze einhalten, einschließlich der Bereitstellung entsprechender Hinweise für Nutzer Ihrer Anwendungen zusammen mit einer Kopie der Datenschutzerklärung von Microsoft. Unsere Datenschutzerklärung befindet sich auf: </w:t>
      </w:r>
      <w:hyperlink r:id="rId11" w:history="1">
        <w:r>
          <w:rPr>
            <w:rStyle w:val="Hyperlink"/>
            <w:b w:val="0"/>
          </w:rPr>
          <w:t>https://go.microsoft.com/fwlink/?LinkID=824704</w:t>
        </w:r>
      </w:hyperlink>
      <w:r>
        <w:rPr>
          <w:rStyle w:val="Hyperlink"/>
          <w:b w:val="0"/>
        </w:rPr>
        <w:t xml:space="preserve">. </w:t>
      </w:r>
      <w:r>
        <w:rPr>
          <w:b w:val="0"/>
        </w:rPr>
        <w:t>Sie können mehr über Datensammlung und Datennutzung in der Hilfedokumentation und in unserer Datenschutzerklärung erfahren. Durch die Nutzung der Software erklären Sie sich mit diesen Praktiken einverstanden.</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Verarbeitung Personenbezogener Daten. </w:t>
      </w:r>
      <w:r>
        <w:rPr>
          <w:b w:val="0"/>
        </w:rPr>
        <w:t>In dem nach ihrem örtlich anwendbaren Recht zulässigen Umfang schließt Microsoft konkludente Garantien der Handelsüblichkeit, Eignung für einen bestimmten Zweck und Nichtverletzung von Rechten Dritter aus. Siehe auch unter:</w:t>
      </w:r>
      <w:r>
        <w:t xml:space="preserve">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LIZENZUMFANG. </w:t>
      </w:r>
      <w:r>
        <w:rPr>
          <w:b w:val="0"/>
          <w:bCs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technische Beschränkungen der Software zu umgehen,</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die Software zurückzuentwickeln,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Benachrichtigungen von Microsoft oder Software-Lieferanten zu entfernen, minimieren, blockieren oder zu ändern;</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die Software auf eine Weise zu verwenden, die gegen das Gesetz verstößt</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die Software gemeinsam zu nutzen, zu veröffentlichen oder zu verleihen oder die Software als eigenständiges Angebot für Nutzung durch andere bereitzustellen.</w:t>
      </w:r>
    </w:p>
    <w:p w:rsidR="00431D2B" w:rsidRPr="00E24474" w:rsidRDefault="00431D2B" w:rsidP="00E24474">
      <w:pPr>
        <w:pStyle w:val="Heading1"/>
        <w:widowControl w:val="0"/>
        <w:numPr>
          <w:ilvl w:val="0"/>
          <w:numId w:val="36"/>
        </w:numPr>
        <w:rPr>
          <w:rFonts w:eastAsia="SimSun"/>
          <w:b w:val="0"/>
        </w:rPr>
      </w:pPr>
      <w:r>
        <w:t xml:space="preserve">DOKUMENTATION. </w:t>
      </w:r>
      <w:r>
        <w:rPr>
          <w:b w:val="0"/>
          <w:bCs w:val="0"/>
        </w:rPr>
        <w:t>Jede Person, die über einen gültigen Zugriff auf Ihren Computer oder Ihr internes Netzwerk verfügt, ist berechtigt, die Dokumentation zu Ihren internen Referenzzwecken zu kopieren und zu verwenden.</w:t>
      </w:r>
    </w:p>
    <w:p w:rsidR="00431D2B" w:rsidRPr="00F6165D" w:rsidRDefault="00431D2B" w:rsidP="00431D2B">
      <w:pPr>
        <w:pStyle w:val="Heading1"/>
        <w:widowControl w:val="0"/>
        <w:rPr>
          <w:rFonts w:eastAsia="SimSun"/>
          <w:b w:val="0"/>
        </w:rPr>
      </w:pPr>
      <w:r>
        <w:t xml:space="preserve">NICHT ZUM WEITERVERKAUF BESTIMMTE SOFTWARE. </w:t>
      </w:r>
      <w:r>
        <w:rPr>
          <w:b w:val="0"/>
          <w:bCs w:val="0"/>
        </w:rPr>
        <w:t>Sie dürfen keine Software verkaufen, die als „NFR (Not for Resale)“ oder „Nicht zum Weiterverkauf“ gekennzeichnet ist.</w:t>
      </w:r>
    </w:p>
    <w:p w:rsidR="00431D2B" w:rsidRPr="00F6165D" w:rsidRDefault="00C65D16" w:rsidP="00AE63A4">
      <w:pPr>
        <w:pStyle w:val="Heading1"/>
        <w:widowControl w:val="0"/>
        <w:rPr>
          <w:rFonts w:eastAsia="SimSun"/>
          <w:b w:val="0"/>
        </w:rPr>
      </w:pPr>
      <w:r>
        <w:t xml:space="preserve">NUTZUNGSRECHTE AN ANDEREN VERSIONEN UND NIEDRIGEREN EDITIONEN. </w:t>
      </w:r>
      <w:r>
        <w:rPr>
          <w:b w:val="0"/>
        </w:rPr>
        <w:t>Sie dürfen die Software einschließlich ihrer früheren Versionen auf jedem beliebigen Gerät nutzen. Sie sind berechtigt, anstelle der lizenzierten Version eine Kopie oder eine Instanz einer früheren Version, einer anderen zulässigen Sprachversion oder einer niedrigeren Edition</w:t>
      </w:r>
      <w:r>
        <w:rPr>
          <w:b w:val="0"/>
          <w:bCs w:val="0"/>
        </w:rPr>
        <w:t xml:space="preserve"> zu erstellen, zu speichern, zu installieren, auszuführen oder darauf zuzugreifen.</w:t>
      </w:r>
    </w:p>
    <w:p w:rsidR="00431D2B" w:rsidRPr="00A16BD5" w:rsidRDefault="00431D2B" w:rsidP="00431D2B">
      <w:pPr>
        <w:pStyle w:val="Heading1"/>
        <w:widowControl w:val="0"/>
        <w:rPr>
          <w:rFonts w:eastAsia="SimSun"/>
          <w:b w:val="0"/>
        </w:rPr>
      </w:pPr>
      <w:r>
        <w:t xml:space="preserve">LIZENZNACHWEIS („Proof of License“ oder „POL“). </w:t>
      </w:r>
      <w:r>
        <w:rPr>
          <w:b w:val="0"/>
          <w:bCs w:val="0"/>
        </w:rPr>
        <w:t xml:space="preserve">Wenn Sie die Software auf einem Datenträger oder anderen Medien erworben haben, ist Ihr Lizenznachweis das Microsoft-Echtheitszertifikatsetikett, der zugehörige Product Key und Ihr Kassenzettel. Wenn Sie eine Online-Kopie der Software gekauft haben, ist Ihr Lizenznachweis der Product Key von Microsoft, den Sie beim Kauf erhalten haben, sowie Ihr Kaufbeleg und/oder Ihre Fähigkeit, über Ihren Microsoft-Account auf den Softwaredienst zuzugreifen. Informationen zur Identifizierung von Original-Microsoft-Software finden Sie unter: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ÜBERTRAGUNG AN DRITTE.</w:t>
      </w:r>
      <w:r>
        <w:t xml:space="preserve"> Als berechtigter Lizenznehmer der Software sind Sie berechtigt, diese und den Vertrag direkt an eine andere Partei abzutreten. Vor der Übertragung muss sich die andere Partei damit einverstanden erklären, dass dieser Vertrag für die Übertragung und Nutzung der Software gilt. Die Übertragung </w:t>
      </w:r>
      <w:r>
        <w:lastRenderedPageBreak/>
        <w:t xml:space="preserve">muss die Software, den originalen Product Key von Microsoft und (falls zutreffend) das POL Label umfassen. Der Übertragende ist verpflichtet, alle Kopien der Software zu deinstallieren, nachdem er sie vom Gerät überträgt. Der Übertragende ist nicht berechtigt, beliebige Kopien des zu übertragenden originalen Product Key von Microsoft zurückzubehalten; er ist ausschließlich dazu berechtigt, Kopien der Software zurückzubehalten, wenn dies anderweitig lizenziert wurde. </w:t>
      </w:r>
      <w:r>
        <w:rPr>
          <w:b/>
          <w:bCs/>
        </w:rPr>
        <w:t>Wenn Sie eine zeitlich beschränkte Lizenz zur Verwendung der Software erworben haben oder wenn die Software als „Nicht zum Weiterverkauf bestimmt“ („Not for Resale“) gekennzeichnet ist, sind Sie nicht berechtigt, die Software oder den Software-Lizenzvertrag auf eine andere Partei zu übertragen.</w:t>
      </w:r>
    </w:p>
    <w:p w:rsidR="00431D2B" w:rsidRPr="00A16BD5" w:rsidRDefault="00431D2B" w:rsidP="00431D2B">
      <w:pPr>
        <w:pStyle w:val="Heading1"/>
        <w:widowControl w:val="0"/>
        <w:rPr>
          <w:rFonts w:eastAsia="SimSun"/>
          <w:b w:val="0"/>
        </w:rPr>
      </w:pPr>
      <w:r>
        <w:t xml:space="preserve">EXPORTBESCHRÄNKUNGEN. </w:t>
      </w:r>
      <w:r>
        <w:rPr>
          <w:b w:val="0"/>
          <w:bCs w:val="0"/>
        </w:rPr>
        <w:t xml:space="preserve">Sie müssen alle nationalen und internationalen Exportgesetze und -bestimmungen einhalten, die für die Software gelten, darunter Beschränkungen für Bestimmungsorte, Endbenutzer und Endnutzung. Weitere Informationen zu Exportbeschränkungen finden Sie unter: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SUPPORT. </w:t>
      </w:r>
      <w:r>
        <w:rPr>
          <w:b w:val="0"/>
          <w:bCs w:val="0"/>
        </w:rPr>
        <w:t xml:space="preserve">Microsoft bietet Support für die o.g. Software unter: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GESAMTER VERTRAG. </w:t>
      </w:r>
      <w:r>
        <w:rPr>
          <w:b w:val="0"/>
          <w:bCs w:val="0"/>
        </w:rPr>
        <w:t>Dieser Vertrag (einschließlich nachstehender Garantie) sowie die Bestimmungen für Ergänzungen, Aktualisierungen, internetbasierte Dienste und Supportleistungen stellen den Gesamtvertrag über die Software und Supportdienste dar.</w:t>
      </w:r>
    </w:p>
    <w:p w:rsidR="00431D2B" w:rsidRPr="00A16BD5" w:rsidRDefault="00431D2B" w:rsidP="00DE3D59">
      <w:pPr>
        <w:pStyle w:val="Heading1"/>
        <w:widowControl w:val="0"/>
        <w:rPr>
          <w:rFonts w:eastAsia="SimSun"/>
        </w:rPr>
      </w:pPr>
      <w:r>
        <w:t xml:space="preserve">ANWENDBARES RECHT. </w:t>
      </w:r>
      <w:r>
        <w:rPr>
          <w:b w:val="0"/>
          <w:bCs w:val="0"/>
        </w:rPr>
        <w:t>Wenn Sie die Software in den USA erworben haben, gelten für die Auslegung und die Ansprüche aus Verletzung dieses Vertrags die Gesetze des Bundesstaats Washington und für alle anderen Ansprüche die Gesetze Ihres Wohnsitzstaats. Wenn Sie die Software in einem anderen Land erwerben, gelten die Gesetze des betreffenden Lands.</w:t>
      </w:r>
    </w:p>
    <w:p w:rsidR="0050688B" w:rsidRPr="00AA6BF9" w:rsidRDefault="0050688B" w:rsidP="00DE3D59">
      <w:pPr>
        <w:pStyle w:val="Heading1"/>
        <w:widowControl w:val="0"/>
        <w:rPr>
          <w:b w:val="0"/>
        </w:rPr>
      </w:pPr>
      <w:r>
        <w:t xml:space="preserve">VERBRAUCHERRECHTE; REGIONALE VARIATIONEN. </w:t>
      </w:r>
      <w:r>
        <w:rPr>
          <w:b w:val="0"/>
        </w:rPr>
        <w:t>Dieser Vertrag beschreibt bestimmte gesetzliche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z. B. die Software in einer der folgenden Regionen erworben haben oder wenn obligatorische Landesgesetze zur Anwendung kommen, gelten die folgenden Bestimmungen für Sie:</w:t>
      </w:r>
    </w:p>
    <w:p w:rsidR="0050688B" w:rsidRPr="00A16BD5" w:rsidRDefault="0050688B" w:rsidP="0050688B">
      <w:pPr>
        <w:pStyle w:val="Heading2"/>
        <w:numPr>
          <w:ilvl w:val="0"/>
          <w:numId w:val="24"/>
        </w:numPr>
        <w:tabs>
          <w:tab w:val="left" w:pos="720"/>
        </w:tabs>
        <w:rPr>
          <w:b w:val="0"/>
        </w:rPr>
      </w:pPr>
      <w:r>
        <w:t xml:space="preserve">Australien. </w:t>
      </w:r>
      <w:r>
        <w:rPr>
          <w:b w:val="0"/>
        </w:rPr>
        <w:t>Hinweise auf „Beschränkte Garantie" bedeuten die ausdrückliche, von Microsoft, vom Hersteller oder vom Installateur übernommene Garantie. Diese Garantie existiert zusätzlich zu anderen Rechten und Rechtsmitteln, die Ihnen gesetzlich zustehen, einschließlich Ihrer Rechte und Rechtsmittel aus den gesetzlichen Garantien des australischen Verbraucherrechts.</w:t>
      </w:r>
    </w:p>
    <w:p w:rsidR="0050688B" w:rsidRPr="00A16BD5" w:rsidRDefault="0050688B" w:rsidP="0050688B">
      <w:pPr>
        <w:pStyle w:val="Heading2"/>
        <w:numPr>
          <w:ilvl w:val="0"/>
          <w:numId w:val="0"/>
        </w:numPr>
        <w:tabs>
          <w:tab w:val="left" w:pos="720"/>
        </w:tabs>
        <w:ind w:left="717"/>
        <w:rPr>
          <w:b w:val="0"/>
        </w:rPr>
      </w:pPr>
      <w:r>
        <w:rPr>
          <w:b w:val="0"/>
        </w:rPr>
        <w:t>In dieser Ziffer bedeutet „Waren“ die Software, für die Microsoft oder der Hersteller bzw. das Installationsunternehmen ausdrücklich Garantie gewährt.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rsidR="0050688B" w:rsidRPr="00A16BD5" w:rsidRDefault="0050688B" w:rsidP="0050688B">
      <w:pPr>
        <w:pStyle w:val="Heading2"/>
        <w:numPr>
          <w:ilvl w:val="0"/>
          <w:numId w:val="24"/>
        </w:numPr>
        <w:tabs>
          <w:tab w:val="left" w:pos="720"/>
        </w:tabs>
        <w:rPr>
          <w:b w:val="0"/>
        </w:rPr>
      </w:pPr>
      <w:r>
        <w:t xml:space="preserve">Kanada. </w:t>
      </w:r>
      <w:r>
        <w:rPr>
          <w:b w:val="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rsidR="0050688B" w:rsidRPr="00A16BD5" w:rsidRDefault="0050688B" w:rsidP="0050688B">
      <w:pPr>
        <w:pStyle w:val="Heading2"/>
        <w:numPr>
          <w:ilvl w:val="0"/>
          <w:numId w:val="24"/>
        </w:numPr>
        <w:tabs>
          <w:tab w:val="left" w:pos="720"/>
        </w:tabs>
        <w:rPr>
          <w:b w:val="0"/>
        </w:rPr>
      </w:pPr>
      <w:r>
        <w:t>Deutschland und Österreich</w:t>
      </w:r>
      <w:r>
        <w:rPr>
          <w:b w:val="0"/>
        </w:rPr>
        <w:t>.</w:t>
      </w:r>
    </w:p>
    <w:p w:rsidR="0050688B" w:rsidRPr="00A16BD5" w:rsidRDefault="0050688B" w:rsidP="0050688B">
      <w:pPr>
        <w:ind w:left="717"/>
      </w:pPr>
      <w:r>
        <w:rPr>
          <w:b/>
        </w:rPr>
        <w:t>(i)</w:t>
      </w:r>
      <w:r>
        <w:tab/>
      </w:r>
      <w:r>
        <w:rPr>
          <w:b/>
        </w:rPr>
        <w:t>Garantie</w:t>
      </w:r>
      <w:r>
        <w:t>. Die ordnungsgemäß lizenzierte Software wird im Wesentlichen so funktionieren, wie in den sie begleitenden Microsoft-Unterlagen beschrieben. Jedoch gewährt Microsoft keine vertragliche Garantie in Bezug auf die Software.</w:t>
      </w:r>
    </w:p>
    <w:p w:rsidR="0050688B" w:rsidRPr="00A16BD5" w:rsidRDefault="0050688B" w:rsidP="0050688B">
      <w:pPr>
        <w:ind w:left="717"/>
      </w:pPr>
      <w:r>
        <w:rPr>
          <w:b/>
        </w:rPr>
        <w:t>(ii)</w:t>
      </w:r>
      <w:r>
        <w:tab/>
      </w:r>
      <w:r>
        <w:rPr>
          <w:b/>
        </w:rPr>
        <w:t>Haftungsbeschränkung</w:t>
      </w:r>
      <w:r>
        <w:t>. Bei Vorsatz, grober Fahrlässigkeit und Ansprüchen nach dem Produkthaftungsgesetz sowie bei Tod oder Körperverletzung haftet Microsoft nach den gesetzlichen Bestimmungen.</w:t>
      </w:r>
    </w:p>
    <w:p w:rsidR="00431D2B" w:rsidRPr="00A16BD5" w:rsidRDefault="0050688B" w:rsidP="008A2696">
      <w:pPr>
        <w:pStyle w:val="Heading1"/>
        <w:numPr>
          <w:ilvl w:val="0"/>
          <w:numId w:val="0"/>
        </w:numPr>
        <w:tabs>
          <w:tab w:val="left" w:pos="720"/>
        </w:tabs>
        <w:ind w:left="717"/>
        <w:rPr>
          <w:rFonts w:eastAsia="SimSun"/>
          <w:b w:val="0"/>
        </w:rPr>
      </w:pPr>
      <w:r>
        <w:rPr>
          <w:b w:val="0"/>
        </w:rPr>
        <w:t xml:space="preserve">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w:t>
      </w:r>
      <w:r>
        <w:rPr>
          <w:b w:val="0"/>
        </w:rPr>
        <w:lastRenderedPageBreak/>
        <w:t>Einhaltung gefährden würde, auf die eine Partei ständig vertrauen kann (so genannte „Kardinalpflichten“). In anderen Fällen von leichter Fahrlässigkeit haftet Microsoft nicht.</w:t>
      </w:r>
    </w:p>
    <w:p w:rsidR="00431D2B" w:rsidRPr="00A16BD5" w:rsidRDefault="00431D2B" w:rsidP="00DE3D59">
      <w:pPr>
        <w:pStyle w:val="Heading1"/>
        <w:widowControl w:val="0"/>
        <w:tabs>
          <w:tab w:val="clear" w:pos="450"/>
        </w:tabs>
        <w:rPr>
          <w:rFonts w:eastAsia="SimSun"/>
        </w:rPr>
      </w:pPr>
      <w:r>
        <w:t>BESCHRÄNKUNG UND AUSSCHLUSS VON SCHADENERSATZ. SIE KÖNNEN VON MICROSOFT UND DEREN LIEFERANTEN NUR EINEN ERSATZ FÜR DIREKTE SCHÄDEN BIS ZU DEM BETRAG ERHALTEN, DEN SIE FÜR DIE SOFTWARE GEZAHLT HABEN. SIE KÖNNEN KEINEN ERSATZ FÜR ANDERE SCHÄDEN ERHALTEN, EINSCHLIESSLICH FOLGESCHÄDEN, SCHÄDEN AUS ENTGANGENEM GEWINN, SPEZIELLER, INDIREKTER ODER ZUFÄLLIGER SCHÄDEN.</w:t>
      </w:r>
    </w:p>
    <w:p w:rsidR="00CA6BE6" w:rsidRPr="00F75C3A" w:rsidRDefault="00CA6BE6" w:rsidP="00DE3D59">
      <w:pPr>
        <w:pStyle w:val="Heading1Unbold"/>
        <w:numPr>
          <w:ilvl w:val="0"/>
          <w:numId w:val="0"/>
        </w:numPr>
        <w:spacing w:before="120" w:after="120"/>
        <w:ind w:left="450" w:hanging="3"/>
        <w:rPr>
          <w:bCs/>
        </w:rPr>
      </w:pPr>
      <w: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CA6BE6" w:rsidRPr="00F6165D" w:rsidRDefault="00CA6BE6" w:rsidP="00DE3D59">
      <w:pPr>
        <w:pStyle w:val="Heading1Unbold"/>
        <w:numPr>
          <w:ilvl w:val="0"/>
          <w:numId w:val="0"/>
        </w:numPr>
        <w:spacing w:before="120" w:after="120"/>
        <w:ind w:left="450"/>
        <w:rPr>
          <w:rFonts w:eastAsia="SimSun"/>
        </w:rPr>
      </w:pPr>
      <w: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r>
        <w:br/>
      </w:r>
      <w:r>
        <w:br/>
        <w:t>Wenn Sie die Software in DEUTSCHLAND oder in ÖSTERREICH erworben haben, findet die Beschränkung im vorstehenden Absatz „Beschränkung und Ausschluss des Schadenersatzes“ auf Sie keine Anwendung. Stattdessen gelten für Schadenersatz oder Ersatz vergeblicher Aufwendungen, gleich aus welchem Rechtsgrund einschließlich unerlaubter Handlung, die folgenden Regelungen:</w:t>
      </w:r>
      <w:r>
        <w:br/>
      </w:r>
      <w:r>
        <w:br/>
        <w:t>Microsoft haftet bei Vorsatz, grober Fahrlässigkeit, bei Ansprüchen nach dem Produkthaftungsgesetz sowie bei Verletzung von Leben, Körper oder Gesundheit nach den gesetzlichen Vorschriften.</w:t>
      </w:r>
      <w:r>
        <w:br/>
      </w:r>
      <w:r>
        <w:br/>
        <w:t>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BESCHRÄNKTE GARANTIE</w:t>
      </w:r>
    </w:p>
    <w:p w:rsidR="00431D2B" w:rsidRPr="00A16BD5" w:rsidRDefault="00431D2B" w:rsidP="00431D2B">
      <w:pPr>
        <w:pStyle w:val="Heading1Warranty"/>
        <w:widowControl w:val="0"/>
        <w:rPr>
          <w:rFonts w:eastAsia="SimSun"/>
        </w:rPr>
      </w:pPr>
      <w:r>
        <w:rPr>
          <w:b/>
          <w:bCs/>
        </w:rPr>
        <w:t>BESCHRÄNKTE GARANTIE.</w:t>
      </w:r>
      <w:r>
        <w:t xml:space="preserve"> Wenn Sie die Anweisungen befolgen, wird die Software im Wesentlichen arbeiten wie in den Microsoft-Materialien beschrieben, die Sie in oder mit der Software erhalten.</w:t>
      </w:r>
    </w:p>
    <w:p w:rsidR="004157F7" w:rsidRPr="00A16BD5" w:rsidRDefault="004157F7" w:rsidP="00311700">
      <w:pPr>
        <w:ind w:left="360"/>
      </w:pPr>
      <w:r>
        <w:t>Verweise auf „Beschränkte Garantie“ 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unter örtlichem Verbraucherschutzgesetz.</w:t>
      </w:r>
    </w:p>
    <w:p w:rsidR="00431D2B" w:rsidRPr="00A16BD5" w:rsidRDefault="00431D2B" w:rsidP="00431D2B">
      <w:pPr>
        <w:pStyle w:val="Heading1Warranty"/>
        <w:widowControl w:val="0"/>
        <w:rPr>
          <w:rFonts w:eastAsia="SimSun"/>
          <w:bCs/>
        </w:rPr>
      </w:pPr>
      <w:r>
        <w:rPr>
          <w:b/>
          <w:bCs/>
        </w:rPr>
        <w:t>LAUFZEIT DER GARANTIE; GARANTIEEMPFÄNGER; DAUER VON KONKLUDENTEN GEWÄHRLEISTUNGEN. DIE BESCHRÄNKTE GARANTIE GILT EIN JAHR AB DEM ERWERB DER SOFTWARE DURCH DEN ERSTEN NUTZER. WENN SIE WÄHREND DIESES JAHRES ERGÄNZUNGEN, UPDATES ODER ERSATZSOFTWARE ERHALTEN, FALLEN DIESE FÜR DEN REST DES GARANTIEZEITRAUMS ODER 30 TAGE LANG UNTER DIE BESCHRÄNKTE GARANTIE, WOBEI DER LÄNGERE ZEITRAUM MASSGEBLICH IST.</w:t>
      </w:r>
      <w:r>
        <w:t xml:space="preserve"> Wenn der erste Nutzer die Software überträgt, gilt für den Empfänger der restliche Zeitraum der Garantie.</w:t>
      </w:r>
    </w:p>
    <w:p w:rsidR="00431D2B" w:rsidRPr="00A16BD5" w:rsidRDefault="00431D2B" w:rsidP="00431D2B">
      <w:pPr>
        <w:pStyle w:val="Body1"/>
        <w:widowControl w:val="0"/>
        <w:rPr>
          <w:rFonts w:eastAsia="SimSun"/>
        </w:rPr>
      </w:pPr>
      <w:r>
        <w:rPr>
          <w:b/>
          <w:bCs/>
        </w:rPr>
        <w:t>IM DURCH DAS ANWENDBARE RECHT ZUGELASSENEN UMFANG GELTEN IMPLIED WARRANTIES ODER IMPLIED GUARANTEES (KONKLUDENTE GEWÄHRLEISTUNGEN ODER GARANTIEN) NUR WÄHREND DER LAUFZEIT DER BESCHRÄNKTEN GARANTIE.</w:t>
      </w:r>
      <w:r>
        <w:t xml:space="preserve"> Einige Bundesstaaten gestatten keine zeitliche Begrenzung einer Implied Warranty. Daher gelten die vorstehenden Beschränkungen möglicherweise nicht für Sie. Sie gelten möglicherweise auch deshalb nicht für Sie, weil einige Länder unter Umständen keine zeitliche Begrenzung einer Implied Warranty oder Implied Guarantee gestatten. In DEUTSCHLAND und in ÖSTERREICH gibt es das Konzept der Implied Warranties oder Implied Guarantees, wie es im vorstehenden zweiten Unterabschnitt von Abschnitt B dargelegt ist, nicht. Zur Vermeidung jeglicher Zweifel wird klargestellt, dass Ihre gesetzlichen Rechte nach deutschem bzw. österreichischem Recht hierdurch weder ausgeschlossen noch eingeschränkt werden.</w:t>
      </w:r>
    </w:p>
    <w:p w:rsidR="00431D2B" w:rsidRPr="00A16BD5" w:rsidRDefault="00431D2B" w:rsidP="00431D2B">
      <w:pPr>
        <w:pStyle w:val="Heading1Warranty"/>
        <w:widowControl w:val="0"/>
        <w:rPr>
          <w:rFonts w:eastAsia="SimSun"/>
        </w:rPr>
      </w:pPr>
      <w:r>
        <w:rPr>
          <w:b/>
          <w:bCs/>
        </w:rPr>
        <w:t>GARANTIEAUSSCHLÜSSE.</w:t>
      </w:r>
      <w:r>
        <w:t xml:space="preserve"> Diese Garantie deckt keine Probleme ab, die durch Ihre Handlungen (oder unterlassenen Handlungen), die Handlungen anderer oder Ereignisse jenseits der zumutbaren Einflussnahme des Unternehmens Microsoft verursacht werden.</w:t>
      </w:r>
    </w:p>
    <w:p w:rsidR="00431D2B" w:rsidRPr="00A16BD5" w:rsidRDefault="00431D2B" w:rsidP="00431D2B">
      <w:pPr>
        <w:pStyle w:val="Heading1Warranty"/>
        <w:widowControl w:val="0"/>
        <w:rPr>
          <w:rFonts w:eastAsia="SimSun"/>
          <w:b/>
          <w:bCs/>
        </w:rPr>
      </w:pPr>
      <w:r>
        <w:rPr>
          <w:b/>
          <w:bCs/>
        </w:rPr>
        <w:t>ANSPRÜCHE BEI VERLETZUNG DER GARANTIE. MICROSOFT WIRD DIE SOFTWARE KOSTENLOS NACHBESSERN ODER NACHLIEFERN. WENN MICROSOFT SIE NICHT NACHBESSERN ODER NACHLIEFERN KANN, WIRD MICROSOFT DEN BETRAG ZURÜCKERSTATTEN, DER AUF IHRER QUITTUNG FÜR DIE SOFTWARE AUSGEWIESEN IST. MICROSOFT WIRD AUSSERDEM ERGÄNZUNGEN, UPDATES UND ERSATZSOFTWARE KOSTENLOS NACHBESSERN ODER NACHLIEFERN. WENN MICROSOFT SIE NICHT NACHBESSERN ODER NACHLIEFERN KANN, WIRD MICROSOFT DEN VON IHNEN GEGEBENENFALLS DAFÜR GEZAHLTEN BETRAG ZURÜCKERSTATTEN. SIE SIND VERPFLICHTET, DIE SOFTWARE ZU DEINSTALLIEREN UND MIT DEN DAZUGEHÖRIGEN MEDIEN UND ANDEREN MATERIALIEN UND EINEM KAUFNACHWEIS AN MICROSOFT ZURÜCKZUGEBEN, UM EINE RÜCKERSTATTUNG ZU ERHALTEN. DIES SIND IHRE EINZIGEN ANSPRÜCHE IM FALLE EINER VERLETZUNG DER BESCHRÄNKTEN GARANTIE.</w:t>
      </w:r>
    </w:p>
    <w:p w:rsidR="00431D2B" w:rsidRPr="00A16BD5" w:rsidRDefault="00431D2B" w:rsidP="00431D2B">
      <w:pPr>
        <w:pStyle w:val="Heading1Warranty"/>
        <w:widowControl w:val="0"/>
        <w:rPr>
          <w:rFonts w:eastAsia="SimSun"/>
          <w:b/>
          <w:bCs/>
        </w:rPr>
      </w:pPr>
      <w:r>
        <w:rPr>
          <w:b/>
          <w:bCs/>
        </w:rPr>
        <w:t>VERBRAUCHERRECHTE NICHT BERÜHRT. MÖGLICHERWEISE HABEN SIE UNTER DEN ÖRTLICH ANWENDBAREN GESETZEN ZUSÄTZLICHE VERBRAUCHERRECHTE, DIE DURCH DIESEN VERTRAG NICHT ABGEÄNDERT WERDEN KÖNNEN.</w:t>
      </w:r>
    </w:p>
    <w:p w:rsidR="00431D2B" w:rsidRPr="00A16BD5" w:rsidRDefault="00431D2B" w:rsidP="00431D2B">
      <w:pPr>
        <w:pStyle w:val="Heading1Warranty"/>
        <w:widowControl w:val="0"/>
        <w:rPr>
          <w:rFonts w:eastAsia="SimSun"/>
          <w:bCs/>
        </w:rPr>
      </w:pPr>
      <w:r>
        <w:rPr>
          <w:b/>
          <w:bCs/>
        </w:rPr>
        <w:t xml:space="preserve">GARANTIEVERFAHREN. </w:t>
      </w:r>
      <w:r>
        <w:t>Für Garantieleistungen benötigen Sie einen Kaufnachweis.</w:t>
      </w:r>
    </w:p>
    <w:p w:rsidR="00431D2B" w:rsidRPr="00A16BD5" w:rsidRDefault="00431D2B" w:rsidP="00431D2B">
      <w:pPr>
        <w:pStyle w:val="Heading2Warranty"/>
        <w:widowControl w:val="0"/>
        <w:rPr>
          <w:rFonts w:eastAsia="SimSun"/>
        </w:rPr>
      </w:pPr>
      <w:r>
        <w:rPr>
          <w:b/>
          <w:bCs/>
        </w:rPr>
        <w:t>Vereinigte Staaten und Kanada.</w:t>
      </w:r>
      <w:r>
        <w:t xml:space="preserve"> Für Garantieleistungen oder Informationen darüber, wie Sie eine Rückerstattung für in den Vereinigten Staaten oder Kanada erworbene Software erhalten können, wenden Sie sich an Microsoft unter einer der folgenden Adressen bzw. Telefonnummern:</w:t>
      </w:r>
    </w:p>
    <w:p w:rsidR="00431D2B" w:rsidRPr="00A16BD5" w:rsidRDefault="00431D2B" w:rsidP="001142D7">
      <w:pPr>
        <w:pStyle w:val="Bullet3"/>
        <w:widowControl w:val="0"/>
        <w:tabs>
          <w:tab w:val="clear" w:pos="1800"/>
          <w:tab w:val="num" w:pos="1170"/>
        </w:tabs>
        <w:ind w:left="1080" w:hanging="360"/>
        <w:rPr>
          <w:rFonts w:eastAsia="SimSun"/>
        </w:rPr>
      </w:pPr>
      <w:r>
        <w:t>(800) MICROSOFT;</w:t>
      </w:r>
    </w:p>
    <w:p w:rsidR="00431D2B" w:rsidRPr="00A16BD5" w:rsidRDefault="00431D2B" w:rsidP="001142D7">
      <w:pPr>
        <w:pStyle w:val="Bullet3"/>
        <w:widowControl w:val="0"/>
        <w:tabs>
          <w:tab w:val="clear" w:pos="1800"/>
          <w:tab w:val="num" w:pos="1170"/>
        </w:tabs>
        <w:ind w:left="1080" w:hanging="360"/>
        <w:rPr>
          <w:rFonts w:eastAsia="SimSun"/>
        </w:rPr>
      </w:pPr>
      <w:r>
        <w:t>Microsoft Customer Service and Support, One Microsoft Way, Redmond, WA 98052-6399, USA oder</w:t>
      </w:r>
    </w:p>
    <w:p w:rsidR="00431D2B" w:rsidRPr="00A16BD5" w:rsidRDefault="00431D2B" w:rsidP="001142D7">
      <w:pPr>
        <w:pStyle w:val="Bullet3"/>
        <w:widowControl w:val="0"/>
        <w:tabs>
          <w:tab w:val="clear" w:pos="1800"/>
          <w:tab w:val="num" w:pos="1170"/>
        </w:tabs>
        <w:ind w:left="1080" w:hanging="360"/>
        <w:rPr>
          <w:rFonts w:eastAsia="SimSun"/>
        </w:rPr>
      </w:pPr>
      <w:r>
        <w:t xml:space="preserve">unter: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Europa, Naher Osten und Afrika. </w:t>
      </w:r>
      <w:r>
        <w:t>Wenn Sie die Software in Europa, im Nahen Osten oder in Afrika erworben haben, gewährt Microsoft Ireland Operations Limited diese beschränkte Garantie. Um einen Anspruch aus dieser Garantie geltend zu machen, wenden Sie sich bitte an eine der folgenden Adressen:</w:t>
      </w:r>
    </w:p>
    <w:p w:rsidR="00431D2B" w:rsidRPr="00A16BD5" w:rsidRDefault="00431D2B" w:rsidP="001142D7">
      <w:pPr>
        <w:pStyle w:val="Bullet3"/>
        <w:widowControl w:val="0"/>
        <w:tabs>
          <w:tab w:val="clear" w:pos="1800"/>
          <w:tab w:val="num" w:pos="1080"/>
        </w:tabs>
        <w:ind w:left="1080" w:hanging="360"/>
        <w:rPr>
          <w:rFonts w:eastAsia="SimSun"/>
        </w:rPr>
      </w:pPr>
      <w:r>
        <w:lastRenderedPageBreak/>
        <w:t>Microsoft Ireland Operations Limited, Customer Care Centre, Atrium Building Block B, Carmenhall Road, Sandyford Industrial Estate, Dublin 18, Irland oder</w:t>
      </w:r>
    </w:p>
    <w:p w:rsidR="00431D2B" w:rsidRPr="00A16BD5" w:rsidRDefault="00431D2B" w:rsidP="001142D7">
      <w:pPr>
        <w:pStyle w:val="Bullet3"/>
        <w:widowControl w:val="0"/>
        <w:tabs>
          <w:tab w:val="clear" w:pos="1800"/>
          <w:tab w:val="num" w:pos="1080"/>
        </w:tabs>
        <w:ind w:left="1080" w:hanging="360"/>
        <w:rPr>
          <w:rFonts w:eastAsia="SimSun"/>
        </w:rPr>
      </w:pPr>
      <w:r>
        <w:t>die für Ihr Land zuständige Microsoft-Gesellschaft (siehe aka.ms/msoffices).</w:t>
      </w:r>
    </w:p>
    <w:p w:rsidR="0058582B" w:rsidRPr="00A16BD5" w:rsidRDefault="0058582B" w:rsidP="0058582B">
      <w:pPr>
        <w:widowControl w:val="0"/>
        <w:numPr>
          <w:ilvl w:val="1"/>
          <w:numId w:val="5"/>
        </w:numPr>
        <w:outlineLvl w:val="1"/>
        <w:rPr>
          <w:rFonts w:eastAsia="SimSun"/>
        </w:rPr>
      </w:pPr>
      <w:r>
        <w:rPr>
          <w:b/>
          <w:bCs/>
        </w:rPr>
        <w:t xml:space="preserve">Australien. </w:t>
      </w:r>
      <w:r>
        <w:t>Bezüglich Garantieleistungen und Ausgabenerstattung im Zusammenhang mit der Garantie (falls zutreffend) für in Australien erworbene Software wenden Sie sich an Microsoft unter:</w:t>
      </w:r>
    </w:p>
    <w:p w:rsidR="0058582B" w:rsidRPr="00A16BD5" w:rsidRDefault="0058582B" w:rsidP="0058582B">
      <w:pPr>
        <w:widowControl w:val="0"/>
        <w:numPr>
          <w:ilvl w:val="0"/>
          <w:numId w:val="2"/>
        </w:numPr>
        <w:tabs>
          <w:tab w:val="clear" w:pos="1800"/>
          <w:tab w:val="num" w:pos="1080"/>
        </w:tabs>
        <w:ind w:left="1077"/>
        <w:rPr>
          <w:rFonts w:eastAsia="SimSun"/>
        </w:rPr>
      </w:pPr>
      <w:r>
        <w:t>13 20 58 oder</w:t>
      </w:r>
    </w:p>
    <w:p w:rsidR="0058582B" w:rsidRPr="00A16BD5" w:rsidRDefault="0058582B" w:rsidP="001142D7">
      <w:pPr>
        <w:pStyle w:val="Bullet3"/>
        <w:widowControl w:val="0"/>
        <w:tabs>
          <w:tab w:val="clear" w:pos="1800"/>
          <w:tab w:val="num" w:pos="1080"/>
        </w:tabs>
        <w:ind w:left="1080" w:hanging="360"/>
        <w:rPr>
          <w:rFonts w:eastAsia="SimSun"/>
        </w:rPr>
      </w:pPr>
      <w:r>
        <w:t>Microsoft Pty Ltd, 1 Epping Road, North Ryde NSW 2113 Australia an Microsoft, um einen Anspruch geltend zu machen.</w:t>
      </w:r>
    </w:p>
    <w:p w:rsidR="00431D2B" w:rsidRPr="00A16BD5" w:rsidRDefault="00431D2B" w:rsidP="00431D2B">
      <w:pPr>
        <w:pStyle w:val="Heading2Warranty"/>
        <w:widowControl w:val="0"/>
        <w:rPr>
          <w:rFonts w:eastAsia="SimSun"/>
          <w:bCs/>
        </w:rPr>
      </w:pPr>
      <w:r>
        <w:rPr>
          <w:b/>
          <w:bCs/>
        </w:rPr>
        <w:t xml:space="preserve">Außerhalb der Vereinigten Staaten, Kanadas, Europas, des Nahen Ostens, Afrikas und Australiens. </w:t>
      </w:r>
      <w:r>
        <w:t>Wenn Sie die Software außerhalb der USA, Kanadas, Europas, des Nahen Ostens, Afrikas und Australiens erworben haben, wenden Sie sich an die Microsoft-Niederlassung in Ihrem Land (siehe aka.ms/msoffices).</w:t>
      </w:r>
    </w:p>
    <w:p w:rsidR="00431D2B" w:rsidRPr="00A16BD5" w:rsidRDefault="00431D2B" w:rsidP="00431D2B">
      <w:pPr>
        <w:pStyle w:val="Heading1Warranty"/>
        <w:widowControl w:val="0"/>
        <w:rPr>
          <w:rFonts w:eastAsia="SimSun"/>
        </w:rPr>
      </w:pPr>
      <w:r>
        <w:rPr>
          <w:b/>
          <w:bCs/>
        </w:rPr>
        <w:t>KEINE ANDEREN GARANTIEN. DIE BESCHRÄNKTE GARANTIE IST DIE EINZIGE DIREKTE GARANTIE VON MICROSOFT. MICROSOFT GEWÄHRT KEINE ANDEREN AUSDRÜCKLICHEN GEWÄHRLEISTUNGEN ODER GARANTIEN. IM DURCH DAS ÖRTLICH ANWENDBARE RECHT ZUGELASSENEN UMFANG SCHLIESST MICROSOFT IMPLIED WARRANTIES DER HANDELSÜBLICHKEIT, EIGNUNG FÜR EINEN BESTIMMTEN ZWECK UND NICHTVERLETZUNG VON RECHTEN DRITTER AUS.</w:t>
      </w:r>
      <w:r>
        <w:t xml:space="preserve"> Wenn Ihnen das örtlich anwendbare Recht ungeachtet dieses Ausschlusses Implied Warranties oder Implied Guarantees gewährt, sind Ihre Ansprüche in der oben stehenden Klausel „Ansprüche bei Verletzung der Garantie“ beschrieben, soweit das örtlich anwendbare Recht dies gestattet. In DEUTSCHLAND und in ÖSTERREICH gibt es das Konzept der Implied Warranties oder Implied Guarantees, wie es in den beiden vorstehenden Sätzen dargelegt ist, nicht. Zur Vermeidung jeglicher Zweifel wird klargestellt, dass Ihre gesetzlichen Rechte nach deutschem bzw. österreichischem Recht hierdurch weder ausgeschlossen noch eingeschränkt werden.</w:t>
      </w:r>
    </w:p>
    <w:p w:rsidR="005F22E5" w:rsidRPr="00A16BD5" w:rsidRDefault="005F22E5" w:rsidP="00233AF8">
      <w:pPr>
        <w:ind w:left="360"/>
      </w:pPr>
      <w:r>
        <w:rPr>
          <w:b/>
        </w:rPr>
        <w:t>NUR FÜR AUSTRALIEN</w:t>
      </w:r>
      <w:r>
        <w:t xml:space="preserve">. Verweise auf „Beschränkte Garantie“ sind Verweise auf die von Microsoft gewährte Garantie. Diese Garantie wird zusätzlich zu anderen Rechten und Abhilfeansprüchen gewährt, die Sie möglicherweise nach dem Gesetz haben, einschließlich Ihrer Rechte und Abhilfeansprüche laut den gesetzlichen Garantien unter dem Australian Consumer Law. Für unsere Waren gelten nach dem Australian Consumer Law nicht ausschließbare Garantien.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 Waren, die zur Reparatur eingereicht werden, können durch aufgearbeitete Waren desselben Typs ersetzt werden anstatt ausgetauscht zu werden. Aufgearbeitete Teile können zur Reparatur der Waren verwendet werden. </w:t>
      </w:r>
    </w:p>
    <w:p w:rsidR="00431D2B" w:rsidRPr="00A16BD5" w:rsidRDefault="00431D2B" w:rsidP="00431D2B">
      <w:pPr>
        <w:pStyle w:val="Heading1Warranty"/>
        <w:widowControl w:val="0"/>
        <w:rPr>
          <w:rFonts w:eastAsia="SimSun"/>
          <w:b/>
          <w:bCs/>
        </w:rPr>
      </w:pPr>
      <w:r>
        <w:rPr>
          <w:b/>
          <w:bCs/>
        </w:rPr>
        <w:t>BESCHRÄNKUNG UND AUSSCHLUSS VON SCHADENERSATZ FÜR VERLETZUNGEN DER GARANTIE. DIE OBEN STEHENDE KLAUSEL „BESCHRÄNKUNG UND AUSSCHLUSS DES SCHADENERSATZES“ GILT FÜR VERLETZUNGEN DIESER BESCHRÄNKTEN GARANTIE.</w:t>
      </w:r>
    </w:p>
    <w:p w:rsidR="00D96E58" w:rsidRDefault="00431D2B" w:rsidP="00E50F1E">
      <w:pPr>
        <w:ind w:left="360"/>
        <w:rPr>
          <w:rFonts w:eastAsia="SimSun"/>
          <w:b/>
          <w:bCs/>
        </w:rPr>
      </w:pPr>
      <w:r>
        <w:rPr>
          <w:b/>
          <w:bCs/>
        </w:rPr>
        <w:t>DIESE GARANTIE GEWÄHRT IHNEN BESTIMMTE RECHTE; MÖGLICHERWEISE STEHEN IHNEN JE NACH BUNDESSTAAT WEITERGEHENDE RECHTE ZU. SIE KÖNNEN AUCH VON LAND ZU LAND UNTERSCHIEDLICHE WEITERGEHENDE RECHTE HABEN. In DEUTSCHLAND und in ÖSTERREICH werden die beiden vorstehenden Sätze folgendermaßen näher spezifiziert: Diese beschränkte Garantie verleiht Ihnen bestimmte Rechte zusätzlich zu Ihren gesetzlichen Rechten nach deutschem und österreichischem Recht.</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VS2017_ENT_PRO_TRIAL_RTW.2_</w:t>
      </w:r>
      <w:r w:rsidR="006869E9">
        <w:t>DEU</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06250"/>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69E9"/>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0CD1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de-DE" w:eastAsia="en-US"/>
    </w:rPr>
  </w:style>
  <w:style w:type="character" w:customStyle="1" w:styleId="Body3Char">
    <w:name w:val="Body 3 Char"/>
    <w:basedOn w:val="DefaultParagraphFont"/>
    <w:uiPriority w:val="99"/>
    <w:rsid w:val="00AD0AEE"/>
    <w:rPr>
      <w:rFonts w:ascii="Tahoma" w:hAnsi="Tahoma" w:cs="Tahoma"/>
      <w:lang w:val="de-DE"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932E-0F08-45B3-B2A6-564FB462AE4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42325</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8</Pages>
  <Words>4912</Words>
  <Characters>28002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