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E47" w:rsidRDefault="008E7E47">
      <w:pPr>
        <w:pStyle w:val="HeadingEULA"/>
        <w:widowControl w:val="0"/>
        <w:rPr>
          <w:rFonts w:eastAsia="SimSun"/>
          <w:sz w:val="20"/>
          <w:szCs w:val="20"/>
        </w:rPr>
      </w:pPr>
    </w:p>
    <w:p w:rsidR="008113AA" w:rsidRPr="00E45DB9" w:rsidRDefault="009A7A15">
      <w:pPr>
        <w:pStyle w:val="HeadingEULA"/>
        <w:widowControl w:val="0"/>
        <w:rPr>
          <w:rFonts w:eastAsia="SimSun"/>
          <w:sz w:val="19"/>
          <w:szCs w:val="19"/>
        </w:rPr>
      </w:pPr>
      <w:r>
        <w:rPr>
          <w:sz w:val="19"/>
          <w:szCs w:val="19"/>
        </w:rPr>
        <w:t>УСЛОВИЯ ЛИЦЕНЗИИ НА ПРОГРАММНОЕ ОБЕСПЕЧЕНИЕ MICROSOFT</w:t>
      </w:r>
    </w:p>
    <w:p w:rsidR="008E7E47" w:rsidRPr="00E45DB9" w:rsidRDefault="009A7A15" w:rsidP="008E7E47">
      <w:pPr>
        <w:pStyle w:val="HeadingSoftwareTitle"/>
        <w:widowControl w:val="0"/>
        <w:rPr>
          <w:rFonts w:eastAsia="SimSun"/>
          <w:sz w:val="19"/>
          <w:szCs w:val="19"/>
        </w:rPr>
      </w:pPr>
      <w:r>
        <w:rPr>
          <w:sz w:val="19"/>
          <w:szCs w:val="19"/>
        </w:rPr>
        <w:t>MICROSOFT VISUAL STUDIO 2017 EXPRESS ДЛЯ НАСТОЛЬНЫХ СИСТЕМ WINDOWS</w:t>
      </w:r>
    </w:p>
    <w:p w:rsidR="008113AA" w:rsidRPr="00E45DB9" w:rsidRDefault="009A7A15" w:rsidP="008B3CC8">
      <w:pPr>
        <w:pStyle w:val="Preamble"/>
        <w:widowControl w:val="0"/>
        <w:rPr>
          <w:rFonts w:eastAsia="SimSun"/>
        </w:rPr>
      </w:pPr>
      <w:r>
        <w:rPr>
          <w:b w:val="0"/>
          <w:bCs w:val="0"/>
        </w:rPr>
        <w:t xml:space="preserve">Настоящие условия лицензии являются соглашением между корпорацией Microsoft (или, в зависимости от места вашего проживания, одним из ее аффилированных лиц) и вами. Они применяются к вышеуказанному программному обеспечению.  Эти условия применяются также ко всем услугам или обновлениям Microsoft для данного программного обеспечения, если они не сопровождаются другими условиями. </w:t>
      </w:r>
    </w:p>
    <w:p w:rsidR="008113AA" w:rsidRPr="00E45DB9" w:rsidRDefault="009A7A15">
      <w:pPr>
        <w:pStyle w:val="PreambleBorderAbove"/>
        <w:widowControl w:val="0"/>
        <w:rPr>
          <w:rFonts w:eastAsia="SimSun"/>
        </w:rPr>
      </w:pPr>
      <w:r>
        <w:t>ЕСЛИ ВЫ ВЫПОЛНЯЕТЕ УСЛОВИЯ ДАННОЙ ЛИЦЕНЗИИ, ВАМ ПРЕДОСТАВЛЯЮТСЯ УКАЗАННЫЕ НИЖЕ ПРАВА.</w:t>
      </w:r>
    </w:p>
    <w:p w:rsidR="008113AA" w:rsidRPr="00E45DB9" w:rsidRDefault="009A7A15" w:rsidP="00146601">
      <w:pPr>
        <w:pStyle w:val="Heading1"/>
        <w:tabs>
          <w:tab w:val="clear" w:pos="810"/>
          <w:tab w:val="num" w:pos="450"/>
        </w:tabs>
        <w:ind w:left="447"/>
      </w:pPr>
      <w:r>
        <w:t xml:space="preserve">ПРАВА НА УСТАНОВКУ И ИСПОЛЬЗОВАНИЕ. </w:t>
      </w:r>
    </w:p>
    <w:p w:rsidR="003A191E" w:rsidRPr="00DC582F" w:rsidRDefault="009A7A15" w:rsidP="00C06DFF">
      <w:pPr>
        <w:pStyle w:val="Heading2"/>
        <w:widowControl w:val="0"/>
        <w:tabs>
          <w:tab w:val="left" w:pos="5760"/>
        </w:tabs>
        <w:rPr>
          <w:rFonts w:eastAsia="SimSun"/>
          <w:sz w:val="20"/>
          <w:szCs w:val="20"/>
        </w:rPr>
      </w:pPr>
      <w:r>
        <w:rPr>
          <w:sz w:val="20"/>
          <w:szCs w:val="20"/>
        </w:rPr>
        <w:t>Установка и использование.</w:t>
      </w:r>
      <w:r>
        <w:rPr>
          <w:rStyle w:val="Body2Char"/>
          <w:b w:val="0"/>
          <w:bCs w:val="0"/>
          <w:sz w:val="20"/>
          <w:szCs w:val="20"/>
        </w:rPr>
        <w:t xml:space="preserve"> Один пользователь может использовать копии программного обеспечения для разработки и тестирования приложений.</w:t>
      </w:r>
    </w:p>
    <w:p w:rsidR="00DC582F" w:rsidRPr="00DC582F" w:rsidRDefault="00DC582F" w:rsidP="00E02845">
      <w:pPr>
        <w:pStyle w:val="Heading2"/>
        <w:widowControl w:val="0"/>
        <w:tabs>
          <w:tab w:val="left" w:pos="5760"/>
        </w:tabs>
        <w:rPr>
          <w:rStyle w:val="Body2Char"/>
          <w:rFonts w:eastAsia="SimSun"/>
          <w:sz w:val="20"/>
          <w:szCs w:val="20"/>
        </w:rPr>
      </w:pPr>
      <w:r>
        <w:rPr>
          <w:bCs w:val="0"/>
          <w:sz w:val="20"/>
          <w:szCs w:val="20"/>
        </w:rPr>
        <w:t>Использование для демонстрации.</w:t>
      </w:r>
      <w:r>
        <w:rPr>
          <w:rStyle w:val="Body2Char"/>
          <w:sz w:val="20"/>
          <w:szCs w:val="20"/>
        </w:rPr>
        <w:t xml:space="preserve">  </w:t>
      </w:r>
      <w:r>
        <w:rPr>
          <w:rStyle w:val="Body2Char"/>
          <w:b w:val="0"/>
          <w:sz w:val="20"/>
          <w:szCs w:val="20"/>
        </w:rPr>
        <w:t>К разрешенным способам применения, указанным выше, относится использование программного обеспечения для демонстрации ваших приложений.</w:t>
      </w:r>
    </w:p>
    <w:p w:rsidR="00DC582F" w:rsidRPr="00DC582F" w:rsidRDefault="00DC582F" w:rsidP="00E02845">
      <w:pPr>
        <w:pStyle w:val="Heading2"/>
        <w:widowControl w:val="0"/>
        <w:tabs>
          <w:tab w:val="left" w:pos="5760"/>
        </w:tabs>
        <w:rPr>
          <w:rStyle w:val="Body2Char"/>
          <w:rFonts w:eastAsia="SimSun"/>
          <w:sz w:val="20"/>
          <w:szCs w:val="20"/>
        </w:rPr>
      </w:pPr>
      <w:r>
        <w:rPr>
          <w:rStyle w:val="Body2Char"/>
          <w:sz w:val="20"/>
          <w:szCs w:val="20"/>
        </w:rPr>
        <w:t>Резервная копия.</w:t>
      </w:r>
      <w:r>
        <w:rPr>
          <w:rStyle w:val="Body2Char"/>
          <w:b w:val="0"/>
          <w:sz w:val="20"/>
          <w:szCs w:val="20"/>
        </w:rPr>
        <w:t xml:space="preserve">  Вы можете создать одну резервную копию программного обеспечения для его переустановки.</w:t>
      </w:r>
    </w:p>
    <w:p w:rsidR="00DC582F" w:rsidRDefault="00DC582F" w:rsidP="00146601">
      <w:pPr>
        <w:pStyle w:val="Heading1"/>
        <w:tabs>
          <w:tab w:val="clear" w:pos="810"/>
          <w:tab w:val="num" w:pos="450"/>
        </w:tabs>
        <w:ind w:left="447"/>
      </w:pPr>
      <w:r>
        <w:t>УСЛОВИЯ, КАСАЮЩИЕСЯ КОНКРЕТНЫХ КОМПОНЕНТОВ</w:t>
      </w:r>
    </w:p>
    <w:p w:rsidR="003A191E" w:rsidRPr="00781642" w:rsidRDefault="009A7A15" w:rsidP="00E02845">
      <w:pPr>
        <w:pStyle w:val="Heading2"/>
        <w:widowControl w:val="0"/>
        <w:tabs>
          <w:tab w:val="left" w:pos="5760"/>
        </w:tabs>
        <w:rPr>
          <w:rFonts w:eastAsia="SimSun"/>
          <w:sz w:val="20"/>
          <w:szCs w:val="20"/>
        </w:rPr>
      </w:pPr>
      <w:r>
        <w:rPr>
          <w:sz w:val="20"/>
          <w:szCs w:val="20"/>
        </w:rPr>
        <w:t xml:space="preserve">Включенные программы Microsoft. </w:t>
      </w:r>
      <w:r>
        <w:rPr>
          <w:b w:val="0"/>
          <w:bCs w:val="0"/>
          <w:sz w:val="20"/>
          <w:szCs w:val="20"/>
        </w:rPr>
        <w:t>Данное программное обеспечение содержит другие программы Microsoft. Условия лицензий на эти программы распространяются и на вас.</w:t>
      </w:r>
    </w:p>
    <w:p w:rsidR="008602E2" w:rsidRPr="000073D2" w:rsidRDefault="00781642" w:rsidP="000073D2">
      <w:pPr>
        <w:pStyle w:val="Heading2"/>
        <w:widowControl w:val="0"/>
        <w:tabs>
          <w:tab w:val="left" w:pos="5760"/>
        </w:tabs>
        <w:rPr>
          <w:rFonts w:eastAsia="SimSun"/>
          <w:sz w:val="20"/>
          <w:szCs w:val="20"/>
        </w:rPr>
      </w:pPr>
      <w:r>
        <w:rPr>
          <w:sz w:val="20"/>
          <w:szCs w:val="20"/>
        </w:rPr>
        <w:t xml:space="preserve">Компоненты третьих лиц.  </w:t>
      </w:r>
      <w:r>
        <w:rPr>
          <w:b w:val="0"/>
          <w:bCs w:val="0"/>
          <w:sz w:val="20"/>
          <w:szCs w:val="20"/>
        </w:rPr>
        <w:t xml:space="preserve">Данное программное обеспечение может содержать компоненты третьих лиц, сопровождаемые отдельными юридическими уведомлениями или регулируемые другими соглашениями (соответствующее описание может быть приведено в файле (файлах) ThirdPartyNotices, прилагающемся (прилагающихся) к программному обеспечению).  </w:t>
      </w:r>
    </w:p>
    <w:p w:rsidR="00DC582F" w:rsidRPr="00334A0B" w:rsidRDefault="00DC582F" w:rsidP="00146601">
      <w:pPr>
        <w:pStyle w:val="Heading2"/>
        <w:widowControl w:val="0"/>
        <w:tabs>
          <w:tab w:val="left" w:pos="5760"/>
        </w:tabs>
        <w:rPr>
          <w:rFonts w:eastAsia="SimSun"/>
          <w:b w:val="0"/>
          <w:sz w:val="20"/>
          <w:szCs w:val="20"/>
        </w:rPr>
      </w:pPr>
      <w:r>
        <w:rPr>
          <w:sz w:val="20"/>
          <w:szCs w:val="20"/>
        </w:rPr>
        <w:t xml:space="preserve">Платформы Microsoft. </w:t>
      </w:r>
      <w:r>
        <w:rPr>
          <w:b w:val="0"/>
          <w:sz w:val="20"/>
          <w:szCs w:val="20"/>
        </w:rPr>
        <w:t>Программное обеспечение может включать компоненты Microsoft Windows, Microsoft Windows Server, Microsoft SQL Server, Microsoft Exchange, Microsoft Office и Microsoft SharePoint. Использование этих компонентов регулируется отдельными соглашениями и собственными политиками технической поддержки, описанными в Лицензиях Microsoft, прилагающихся к программному обеспечению, за исключением того, что если условия лицензии на эти компоненты также находятся в папке, в которую установлено связанное программное обеспечение, то соответствующие условия лицензии являются приоритетными.</w:t>
      </w:r>
    </w:p>
    <w:p w:rsidR="006E4093" w:rsidRDefault="00DC582F" w:rsidP="00146601">
      <w:pPr>
        <w:pStyle w:val="Heading2"/>
        <w:widowControl w:val="0"/>
        <w:tabs>
          <w:tab w:val="left" w:pos="5760"/>
        </w:tabs>
        <w:rPr>
          <w:rFonts w:eastAsia="SimSun"/>
          <w:b w:val="0"/>
          <w:sz w:val="20"/>
          <w:szCs w:val="20"/>
        </w:rPr>
      </w:pPr>
      <w:r>
        <w:rPr>
          <w:sz w:val="20"/>
          <w:szCs w:val="20"/>
        </w:rPr>
        <w:t xml:space="preserve">Диспетчеры пакетов.  </w:t>
      </w:r>
      <w:r>
        <w:rPr>
          <w:b w:val="0"/>
          <w:sz w:val="20"/>
          <w:szCs w:val="20"/>
        </w:rPr>
        <w:t>В состав данного программного обеспечения входят диспетчеры пакетов (например, NuGet), которые позволяют скачивать другие пакеты программного обеспечения от Microsoft и третьих лиц для использования с вашим приложением. Использование этих пакетов регулируется в соответствии с лицензиями на них, а не этим соглашением. Microsoft не распространяет, не лицензирует пакеты третьих сторон и не предоставляет в их отношении какие-либо гарантии.</w:t>
      </w:r>
    </w:p>
    <w:p w:rsidR="00DC582F" w:rsidRPr="00334A0B" w:rsidRDefault="00E4050A" w:rsidP="00146601">
      <w:pPr>
        <w:pStyle w:val="Heading2"/>
        <w:widowControl w:val="0"/>
        <w:tabs>
          <w:tab w:val="left" w:pos="5760"/>
        </w:tabs>
        <w:rPr>
          <w:rFonts w:eastAsia="SimSun"/>
          <w:b w:val="0"/>
          <w:sz w:val="20"/>
          <w:szCs w:val="20"/>
        </w:rPr>
      </w:pPr>
      <w:r>
        <w:t xml:space="preserve">Средства сборки.   </w:t>
      </w:r>
      <w:r>
        <w:rPr>
          <w:b w:val="0"/>
        </w:rPr>
        <w:t xml:space="preserve">Вы можете копировать и устанавливать файлы программного обеспечения на свои устройства сборки, включая физические устройства и виртуальные машины или контейнеры на этих машинах, расположенные на территории вашей организации либо на удаленных компьютерах, которые принадлежат вам, размещены для вас в Azure или предназначены исключительно для использования вами (совместно именуемые «Устройства сборки»).  Вы и другие сотрудники вашей организации вправе использовать </w:t>
      </w:r>
      <w:r>
        <w:rPr>
          <w:b w:val="0"/>
          <w:bCs w:val="0"/>
        </w:rPr>
        <w:t xml:space="preserve">эти файлы на своих </w:t>
      </w:r>
      <w:r>
        <w:rPr>
          <w:b w:val="0"/>
          <w:bCs w:val="0"/>
        </w:rPr>
        <w:lastRenderedPageBreak/>
        <w:t>Устройствах сборки исключительно для компиляции, сборки и проверки ваших приложений или выполнения тестов качества и производительности в рамках процесса сборки.  Для ясности следует уточнить, что термин «приложения» означает приложения, разработанные вами и другими лицами в вашей организации, каждое из которых имеет лицензию на использование программного обеспечения.</w:t>
      </w:r>
      <w:r>
        <w:rPr>
          <w:b w:val="0"/>
          <w:sz w:val="20"/>
          <w:szCs w:val="20"/>
        </w:rPr>
        <w:t xml:space="preserve">     </w:t>
      </w:r>
    </w:p>
    <w:p w:rsidR="008113AA" w:rsidRPr="00AC6E1F" w:rsidRDefault="00031BF9" w:rsidP="00146601">
      <w:pPr>
        <w:pStyle w:val="Heading1"/>
        <w:tabs>
          <w:tab w:val="clear" w:pos="810"/>
          <w:tab w:val="num" w:pos="450"/>
        </w:tabs>
        <w:ind w:left="447"/>
        <w:rPr>
          <w:b w:val="0"/>
        </w:rPr>
      </w:pPr>
      <w:r>
        <w:t xml:space="preserve">ВТОРИЧНО РАСПРОСТРАНЯЕМЫЙ КОД. </w:t>
      </w:r>
      <w:r>
        <w:rPr>
          <w:b w:val="0"/>
        </w:rPr>
        <w:t>Программное обеспечение содержит код, который вы имеете право распространять без изменений на приложения, разрабатываемые вами, при условии соблюдения вами условий, указанных ниже.  (В настоящем разделе под термином «распространение» также подразумевается развертывание ваших приложений с предоставлением третьим лицам доступа к ним через Интернет.)</w:t>
      </w:r>
    </w:p>
    <w:p w:rsidR="008113AA" w:rsidRPr="00B85B59" w:rsidRDefault="00146601" w:rsidP="007C22B7">
      <w:pPr>
        <w:pStyle w:val="Heading2"/>
        <w:widowControl w:val="0"/>
        <w:rPr>
          <w:rFonts w:eastAsia="SimSun"/>
          <w:b w:val="0"/>
          <w:sz w:val="20"/>
          <w:szCs w:val="20"/>
        </w:rPr>
      </w:pPr>
      <w:r>
        <w:rPr>
          <w:bCs w:val="0"/>
          <w:sz w:val="20"/>
          <w:szCs w:val="20"/>
        </w:rPr>
        <w:t xml:space="preserve">Права на распространение. </w:t>
      </w:r>
      <w:r>
        <w:rPr>
          <w:rStyle w:val="Body3Char"/>
          <w:sz w:val="20"/>
          <w:szCs w:val="20"/>
        </w:rPr>
        <w:t xml:space="preserve"> </w:t>
      </w:r>
      <w:r>
        <w:rPr>
          <w:rStyle w:val="Body3Char"/>
          <w:b w:val="0"/>
          <w:sz w:val="20"/>
          <w:szCs w:val="20"/>
        </w:rPr>
        <w:t>Код и текстовые файлы, указанные ниже, представляют собой «</w:t>
      </w:r>
      <w:r>
        <w:rPr>
          <w:rStyle w:val="Body3Char"/>
          <w:sz w:val="20"/>
          <w:szCs w:val="20"/>
        </w:rPr>
        <w:t>Распространяемый код</w:t>
      </w:r>
      <w:r>
        <w:rPr>
          <w:rStyle w:val="Body3Char"/>
          <w:b w:val="0"/>
          <w:sz w:val="20"/>
          <w:szCs w:val="20"/>
        </w:rPr>
        <w:t>.»</w:t>
      </w:r>
    </w:p>
    <w:p w:rsidR="00167678" w:rsidRDefault="00167678" w:rsidP="007424B2">
      <w:pPr>
        <w:pStyle w:val="Bullet4Underlined"/>
        <w:widowControl w:val="0"/>
        <w:numPr>
          <w:ilvl w:val="0"/>
          <w:numId w:val="4"/>
        </w:numPr>
        <w:tabs>
          <w:tab w:val="num" w:pos="1080"/>
        </w:tabs>
        <w:ind w:left="1080" w:hanging="360"/>
        <w:rPr>
          <w:rFonts w:eastAsia="SimSun"/>
          <w:sz w:val="20"/>
          <w:szCs w:val="20"/>
          <w:u w:val="none"/>
        </w:rPr>
      </w:pPr>
      <w:r>
        <w:rPr>
          <w:sz w:val="20"/>
          <w:szCs w:val="20"/>
        </w:rPr>
        <w:t>Файлы REDIST.TXT</w:t>
      </w:r>
      <w:r>
        <w:rPr>
          <w:sz w:val="20"/>
          <w:szCs w:val="20"/>
          <w:u w:val="none"/>
        </w:rPr>
        <w:t xml:space="preserve">. </w:t>
      </w:r>
      <w:r>
        <w:t>Вы имеете право копировать и распространять объектную форму кода, указанного в списке REDIST по адресу</w:t>
      </w:r>
      <w:r>
        <w:rPr>
          <w:sz w:val="20"/>
          <w:szCs w:val="20"/>
          <w:u w:val="none"/>
        </w:rPr>
        <w:t xml:space="preserve"> </w:t>
      </w:r>
      <w:hyperlink r:id="rId11" w:history="1">
        <w:r>
          <w:rPr>
            <w:rStyle w:val="Hyperlink"/>
          </w:rPr>
          <w:t>https://go.microsoft.com/fwlink/?LinkId=823098</w:t>
        </w:r>
      </w:hyperlink>
      <w:r>
        <w:rPr>
          <w:sz w:val="20"/>
          <w:szCs w:val="20"/>
          <w:u w:val="none"/>
        </w:rPr>
        <w:t>.</w:t>
      </w:r>
    </w:p>
    <w:p w:rsidR="006C30E2" w:rsidRPr="00334A0B" w:rsidRDefault="00E25FF6" w:rsidP="007424B2">
      <w:pPr>
        <w:pStyle w:val="Bullet4Underlined"/>
        <w:widowControl w:val="0"/>
        <w:numPr>
          <w:ilvl w:val="0"/>
          <w:numId w:val="4"/>
        </w:numPr>
        <w:tabs>
          <w:tab w:val="num" w:pos="1080"/>
        </w:tabs>
        <w:ind w:left="1080" w:hanging="360"/>
        <w:rPr>
          <w:rFonts w:eastAsia="SimSun"/>
          <w:sz w:val="20"/>
          <w:szCs w:val="20"/>
          <w:u w:val="none"/>
        </w:rPr>
      </w:pPr>
      <w:r>
        <w:t>Образец кода, шаблоны и стили</w:t>
      </w:r>
      <w:r>
        <w:rPr>
          <w:u w:val="none"/>
        </w:rPr>
        <w:t xml:space="preserve">. Вы можете копировать, изменять и распространять код, помеченный как «пример», «шаблон», «простые стили» или «эскизные стили», в форме исходного и объектного кода. </w:t>
      </w:r>
    </w:p>
    <w:p w:rsidR="008113AA" w:rsidRPr="0009229E" w:rsidRDefault="009A7A15" w:rsidP="007C22B7">
      <w:pPr>
        <w:pStyle w:val="Bullet4Underline"/>
        <w:widowControl w:val="0"/>
        <w:tabs>
          <w:tab w:val="num" w:pos="720"/>
        </w:tabs>
        <w:ind w:left="1080" w:hanging="360"/>
        <w:rPr>
          <w:rFonts w:eastAsia="SimSun"/>
          <w:sz w:val="20"/>
          <w:szCs w:val="20"/>
        </w:rPr>
      </w:pPr>
      <w:r>
        <w:rPr>
          <w:sz w:val="20"/>
          <w:szCs w:val="20"/>
        </w:rPr>
        <w:t>Распространение третьими лицами</w:t>
      </w:r>
      <w:r>
        <w:rPr>
          <w:sz w:val="20"/>
          <w:szCs w:val="20"/>
          <w:u w:val="none"/>
        </w:rPr>
        <w:t>. Вы можете разрешить распространителям ваших приложений копировать и распространять Распространяемый код как часть этих приложений.</w:t>
      </w:r>
    </w:p>
    <w:p w:rsidR="008113AA" w:rsidRDefault="009A7A15">
      <w:pPr>
        <w:pStyle w:val="Heading3Bold"/>
        <w:widowControl w:val="0"/>
        <w:tabs>
          <w:tab w:val="clear" w:pos="1440"/>
          <w:tab w:val="num" w:pos="1077"/>
        </w:tabs>
        <w:rPr>
          <w:rFonts w:eastAsia="SimSun"/>
          <w:sz w:val="20"/>
          <w:szCs w:val="20"/>
        </w:rPr>
      </w:pPr>
      <w:r>
        <w:rPr>
          <w:sz w:val="20"/>
          <w:szCs w:val="20"/>
        </w:rPr>
        <w:t>Условия распространения.</w:t>
      </w:r>
      <w:r>
        <w:rPr>
          <w:rStyle w:val="Body3Char"/>
          <w:sz w:val="20"/>
          <w:szCs w:val="20"/>
        </w:rPr>
        <w:t xml:space="preserve"> </w:t>
      </w:r>
      <w:r>
        <w:rPr>
          <w:rStyle w:val="Body3Char"/>
          <w:b w:val="0"/>
          <w:sz w:val="20"/>
          <w:szCs w:val="20"/>
        </w:rPr>
        <w:t>Для распространения любого Вторично распространяемого кода вы должны:</w:t>
      </w:r>
    </w:p>
    <w:p w:rsidR="008113AA" w:rsidRDefault="009A7A15">
      <w:pPr>
        <w:pStyle w:val="Bullet4"/>
        <w:widowControl w:val="0"/>
        <w:rPr>
          <w:rFonts w:eastAsia="SimSun"/>
          <w:sz w:val="20"/>
          <w:szCs w:val="20"/>
        </w:rPr>
      </w:pPr>
      <w:r>
        <w:rPr>
          <w:sz w:val="20"/>
          <w:szCs w:val="20"/>
        </w:rPr>
        <w:t>существенно расширить основные функциональные возможности кода в приложениях;</w:t>
      </w:r>
    </w:p>
    <w:p w:rsidR="008113AA" w:rsidRDefault="009A7A15">
      <w:pPr>
        <w:pStyle w:val="Bullet4"/>
        <w:widowControl w:val="0"/>
        <w:rPr>
          <w:rFonts w:eastAsia="SimSun"/>
          <w:sz w:val="20"/>
          <w:szCs w:val="20"/>
        </w:rPr>
      </w:pPr>
      <w:r>
        <w:rPr>
          <w:sz w:val="20"/>
          <w:szCs w:val="20"/>
        </w:rPr>
        <w:t>потребовать от дистрибьюторов и внешних пользователей соблюдения условий, которые будут защищать Распространяемый код не меньше, чем данное соглашение;</w:t>
      </w:r>
    </w:p>
    <w:p w:rsidR="008113AA" w:rsidRDefault="009A7A15">
      <w:pPr>
        <w:pStyle w:val="Bullet4"/>
        <w:widowControl w:val="0"/>
        <w:rPr>
          <w:rFonts w:eastAsia="SimSun"/>
          <w:sz w:val="20"/>
          <w:szCs w:val="20"/>
        </w:rPr>
      </w:pPr>
      <w:r>
        <w:rPr>
          <w:sz w:val="20"/>
          <w:szCs w:val="20"/>
        </w:rPr>
        <w:t>освободить от ответственности, защитить и оградить Microsoft от любых претензий, связанных с использованием и распространением ваших приложений, включая расходы на оплату услуг адвокатов, за исключением случаев, когда претензия связана исключительно с Распространяемым кодом.</w:t>
      </w:r>
    </w:p>
    <w:p w:rsidR="008113AA" w:rsidRDefault="009A7A15">
      <w:pPr>
        <w:pStyle w:val="Heading3Bold"/>
        <w:widowControl w:val="0"/>
        <w:tabs>
          <w:tab w:val="clear" w:pos="1440"/>
          <w:tab w:val="num" w:pos="1077"/>
        </w:tabs>
        <w:rPr>
          <w:rFonts w:eastAsia="SimSun"/>
          <w:sz w:val="20"/>
          <w:szCs w:val="20"/>
        </w:rPr>
      </w:pPr>
      <w:r>
        <w:rPr>
          <w:sz w:val="20"/>
          <w:szCs w:val="20"/>
        </w:rPr>
        <w:t>Ограничения распространения.</w:t>
      </w:r>
      <w:r>
        <w:rPr>
          <w:rStyle w:val="Body3Char"/>
          <w:sz w:val="20"/>
          <w:szCs w:val="20"/>
        </w:rPr>
        <w:t xml:space="preserve"> Вы не имеете права:</w:t>
      </w:r>
    </w:p>
    <w:p w:rsidR="008113AA" w:rsidRDefault="009A7A15">
      <w:pPr>
        <w:pStyle w:val="Bullet4"/>
        <w:widowControl w:val="0"/>
        <w:rPr>
          <w:rFonts w:eastAsia="SimSun"/>
          <w:sz w:val="20"/>
          <w:szCs w:val="20"/>
        </w:rPr>
      </w:pPr>
      <w:r>
        <w:rPr>
          <w:sz w:val="20"/>
          <w:szCs w:val="20"/>
        </w:rPr>
        <w:t xml:space="preserve">использовать товарные знаки Microsoft в названиях своих приложений или таким способом, который заставил бы пользователя предположить, что приложение является продуктом Microsoft или одобрено Microsoft; </w:t>
      </w:r>
    </w:p>
    <w:p w:rsidR="008113AA" w:rsidRDefault="009A7A15" w:rsidP="00F72057">
      <w:pPr>
        <w:pStyle w:val="Bullet4"/>
        <w:widowControl w:val="0"/>
        <w:rPr>
          <w:rFonts w:eastAsia="SimSun"/>
          <w:sz w:val="20"/>
          <w:szCs w:val="20"/>
        </w:rPr>
      </w:pPr>
      <w:r>
        <w:rPr>
          <w:sz w:val="20"/>
          <w:szCs w:val="20"/>
        </w:rPr>
        <w:t>изменять или распространять исходный код любого Вторично распространяемого кода таким образом, что любая его часть подпадет под действие исключенной лицензии. «Исключенная лицензия» — лицензия, согласно которой использование, изменение или распространение кода возможно только при условии, что (i) код раскрывается или распространяется в форме исходного кода или (ii) другие лица имеют право его изменять.</w:t>
      </w:r>
    </w:p>
    <w:p w:rsidR="001F5B04" w:rsidRDefault="0065335A" w:rsidP="00A920A1">
      <w:pPr>
        <w:pStyle w:val="Heading1"/>
        <w:tabs>
          <w:tab w:val="clear" w:pos="810"/>
          <w:tab w:val="num" w:pos="450"/>
        </w:tabs>
        <w:ind w:left="447"/>
        <w:rPr>
          <w:b w:val="0"/>
        </w:rPr>
      </w:pPr>
      <w:r>
        <w:t>ДАННЫЕ</w:t>
      </w:r>
      <w:r>
        <w:rPr>
          <w:b w:val="0"/>
        </w:rPr>
        <w:t xml:space="preserve">. </w:t>
      </w:r>
    </w:p>
    <w:p w:rsidR="0009229E" w:rsidRDefault="00E41D76" w:rsidP="001F5B04">
      <w:pPr>
        <w:pStyle w:val="Heading2"/>
        <w:widowControl w:val="0"/>
        <w:rPr>
          <w:b w:val="0"/>
        </w:rPr>
      </w:pPr>
      <w:r>
        <w:t>Сбор данных.</w:t>
      </w:r>
      <w:r>
        <w:rPr>
          <w:b w:val="0"/>
        </w:rPr>
        <w:t xml:space="preserve"> Программное обеспечение может собирать сведения о вас и об использовании вами программного обеспечения и передавать затем эти сведения в Microsoft. Microsoft может использовать ее для предоставления услуг и улучшения своих продуктов и служб.  Вы можете отказаться от применения большинства таких сценариев, но не от всех. Соответствующую информацию см. в документации к продукту.  В этом программном обеспечении </w:t>
      </w:r>
      <w:r>
        <w:rPr>
          <w:b w:val="0"/>
          <w:color w:val="000000"/>
        </w:rPr>
        <w:t>также есть некоторые функции, которые могут позволить вам и Microsoft собирать данные у пользователей ваших приложений</w:t>
      </w:r>
      <w:r>
        <w:rPr>
          <w:b w:val="0"/>
        </w:rPr>
        <w:t xml:space="preserve">. Если вы используете эти функции, вы должны соблюдать применимое </w:t>
      </w:r>
      <w:r>
        <w:rPr>
          <w:b w:val="0"/>
        </w:rPr>
        <w:lastRenderedPageBreak/>
        <w:t xml:space="preserve">законодательство, в том числе предоставлять соответствующие уведомления пользователям ваших приложений, а также должны предоставлять своим пользователям копию нашего заявления о конфиденциальности. Наше заявление о конфиденциальности находится по адресу </w:t>
      </w:r>
      <w:hyperlink r:id="rId12" w:history="1">
        <w:r>
          <w:rPr>
            <w:rStyle w:val="Hyperlink"/>
            <w:b w:val="0"/>
            <w:sz w:val="20"/>
            <w:szCs w:val="20"/>
          </w:rPr>
          <w:t>https://go.microsoft.com/fwlink/?LinkID=824704</w:t>
        </w:r>
      </w:hyperlink>
      <w:r>
        <w:rPr>
          <w:b w:val="0"/>
        </w:rPr>
        <w:t>. Дополнительные сведения о сборе и использовании данных см. в справочной документации и нашем заявлении о конфиденциальности. Использование вами данного программного обеспечения означает, что вы принимаете эти правила.</w:t>
      </w:r>
    </w:p>
    <w:p w:rsidR="001F5B04" w:rsidRPr="00A920A1" w:rsidRDefault="001F5B04" w:rsidP="00CA4130">
      <w:pPr>
        <w:pStyle w:val="Heading2"/>
        <w:widowControl w:val="0"/>
        <w:rPr>
          <w:b w:val="0"/>
        </w:rPr>
      </w:pPr>
      <w:r>
        <w:t>Обработка Персональных данных.</w:t>
      </w:r>
      <w:r>
        <w:rPr>
          <w:b w:val="0"/>
        </w:rPr>
        <w:t xml:space="preserve"> Если Microsoft является обработчиком или суб-обработчиком персональных данных в связи с программным обеспечением, Microsoft принимает на себя обязательства перед всеми клиентами, указанные в Условиях Общего регламента ЕС по защите данных Условий предоставления онлайн-услуг от 25 мая 2018 г., доступных по адресу </w:t>
      </w:r>
      <w:hyperlink r:id="rId13" w:history="1">
        <w:r>
          <w:rPr>
            <w:rStyle w:val="Hyperlink"/>
            <w:b w:val="0"/>
          </w:rPr>
          <w:t>http://go.microsoft.com/?linkid=9840733</w:t>
        </w:r>
      </w:hyperlink>
      <w:r>
        <w:rPr>
          <w:b w:val="0"/>
        </w:rPr>
        <w:t>.</w:t>
      </w:r>
    </w:p>
    <w:p w:rsidR="008113AA" w:rsidRPr="00A920A1" w:rsidRDefault="009A7A15" w:rsidP="00A920A1">
      <w:pPr>
        <w:pStyle w:val="Heading1"/>
        <w:tabs>
          <w:tab w:val="clear" w:pos="810"/>
          <w:tab w:val="num" w:pos="450"/>
        </w:tabs>
        <w:ind w:left="447"/>
        <w:rPr>
          <w:b w:val="0"/>
        </w:rPr>
      </w:pPr>
      <w:r>
        <w:t xml:space="preserve">ОБЛАСТЬ ДЕЙСТВИЯ ЛИЦЕНЗИИ. </w:t>
      </w:r>
      <w:r>
        <w:rPr>
          <w:b w:val="0"/>
        </w:rPr>
        <w:t>Программное обеспечение не продается, а предоставляется в пользование по лицензии. Это соглашение дает вам только некоторые права на использование программного обеспечения. Майкрософт оставляет за собой все остальные права. За исключением случаев, когда, несмотря на данное ограничение, применимое право предоставляет вам больше прав, вы можете использовать программное обеспечение только теми способами, которые явно указаны в условиях настоящего соглашения. При этом вы должны соблюдать все технические ограничения в программном обеспечении, допускающие использование программного обеспечения только определенным образом. Например, в Microsoft технически ограничили или отключили возможность расширения этого программного обеспечения, поэтому запрещается расширять это программное обеспечение путем, помимо прочего, загрузки или внедрения в него надстроек, макросов или пакетов, произведенных не Microsoft, путем изменения параметров программного реестра или путем добавления функций либо функциональных эквивалентов других продуктов Visual Studio.</w:t>
      </w:r>
    </w:p>
    <w:p w:rsidR="00E94B45" w:rsidRPr="00F371B9" w:rsidRDefault="00F371B9" w:rsidP="00A920A1">
      <w:pPr>
        <w:pStyle w:val="Heading1"/>
        <w:widowControl w:val="0"/>
        <w:numPr>
          <w:ilvl w:val="0"/>
          <w:numId w:val="0"/>
        </w:numPr>
        <w:ind w:left="807" w:hanging="357"/>
        <w:rPr>
          <w:rFonts w:eastAsia="SimSun"/>
          <w:b w:val="0"/>
          <w:sz w:val="20"/>
          <w:szCs w:val="20"/>
        </w:rPr>
      </w:pPr>
      <w:r>
        <w:rPr>
          <w:b w:val="0"/>
          <w:sz w:val="20"/>
          <w:szCs w:val="20"/>
        </w:rPr>
        <w:t>Вы также не имеете права:</w:t>
      </w:r>
    </w:p>
    <w:p w:rsidR="008113AA" w:rsidRDefault="00F72057">
      <w:pPr>
        <w:pStyle w:val="Bullet2"/>
        <w:widowControl w:val="0"/>
        <w:rPr>
          <w:rFonts w:eastAsia="SimSun"/>
          <w:sz w:val="20"/>
          <w:szCs w:val="20"/>
        </w:rPr>
      </w:pPr>
      <w:r>
        <w:rPr>
          <w:sz w:val="20"/>
          <w:szCs w:val="20"/>
        </w:rPr>
        <w:t>пытаться обойти технические ограничения в программном обеспечении;</w:t>
      </w:r>
    </w:p>
    <w:p w:rsidR="008113AA" w:rsidRPr="00C42026" w:rsidRDefault="009A7A15">
      <w:pPr>
        <w:pStyle w:val="Bullet2"/>
        <w:widowControl w:val="0"/>
        <w:rPr>
          <w:rFonts w:eastAsia="SimSun"/>
          <w:sz w:val="20"/>
          <w:szCs w:val="20"/>
        </w:rPr>
      </w:pPr>
      <w:r>
        <w:rPr>
          <w:sz w:val="20"/>
          <w:szCs w:val="20"/>
        </w:rPr>
        <w:t xml:space="preserve">изучать технологию, декомпилировать, деассемблировать программное обеспечение или иным образом пытаться извлечь исходный код программного обеспечения, за исключением случаев, </w:t>
      </w:r>
      <w:r>
        <w:t>когда вышеупомянутые действия разрешены условиями лицензирования третьих лиц, которые регулируют использование определенных компонентов с открытым кодом, включенных в программное обеспечение, и в предусмотренном ими объеме;</w:t>
      </w:r>
    </w:p>
    <w:p w:rsidR="00F72057" w:rsidRPr="00C42026" w:rsidRDefault="00F72057">
      <w:pPr>
        <w:pStyle w:val="Bullet2"/>
        <w:widowControl w:val="0"/>
        <w:rPr>
          <w:rFonts w:eastAsia="SimSun"/>
          <w:sz w:val="20"/>
          <w:szCs w:val="20"/>
        </w:rPr>
      </w:pPr>
      <w:r>
        <w:t>удалять, уменьшать, блокировать или изменять любые уведомления от Microsoft или ее поставщиков в программном обеспечении;</w:t>
      </w:r>
    </w:p>
    <w:p w:rsidR="00F72057" w:rsidRDefault="00F72057">
      <w:pPr>
        <w:pStyle w:val="Bullet2"/>
        <w:widowControl w:val="0"/>
        <w:rPr>
          <w:rFonts w:eastAsia="SimSun"/>
          <w:sz w:val="20"/>
          <w:szCs w:val="20"/>
        </w:rPr>
      </w:pPr>
      <w:r>
        <w:t>использовать программное обеспечение каким-либо противозаконным способом;</w:t>
      </w:r>
    </w:p>
    <w:p w:rsidR="005D6CBC" w:rsidRDefault="00FE67BA">
      <w:pPr>
        <w:pStyle w:val="Bullet2"/>
        <w:widowControl w:val="0"/>
        <w:rPr>
          <w:rFonts w:eastAsia="SimSun"/>
          <w:sz w:val="20"/>
          <w:szCs w:val="20"/>
        </w:rPr>
      </w:pPr>
      <w:r>
        <w:rPr>
          <w:sz w:val="20"/>
          <w:szCs w:val="20"/>
        </w:rPr>
        <w:t>предоставлять общий доступ к данному программному обеспечению, публиковать, давать его напрокат или сдавать в аренду либо предоставлять его как автономное размещенное решение для использования другими лицами, а также передавать это программное обеспечение или настоящее соглашение какому-либо третьему лицу.</w:t>
      </w:r>
    </w:p>
    <w:p w:rsidR="003807C8" w:rsidRPr="00A920A1" w:rsidRDefault="003807C8" w:rsidP="00A920A1">
      <w:pPr>
        <w:pStyle w:val="Heading1"/>
        <w:tabs>
          <w:tab w:val="clear" w:pos="810"/>
          <w:tab w:val="num" w:pos="450"/>
        </w:tabs>
        <w:ind w:left="447"/>
      </w:pPr>
      <w:r>
        <w:t xml:space="preserve">УСЛУГИ ТЕХНИЧЕСКОЙ ПОДДЕРЖКИ. </w:t>
      </w:r>
      <w:r>
        <w:rPr>
          <w:b w:val="0"/>
        </w:rPr>
        <w:t>Так как это программное обеспечение предоставляется «как есть», Acompli может не предоставлять услуг по его технической поддержке.</w:t>
      </w:r>
    </w:p>
    <w:p w:rsidR="003807C8" w:rsidRPr="00A920A1" w:rsidRDefault="003807C8" w:rsidP="00A920A1">
      <w:pPr>
        <w:pStyle w:val="Heading1"/>
        <w:tabs>
          <w:tab w:val="clear" w:pos="810"/>
          <w:tab w:val="num" w:pos="450"/>
        </w:tabs>
        <w:ind w:left="447"/>
        <w:rPr>
          <w:b w:val="0"/>
        </w:rPr>
      </w:pPr>
      <w:r>
        <w:t xml:space="preserve">ПОЛНОТА СОГЛАШЕНИЯ. </w:t>
      </w:r>
      <w:r>
        <w:rPr>
          <w:b w:val="0"/>
        </w:rPr>
        <w:t>Это соглашение, а также условия, предусмотренные для используемых вами дополнений, обновлений, веб-служб и услуг технической поддержки, составляют полное соглашение в отношении программного обеспечения и услуг технической поддержки.</w:t>
      </w:r>
    </w:p>
    <w:p w:rsidR="008113AA" w:rsidRDefault="009A7A15" w:rsidP="00A920A1">
      <w:pPr>
        <w:pStyle w:val="Heading1"/>
        <w:tabs>
          <w:tab w:val="clear" w:pos="810"/>
          <w:tab w:val="num" w:pos="450"/>
        </w:tabs>
        <w:ind w:left="447"/>
        <w:rPr>
          <w:rStyle w:val="Hyperlink"/>
          <w:rFonts w:eastAsia="SimSun" w:cs="Tahoma"/>
          <w:color w:val="auto"/>
          <w:sz w:val="20"/>
          <w:szCs w:val="20"/>
          <w:u w:val="none"/>
        </w:rPr>
      </w:pPr>
      <w:r>
        <w:t xml:space="preserve">ОГРАНИЧЕНИЯ, СВЯЗАННЫЕ С ЭКСПОРТОМ. </w:t>
      </w:r>
      <w:r>
        <w:rPr>
          <w:b w:val="0"/>
        </w:rPr>
        <w:t xml:space="preserve">Кроме того, вы должны соблюдать все внутренние и международные нормы экспортного законодательства, применимые к программному обеспечению, включая ограничения в отношении пользователей, регионов и порядка </w:t>
      </w:r>
      <w:r>
        <w:rPr>
          <w:b w:val="0"/>
        </w:rPr>
        <w:lastRenderedPageBreak/>
        <w:t xml:space="preserve">использования. Для получения дополнительной информации относительно ограничений, связанных с экспортом, посетите сайт </w:t>
      </w:r>
      <w:hyperlink w:history="1">
        <w:r>
          <w:rPr>
            <w:rStyle w:val="Hyperlink"/>
            <w:b w:val="0"/>
            <w:bCs w:val="0"/>
            <w:sz w:val="20"/>
            <w:szCs w:val="20"/>
          </w:rPr>
          <w:t>www.microsoft.com/exporting</w:t>
        </w:r>
      </w:hyperlink>
      <w:r>
        <w:rPr>
          <w:b w:val="0"/>
          <w:bCs w:val="0"/>
          <w:sz w:val="20"/>
          <w:szCs w:val="20"/>
        </w:rPr>
        <w:t>.</w:t>
      </w:r>
    </w:p>
    <w:p w:rsidR="008113AA" w:rsidRPr="00DC582F" w:rsidRDefault="009A7A15" w:rsidP="00FF4AE5">
      <w:pPr>
        <w:pStyle w:val="Heading1"/>
        <w:tabs>
          <w:tab w:val="clear" w:pos="810"/>
          <w:tab w:val="num" w:pos="450"/>
        </w:tabs>
        <w:ind w:left="447"/>
        <w:rPr>
          <w:rFonts w:eastAsia="SimSun"/>
          <w:sz w:val="20"/>
          <w:szCs w:val="20"/>
        </w:rPr>
      </w:pPr>
      <w:r>
        <w:rPr>
          <w:caps/>
          <w:sz w:val="20"/>
          <w:szCs w:val="20"/>
        </w:rPr>
        <w:t>Применимое право</w:t>
      </w:r>
      <w:r>
        <w:rPr>
          <w:sz w:val="20"/>
          <w:szCs w:val="20"/>
        </w:rPr>
        <w:t>.</w:t>
      </w:r>
      <w:r>
        <w:rPr>
          <w:b w:val="0"/>
          <w:bCs w:val="0"/>
          <w:sz w:val="20"/>
          <w:szCs w:val="20"/>
        </w:rPr>
        <w:t xml:space="preserve"> Если вы приобрели данное программное обеспечение в США, в отношении толкования этого соглашения и требований, выдвигаемых в связи с его нарушением, действует законодательство штата Вашингтон; все другие требования рассматриваются в соответствии с законодательством штата, в котором вы проживаете. Если вы приобрели программное обеспечение в какой-либо другой стране, применяется законодательство этой страны.</w:t>
      </w:r>
    </w:p>
    <w:p w:rsidR="00853C20" w:rsidRPr="00E14A13" w:rsidRDefault="00853C20" w:rsidP="00FF4AE5">
      <w:pPr>
        <w:pStyle w:val="Heading1"/>
        <w:tabs>
          <w:tab w:val="clear" w:pos="810"/>
          <w:tab w:val="num" w:pos="450"/>
        </w:tabs>
        <w:ind w:left="447"/>
        <w:rPr>
          <w:b w:val="0"/>
        </w:rPr>
      </w:pPr>
      <w:r>
        <w:t xml:space="preserve">ПРАВА ПОТРЕБИТЕЛЕЙ, РЕГИОНАЛЬНЫЕ ОТЛИЧИЯ. </w:t>
      </w:r>
      <w:r>
        <w:rPr>
          <w:b w:val="0"/>
        </w:rPr>
        <w:t>Это соглашение описывает определенные юридические права. Вы можете иметь дополнительные права в соответствии с законами вашего штата или страны, включая права потребителей. Безотносительно ваших взаимоотношений с Microsoft, вы также можете иметь права в отношении стороны, у которой вы приобрели программное обеспечение. Настоящее соглашение не изменяет указанных других прав, если это не допускается законами вашей страны или вашего штата. Например, если вы приобрели программное обеспечение в одном из нижеупомянутых регионов или если применяется обязывающее законодательство страны, к вам применяются следующие положения.</w:t>
      </w:r>
    </w:p>
    <w:p w:rsidR="00853C20" w:rsidRPr="00E14A13" w:rsidRDefault="00853C20" w:rsidP="00A75156">
      <w:pPr>
        <w:pStyle w:val="Heading2"/>
        <w:numPr>
          <w:ilvl w:val="0"/>
          <w:numId w:val="13"/>
        </w:numPr>
        <w:rPr>
          <w:b w:val="0"/>
        </w:rPr>
      </w:pPr>
      <w:r>
        <w:t xml:space="preserve">Австралия. </w:t>
      </w:r>
      <w:r>
        <w:rPr>
          <w:b w:val="0"/>
        </w:rPr>
        <w:t>Вы имеете гарантии, предусмотренные Законом Австралии о правах потребителей, и ничто в настоящем соглашении не подразумевает ущемление этих прав.</w:t>
      </w:r>
    </w:p>
    <w:p w:rsidR="00853C20" w:rsidRPr="00E14A13" w:rsidRDefault="00853C20" w:rsidP="00A75156">
      <w:pPr>
        <w:pStyle w:val="Heading2"/>
        <w:numPr>
          <w:ilvl w:val="0"/>
          <w:numId w:val="13"/>
        </w:numPr>
        <w:rPr>
          <w:b w:val="0"/>
        </w:rPr>
      </w:pPr>
      <w:r>
        <w:t xml:space="preserve">Канада. </w:t>
      </w:r>
      <w:r>
        <w:rPr>
          <w:b w:val="0"/>
        </w:rPr>
        <w:t>Если вы приобрели это программное обеспечение в Канаде, вы можете прекратить получение обновлений, выключив функцию автоматического обновления, отключив устройство от Интернета (если вы вновь подключите устройство к Интернету, программное обеспечение возобновит проверку наличия обновлений и их установку) или удалив программное обеспечение. В документации к продукту (при ее наличии) могут также быть приведены инструкции по отключению обновлений для конкретного устройства или программного обеспечения.</w:t>
      </w:r>
    </w:p>
    <w:p w:rsidR="00853C20" w:rsidRPr="00E14A13" w:rsidRDefault="00853C20" w:rsidP="00A75156">
      <w:pPr>
        <w:pStyle w:val="Heading2"/>
        <w:numPr>
          <w:ilvl w:val="0"/>
          <w:numId w:val="13"/>
        </w:numPr>
        <w:rPr>
          <w:b w:val="0"/>
        </w:rPr>
      </w:pPr>
      <w:r>
        <w:t>Германия и Австрия</w:t>
      </w:r>
      <w:r>
        <w:rPr>
          <w:b w:val="0"/>
        </w:rPr>
        <w:t>.</w:t>
      </w:r>
    </w:p>
    <w:p w:rsidR="00853C20" w:rsidRPr="00E14A13" w:rsidRDefault="00853C20" w:rsidP="00853C20">
      <w:pPr>
        <w:ind w:left="717"/>
      </w:pPr>
      <w:r>
        <w:rPr>
          <w:b/>
        </w:rPr>
        <w:t>(i)</w:t>
      </w:r>
      <w:r>
        <w:tab/>
      </w:r>
      <w:r>
        <w:rPr>
          <w:b/>
        </w:rPr>
        <w:t>Гарантия</w:t>
      </w:r>
      <w:r>
        <w:t>. Надлежащим образом лицензированное программное обеспечение будет в основном функционировать, как описано в каких-либо материалах Microsoft, сопровождающих это программное обеспечение. Однако Microsoft не предоставляет никаких договорных гарантий в отношении лицензированного программного обеспечения.</w:t>
      </w:r>
    </w:p>
    <w:p w:rsidR="00853C20" w:rsidRPr="00E14A13" w:rsidRDefault="00853C20" w:rsidP="00853C20">
      <w:pPr>
        <w:ind w:left="717"/>
      </w:pPr>
      <w:r>
        <w:rPr>
          <w:b/>
        </w:rPr>
        <w:t>(ii)</w:t>
      </w:r>
      <w:r>
        <w:tab/>
      </w:r>
      <w:r>
        <w:rPr>
          <w:b/>
        </w:rPr>
        <w:t>Ограничение ответственности</w:t>
      </w:r>
      <w:r>
        <w:t>. В случае преднамеренного поведения, грубой неосторожности, выдвижения требований, основанных на законе «Об ответственности за продукт», а также в случае смерти, причинения вреда здоровью или физической травмы Microsoft несет ответственность в соответствии с законодательством.</w:t>
      </w:r>
    </w:p>
    <w:p w:rsidR="00853C20" w:rsidRPr="00E14A13" w:rsidRDefault="00853C20" w:rsidP="00853C20">
      <w:pPr>
        <w:pStyle w:val="Heading1"/>
        <w:numPr>
          <w:ilvl w:val="0"/>
          <w:numId w:val="0"/>
        </w:numPr>
        <w:ind w:left="717"/>
        <w:rPr>
          <w:b w:val="0"/>
        </w:rPr>
      </w:pPr>
      <w:r>
        <w:rPr>
          <w:b w:val="0"/>
        </w:rPr>
        <w:t>В соответствии с вышеуказанным пунктом (ii), Microsoft несет ответственность за незначительную небрежность только в случае, если Microsoft нарушает существенные обязательства по соглашению, выполнение которых способствует надлежащему исполнению настоящего соглашения, и нарушение которых ставит цель настоящего соглашения под угрозу, и в соблюдении которого сторона может иметь постоянную уверенность (так называемые «основные обязательства»). В других случаях допущения незначительной небрежности Microsoft не несет ответственности за таковую.</w:t>
      </w:r>
    </w:p>
    <w:p w:rsidR="008113AA" w:rsidRPr="003807C8" w:rsidRDefault="009A7A15" w:rsidP="00FF4AE5">
      <w:pPr>
        <w:pStyle w:val="Heading1"/>
        <w:tabs>
          <w:tab w:val="clear" w:pos="810"/>
          <w:tab w:val="num" w:pos="450"/>
        </w:tabs>
        <w:ind w:left="447"/>
        <w:rPr>
          <w:rFonts w:eastAsia="SimSun"/>
          <w:caps/>
          <w:sz w:val="20"/>
          <w:szCs w:val="20"/>
        </w:rPr>
      </w:pPr>
      <w:r>
        <w:rPr>
          <w:caps/>
          <w:sz w:val="20"/>
          <w:szCs w:val="20"/>
        </w:rPr>
        <w:t>Заявление об отказе от предоставления гарантий.</w:t>
      </w:r>
      <w:r>
        <w:rPr>
          <w:sz w:val="20"/>
          <w:szCs w:val="20"/>
        </w:rPr>
        <w:t xml:space="preserve"> </w:t>
      </w:r>
      <w:r>
        <w:rPr>
          <w:caps/>
          <w:sz w:val="20"/>
          <w:szCs w:val="20"/>
        </w:rPr>
        <w:t>Программное обеспечение предоставляется «как есть». Вы принимаете на себя весь риск, связанный с его использованием. Microsoft не предоставляет никаких явных гарантий и не гарантирует соблюдение каких-либо условий. Если не запрещено местным законодательством, Microsoft исключает подразумеваемые гарантии товарной пригодности, пригодности к использованию для определенной цели и отсутствие нарушений.</w:t>
      </w:r>
    </w:p>
    <w:p w:rsidR="008113AA" w:rsidRPr="00DC582F" w:rsidRDefault="009A7A15" w:rsidP="00FF4AE5">
      <w:pPr>
        <w:pStyle w:val="Heading1"/>
        <w:tabs>
          <w:tab w:val="clear" w:pos="810"/>
          <w:tab w:val="num" w:pos="450"/>
        </w:tabs>
        <w:ind w:left="447"/>
        <w:rPr>
          <w:rFonts w:eastAsia="SimSun"/>
          <w:caps/>
          <w:sz w:val="20"/>
          <w:szCs w:val="20"/>
        </w:rPr>
      </w:pPr>
      <w:r>
        <w:rPr>
          <w:caps/>
          <w:sz w:val="20"/>
          <w:szCs w:val="20"/>
        </w:rPr>
        <w:lastRenderedPageBreak/>
        <w:t>Ограничение и исключение ответственности за убытки и ущерб. Вы можете получить от Microsoft и ее поставщиков компенсацию исключительно прямых убытков на сумму до 5,00 долл. США. Вы не можете взыскивать никакие другие убытки, включая косвенные, специальные, опосредованные или случайные убытки, а также убытки в связи с упущенной выгодой.</w:t>
      </w:r>
    </w:p>
    <w:p w:rsidR="008113AA" w:rsidRPr="00DC582F" w:rsidRDefault="009A7A15" w:rsidP="00FF4AE5">
      <w:pPr>
        <w:pStyle w:val="Body1"/>
        <w:widowControl w:val="0"/>
        <w:ind w:left="450" w:firstLine="3"/>
        <w:rPr>
          <w:rFonts w:eastAsia="SimSun"/>
          <w:sz w:val="20"/>
          <w:szCs w:val="20"/>
        </w:rPr>
      </w:pPr>
      <w:r>
        <w:rPr>
          <w:sz w:val="20"/>
          <w:szCs w:val="20"/>
        </w:rPr>
        <w:t>Это ограничение действует в отношении (а) любых вопросов, связанных с программным обеспечением, службами и содержимым веб-сайтов третьих лиц (включая код), а также с их приложениями; (б) требований, связанных с нарушением контракта, гарантии или существенного условия, строгой ответственностью, неосторожностью или другим гражданским правонарушением, в степени, допустимой применимым правом.</w:t>
      </w:r>
    </w:p>
    <w:p w:rsidR="008113AA" w:rsidRDefault="009A7A15" w:rsidP="00FF4AE5">
      <w:pPr>
        <w:widowControl w:val="0"/>
        <w:ind w:left="450"/>
        <w:rPr>
          <w:rFonts w:eastAsia="SimSun"/>
          <w:sz w:val="20"/>
          <w:szCs w:val="20"/>
        </w:rPr>
      </w:pPr>
      <w:r>
        <w:rPr>
          <w:sz w:val="20"/>
          <w:szCs w:val="20"/>
        </w:rPr>
        <w:t>Это ограничение действует даже в случае, если Microsoft было или должно было быть известно о возможности таких убытков. Вышеуказанные ограничения и исключения могут к вам не относиться, если законодательство вашей страны не допускает исключения или ограничения ответственности за случайные, косвенные или другие убытки.</w:t>
      </w:r>
    </w:p>
    <w:p w:rsidR="00217E29" w:rsidRDefault="00217E29" w:rsidP="00FF4AE5">
      <w:pPr>
        <w:widowControl w:val="0"/>
        <w:ind w:left="450"/>
        <w:rPr>
          <w:rFonts w:eastAsia="SimSun"/>
          <w:sz w:val="20"/>
          <w:szCs w:val="20"/>
        </w:rPr>
      </w:pPr>
    </w:p>
    <w:p w:rsidR="00217E29" w:rsidRDefault="00217E29" w:rsidP="00217E29">
      <w:pPr>
        <w:spacing w:before="0" w:after="160"/>
        <w:ind w:firstLine="360"/>
      </w:pPr>
      <w:r>
        <w:rPr>
          <w:color w:val="000000"/>
        </w:rPr>
        <w:t xml:space="preserve">  EULAID: </w:t>
      </w:r>
      <w:r>
        <w:t>VS2017_RTW.2_VSEXPRESS_</w:t>
      </w:r>
      <w:r w:rsidR="001C14C4">
        <w:rPr>
          <w:lang w:val="en-US"/>
        </w:rPr>
        <w:t>RUS</w:t>
      </w:r>
      <w:bookmarkStart w:id="0" w:name="_GoBack"/>
      <w:bookmarkEnd w:id="0"/>
      <w:r>
        <w:rPr>
          <w:color w:val="1F3864"/>
        </w:rPr>
        <w:t xml:space="preserve"> </w:t>
      </w:r>
      <w:r>
        <w:rPr>
          <w:rFonts w:ascii="Candara" w:hAnsi="Candara"/>
          <w:color w:val="1F3864"/>
          <w:sz w:val="24"/>
          <w:szCs w:val="24"/>
        </w:rPr>
        <w:t> </w:t>
      </w:r>
    </w:p>
    <w:p w:rsidR="00217E29" w:rsidRDefault="00217E29" w:rsidP="00FF4AE5">
      <w:pPr>
        <w:widowControl w:val="0"/>
        <w:ind w:left="450"/>
        <w:rPr>
          <w:rFonts w:eastAsia="SimSun"/>
          <w:sz w:val="20"/>
          <w:szCs w:val="20"/>
        </w:rPr>
      </w:pPr>
    </w:p>
    <w:sectPr w:rsidR="00217E29" w:rsidSect="00E45DB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779" w:rsidRDefault="00D45779">
      <w:pPr>
        <w:rPr>
          <w:rFonts w:cs="Times New Roman"/>
        </w:rPr>
      </w:pPr>
      <w:r>
        <w:rPr>
          <w:rFonts w:cs="Times New Roman"/>
        </w:rPr>
        <w:separator/>
      </w:r>
    </w:p>
  </w:endnote>
  <w:endnote w:type="continuationSeparator" w:id="0">
    <w:p w:rsidR="00D45779" w:rsidRDefault="00D45779">
      <w:pPr>
        <w:rPr>
          <w:rFonts w:cs="Times New Roman"/>
        </w:rPr>
      </w:pPr>
      <w:r>
        <w:rPr>
          <w:rFonts w:cs="Times New Roman"/>
        </w:rPr>
        <w:continuationSeparator/>
      </w:r>
    </w:p>
  </w:endnote>
  <w:endnote w:type="continuationNotice" w:id="1">
    <w:p w:rsidR="00D45779" w:rsidRDefault="00D45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779" w:rsidRDefault="00D45779">
      <w:pPr>
        <w:rPr>
          <w:rFonts w:cs="Times New Roman"/>
        </w:rPr>
      </w:pPr>
      <w:r>
        <w:rPr>
          <w:rFonts w:cs="Times New Roman"/>
        </w:rPr>
        <w:separator/>
      </w:r>
    </w:p>
  </w:footnote>
  <w:footnote w:type="continuationSeparator" w:id="0">
    <w:p w:rsidR="00D45779" w:rsidRDefault="00D45779">
      <w:pPr>
        <w:rPr>
          <w:rFonts w:cs="Times New Roman"/>
        </w:rPr>
      </w:pPr>
      <w:r>
        <w:rPr>
          <w:rFonts w:cs="Times New Roman"/>
        </w:rPr>
        <w:continuationSeparator/>
      </w:r>
    </w:p>
  </w:footnote>
  <w:footnote w:type="continuationNotice" w:id="1">
    <w:p w:rsidR="00D45779" w:rsidRDefault="00D457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1083"/>
        </w:tabs>
        <w:ind w:left="1083" w:hanging="363"/>
      </w:pPr>
      <w:rPr>
        <w:rFonts w:ascii="Symbol" w:hAnsi="Symbol" w:hint="default"/>
      </w:rPr>
    </w:lvl>
    <w:lvl w:ilvl="1" w:tplc="04090003">
      <w:start w:val="1"/>
      <w:numFmt w:val="bullet"/>
      <w:lvlText w:val="o"/>
      <w:lvlJc w:val="left"/>
      <w:pPr>
        <w:tabs>
          <w:tab w:val="num" w:pos="1803"/>
        </w:tabs>
        <w:ind w:left="1803" w:hanging="360"/>
      </w:pPr>
      <w:rPr>
        <w:rFonts w:ascii="Courier New" w:hAnsi="Courier New" w:hint="default"/>
      </w:rPr>
    </w:lvl>
    <w:lvl w:ilvl="2" w:tplc="04090005">
      <w:start w:val="1"/>
      <w:numFmt w:val="bullet"/>
      <w:lvlText w:val=""/>
      <w:lvlJc w:val="left"/>
      <w:pPr>
        <w:tabs>
          <w:tab w:val="num" w:pos="2523"/>
        </w:tabs>
        <w:ind w:left="2523" w:hanging="360"/>
      </w:pPr>
      <w:rPr>
        <w:rFonts w:ascii="Wingdings" w:hAnsi="Wingdings" w:hint="default"/>
      </w:rPr>
    </w:lvl>
    <w:lvl w:ilvl="3" w:tplc="04090001">
      <w:start w:val="1"/>
      <w:numFmt w:val="bullet"/>
      <w:lvlText w:val=""/>
      <w:lvlJc w:val="left"/>
      <w:pPr>
        <w:tabs>
          <w:tab w:val="num" w:pos="3243"/>
        </w:tabs>
        <w:ind w:left="3243" w:hanging="360"/>
      </w:pPr>
      <w:rPr>
        <w:rFonts w:ascii="Symbol" w:hAnsi="Symbol" w:hint="default"/>
      </w:rPr>
    </w:lvl>
    <w:lvl w:ilvl="4" w:tplc="04090003">
      <w:start w:val="1"/>
      <w:numFmt w:val="bullet"/>
      <w:lvlText w:val="o"/>
      <w:lvlJc w:val="left"/>
      <w:pPr>
        <w:tabs>
          <w:tab w:val="num" w:pos="3963"/>
        </w:tabs>
        <w:ind w:left="3963" w:hanging="360"/>
      </w:pPr>
      <w:rPr>
        <w:rFonts w:ascii="Courier New" w:hAnsi="Courier New" w:hint="default"/>
      </w:rPr>
    </w:lvl>
    <w:lvl w:ilvl="5" w:tplc="04090005">
      <w:start w:val="1"/>
      <w:numFmt w:val="bullet"/>
      <w:lvlText w:val=""/>
      <w:lvlJc w:val="left"/>
      <w:pPr>
        <w:tabs>
          <w:tab w:val="num" w:pos="4683"/>
        </w:tabs>
        <w:ind w:left="4683" w:hanging="360"/>
      </w:pPr>
      <w:rPr>
        <w:rFonts w:ascii="Wingdings" w:hAnsi="Wingdings" w:hint="default"/>
      </w:rPr>
    </w:lvl>
    <w:lvl w:ilvl="6" w:tplc="04090001">
      <w:start w:val="1"/>
      <w:numFmt w:val="bullet"/>
      <w:lvlText w:val=""/>
      <w:lvlJc w:val="left"/>
      <w:pPr>
        <w:tabs>
          <w:tab w:val="num" w:pos="5403"/>
        </w:tabs>
        <w:ind w:left="5403" w:hanging="360"/>
      </w:pPr>
      <w:rPr>
        <w:rFonts w:ascii="Symbol" w:hAnsi="Symbol" w:hint="default"/>
      </w:rPr>
    </w:lvl>
    <w:lvl w:ilvl="7" w:tplc="04090003">
      <w:start w:val="1"/>
      <w:numFmt w:val="bullet"/>
      <w:lvlText w:val="o"/>
      <w:lvlJc w:val="left"/>
      <w:pPr>
        <w:tabs>
          <w:tab w:val="num" w:pos="6123"/>
        </w:tabs>
        <w:ind w:left="6123" w:hanging="360"/>
      </w:pPr>
      <w:rPr>
        <w:rFonts w:ascii="Courier New" w:hAnsi="Courier New" w:hint="default"/>
      </w:rPr>
    </w:lvl>
    <w:lvl w:ilvl="8" w:tplc="04090005">
      <w:start w:val="1"/>
      <w:numFmt w:val="bullet"/>
      <w:lvlText w:val=""/>
      <w:lvlJc w:val="left"/>
      <w:pPr>
        <w:tabs>
          <w:tab w:val="num" w:pos="6843"/>
        </w:tabs>
        <w:ind w:left="6843" w:hanging="360"/>
      </w:pPr>
      <w:rPr>
        <w:rFonts w:ascii="Wingdings" w:hAnsi="Wingdings" w:hint="default"/>
      </w:rPr>
    </w:lvl>
  </w:abstractNum>
  <w:abstractNum w:abstractNumId="4" w15:restartNumberingAfterBreak="0">
    <w:nsid w:val="2CD51C57"/>
    <w:multiLevelType w:val="multilevel"/>
    <w:tmpl w:val="FCCA56DA"/>
    <w:lvl w:ilvl="0">
      <w:start w:val="1"/>
      <w:numFmt w:val="decimal"/>
      <w:pStyle w:val="Heading1"/>
      <w:lvlText w:val="%1."/>
      <w:lvlJc w:val="left"/>
      <w:pPr>
        <w:tabs>
          <w:tab w:val="num" w:pos="810"/>
        </w:tabs>
        <w:ind w:left="80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435A"/>
    <w:multiLevelType w:val="hybridMultilevel"/>
    <w:tmpl w:val="FD88DB7A"/>
    <w:lvl w:ilvl="0" w:tplc="FFFFFFFF">
      <w:start w:val="1"/>
      <w:numFmt w:val="bullet"/>
      <w:pStyle w:val="Bullet4"/>
      <w:lvlText w:val=""/>
      <w:lvlJc w:val="left"/>
      <w:pPr>
        <w:tabs>
          <w:tab w:val="num" w:pos="1170"/>
        </w:tabs>
        <w:ind w:left="1168"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2C692F"/>
    <w:multiLevelType w:val="hybridMultilevel"/>
    <w:tmpl w:val="5144F806"/>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1"/>
  </w:num>
  <w:num w:numId="2">
    <w:abstractNumId w:val="3"/>
  </w:num>
  <w:num w:numId="3">
    <w:abstractNumId w:val="8"/>
  </w:num>
  <w:num w:numId="4">
    <w:abstractNumId w:val="7"/>
  </w:num>
  <w:num w:numId="5">
    <w:abstractNumId w:val="9"/>
  </w:num>
  <w:num w:numId="6">
    <w:abstractNumId w:val="10"/>
  </w:num>
  <w:num w:numId="7">
    <w:abstractNumId w:val="6"/>
  </w:num>
  <w:num w:numId="8">
    <w:abstractNumId w:val="5"/>
  </w:num>
  <w:num w:numId="9">
    <w:abstractNumId w:val="0"/>
  </w:num>
  <w:num w:numId="10">
    <w:abstractNumId w:val="2"/>
  </w:num>
  <w:num w:numId="11">
    <w:abstractNumId w:val="1"/>
  </w:num>
  <w:num w:numId="12">
    <w:abstractNumId w:val="4"/>
  </w:num>
  <w:num w:numId="13">
    <w:abstractNumId w:val="12"/>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13AA"/>
    <w:rsid w:val="000073D2"/>
    <w:rsid w:val="00012C06"/>
    <w:rsid w:val="000263F1"/>
    <w:rsid w:val="00031BF9"/>
    <w:rsid w:val="000345BB"/>
    <w:rsid w:val="000552D0"/>
    <w:rsid w:val="00064E2E"/>
    <w:rsid w:val="0009229E"/>
    <w:rsid w:val="000B56EF"/>
    <w:rsid w:val="000B71E5"/>
    <w:rsid w:val="000C0F25"/>
    <w:rsid w:val="000C180E"/>
    <w:rsid w:val="000C4F16"/>
    <w:rsid w:val="000C751A"/>
    <w:rsid w:val="000D17FA"/>
    <w:rsid w:val="001142D7"/>
    <w:rsid w:val="0011594A"/>
    <w:rsid w:val="001239DC"/>
    <w:rsid w:val="00146601"/>
    <w:rsid w:val="00166154"/>
    <w:rsid w:val="00167678"/>
    <w:rsid w:val="00187337"/>
    <w:rsid w:val="00192FFA"/>
    <w:rsid w:val="0019306D"/>
    <w:rsid w:val="001B4E80"/>
    <w:rsid w:val="001B7DF9"/>
    <w:rsid w:val="001C14C4"/>
    <w:rsid w:val="001D3C9B"/>
    <w:rsid w:val="001E2F72"/>
    <w:rsid w:val="001F0BCB"/>
    <w:rsid w:val="001F5B04"/>
    <w:rsid w:val="00202EF2"/>
    <w:rsid w:val="00217A4A"/>
    <w:rsid w:val="00217E29"/>
    <w:rsid w:val="00236BF0"/>
    <w:rsid w:val="0027286B"/>
    <w:rsid w:val="0027437B"/>
    <w:rsid w:val="0029649D"/>
    <w:rsid w:val="002B6D18"/>
    <w:rsid w:val="002C32BE"/>
    <w:rsid w:val="00303C90"/>
    <w:rsid w:val="003051A3"/>
    <w:rsid w:val="00322B1C"/>
    <w:rsid w:val="00325798"/>
    <w:rsid w:val="00334A0B"/>
    <w:rsid w:val="00357088"/>
    <w:rsid w:val="00365B76"/>
    <w:rsid w:val="00375046"/>
    <w:rsid w:val="003807C8"/>
    <w:rsid w:val="00386BEC"/>
    <w:rsid w:val="003A0255"/>
    <w:rsid w:val="003A191E"/>
    <w:rsid w:val="003B0D0C"/>
    <w:rsid w:val="0041289D"/>
    <w:rsid w:val="00417C8B"/>
    <w:rsid w:val="00425431"/>
    <w:rsid w:val="004838CC"/>
    <w:rsid w:val="004B60A8"/>
    <w:rsid w:val="004D2A76"/>
    <w:rsid w:val="005125FA"/>
    <w:rsid w:val="005137FF"/>
    <w:rsid w:val="00583420"/>
    <w:rsid w:val="00596398"/>
    <w:rsid w:val="005A04EE"/>
    <w:rsid w:val="005A2010"/>
    <w:rsid w:val="005A6956"/>
    <w:rsid w:val="005C5373"/>
    <w:rsid w:val="005D0983"/>
    <w:rsid w:val="005D6CBC"/>
    <w:rsid w:val="005E64EC"/>
    <w:rsid w:val="006320D3"/>
    <w:rsid w:val="00640797"/>
    <w:rsid w:val="00645AED"/>
    <w:rsid w:val="0064695A"/>
    <w:rsid w:val="00652D03"/>
    <w:rsid w:val="0065335A"/>
    <w:rsid w:val="006B3871"/>
    <w:rsid w:val="006B58A5"/>
    <w:rsid w:val="006C30E2"/>
    <w:rsid w:val="006E4093"/>
    <w:rsid w:val="006F0F1C"/>
    <w:rsid w:val="007036AF"/>
    <w:rsid w:val="00706849"/>
    <w:rsid w:val="0071197D"/>
    <w:rsid w:val="007241CD"/>
    <w:rsid w:val="00731553"/>
    <w:rsid w:val="0073775E"/>
    <w:rsid w:val="007424B2"/>
    <w:rsid w:val="00752D77"/>
    <w:rsid w:val="00753B32"/>
    <w:rsid w:val="007557B8"/>
    <w:rsid w:val="007606C1"/>
    <w:rsid w:val="007651A9"/>
    <w:rsid w:val="00780718"/>
    <w:rsid w:val="00781642"/>
    <w:rsid w:val="007869AA"/>
    <w:rsid w:val="007A1B5B"/>
    <w:rsid w:val="007C22B7"/>
    <w:rsid w:val="007D538D"/>
    <w:rsid w:val="008113AA"/>
    <w:rsid w:val="00814E6E"/>
    <w:rsid w:val="00853C20"/>
    <w:rsid w:val="008602E2"/>
    <w:rsid w:val="008634FD"/>
    <w:rsid w:val="008650AE"/>
    <w:rsid w:val="008B3CC8"/>
    <w:rsid w:val="008D43AA"/>
    <w:rsid w:val="008E0465"/>
    <w:rsid w:val="008E7E47"/>
    <w:rsid w:val="00936226"/>
    <w:rsid w:val="0097287C"/>
    <w:rsid w:val="009769B6"/>
    <w:rsid w:val="0098154B"/>
    <w:rsid w:val="009A7A15"/>
    <w:rsid w:val="009C5DC1"/>
    <w:rsid w:val="00A16F91"/>
    <w:rsid w:val="00A23E0A"/>
    <w:rsid w:val="00A333A7"/>
    <w:rsid w:val="00A75156"/>
    <w:rsid w:val="00A8451A"/>
    <w:rsid w:val="00A920A1"/>
    <w:rsid w:val="00AB0EF0"/>
    <w:rsid w:val="00AC6E1F"/>
    <w:rsid w:val="00AD3FA5"/>
    <w:rsid w:val="00AD7B4D"/>
    <w:rsid w:val="00AE4E5D"/>
    <w:rsid w:val="00B10D0B"/>
    <w:rsid w:val="00B171C1"/>
    <w:rsid w:val="00B212A3"/>
    <w:rsid w:val="00B248EB"/>
    <w:rsid w:val="00B27648"/>
    <w:rsid w:val="00B63B53"/>
    <w:rsid w:val="00B6793C"/>
    <w:rsid w:val="00B85B59"/>
    <w:rsid w:val="00B862E9"/>
    <w:rsid w:val="00BC010C"/>
    <w:rsid w:val="00BD648E"/>
    <w:rsid w:val="00BE609E"/>
    <w:rsid w:val="00BF4C6A"/>
    <w:rsid w:val="00C020DD"/>
    <w:rsid w:val="00C06DFF"/>
    <w:rsid w:val="00C23EB4"/>
    <w:rsid w:val="00C42026"/>
    <w:rsid w:val="00C618A3"/>
    <w:rsid w:val="00C618CC"/>
    <w:rsid w:val="00C703AC"/>
    <w:rsid w:val="00C95C5C"/>
    <w:rsid w:val="00CA4130"/>
    <w:rsid w:val="00CE294C"/>
    <w:rsid w:val="00CE40C8"/>
    <w:rsid w:val="00CF225F"/>
    <w:rsid w:val="00CF2973"/>
    <w:rsid w:val="00D12EA1"/>
    <w:rsid w:val="00D308DB"/>
    <w:rsid w:val="00D45779"/>
    <w:rsid w:val="00D84062"/>
    <w:rsid w:val="00D9209F"/>
    <w:rsid w:val="00DA3F76"/>
    <w:rsid w:val="00DC582F"/>
    <w:rsid w:val="00E02845"/>
    <w:rsid w:val="00E12EE0"/>
    <w:rsid w:val="00E14A13"/>
    <w:rsid w:val="00E258E2"/>
    <w:rsid w:val="00E25FF6"/>
    <w:rsid w:val="00E26362"/>
    <w:rsid w:val="00E4050A"/>
    <w:rsid w:val="00E41D76"/>
    <w:rsid w:val="00E45DB9"/>
    <w:rsid w:val="00E50423"/>
    <w:rsid w:val="00E57AEA"/>
    <w:rsid w:val="00E603F9"/>
    <w:rsid w:val="00E74C07"/>
    <w:rsid w:val="00E81F8A"/>
    <w:rsid w:val="00E92598"/>
    <w:rsid w:val="00E94B45"/>
    <w:rsid w:val="00EE1666"/>
    <w:rsid w:val="00F01A36"/>
    <w:rsid w:val="00F14A81"/>
    <w:rsid w:val="00F1738C"/>
    <w:rsid w:val="00F31717"/>
    <w:rsid w:val="00F31A21"/>
    <w:rsid w:val="00F353FC"/>
    <w:rsid w:val="00F3654D"/>
    <w:rsid w:val="00F371B9"/>
    <w:rsid w:val="00F72057"/>
    <w:rsid w:val="00F9625D"/>
    <w:rsid w:val="00FA18A8"/>
    <w:rsid w:val="00FC0DE1"/>
    <w:rsid w:val="00FC5E76"/>
    <w:rsid w:val="00FC6B18"/>
    <w:rsid w:val="00FD2F73"/>
    <w:rsid w:val="00FE67BA"/>
    <w:rsid w:val="00FE73B6"/>
    <w:rsid w:val="00FF1526"/>
    <w:rsid w:val="00FF4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A8E62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
      <w:bCs/>
      <w:sz w:val="19"/>
      <w:szCs w:val="19"/>
    </w:rPr>
  </w:style>
  <w:style w:type="character" w:customStyle="1" w:styleId="Heading2Char">
    <w:name w:val="Heading 2 Char"/>
    <w:basedOn w:val="DefaultParagraphFont"/>
    <w:link w:val="Heading2"/>
    <w:uiPriority w:val="99"/>
    <w:locked/>
    <w:rPr>
      <w:rFonts w:ascii="Tahoma" w:hAnsi="Tahoma" w:cs="Tahoma"/>
      <w:b/>
      <w:bCs/>
      <w:sz w:val="19"/>
      <w:szCs w:val="19"/>
    </w:rPr>
  </w:style>
  <w:style w:type="character" w:customStyle="1" w:styleId="Heading3Char">
    <w:name w:val="Heading 3 Char"/>
    <w:basedOn w:val="DefaultParagraphFont"/>
    <w:link w:val="Heading3"/>
    <w:uiPriority w:val="99"/>
    <w:locked/>
    <w:rPr>
      <w:rFonts w:ascii="Tahoma" w:hAnsi="Tahoma" w:cs="Tahoma"/>
      <w:sz w:val="19"/>
      <w:szCs w:val="19"/>
    </w:rPr>
  </w:style>
  <w:style w:type="character" w:customStyle="1" w:styleId="Heading4Char">
    <w:name w:val="Heading 4 Char"/>
    <w:basedOn w:val="DefaultParagraphFont"/>
    <w:link w:val="Heading4"/>
    <w:uiPriority w:val="99"/>
    <w:locked/>
    <w:rPr>
      <w:rFonts w:ascii="Tahoma" w:hAnsi="Tahoma" w:cs="Tahoma"/>
      <w:sz w:val="19"/>
      <w:szCs w:val="19"/>
    </w:rPr>
  </w:style>
  <w:style w:type="character" w:customStyle="1" w:styleId="Heading5Char">
    <w:name w:val="Heading 5 Char"/>
    <w:basedOn w:val="DefaultParagraphFont"/>
    <w:link w:val="Heading5"/>
    <w:uiPriority w:val="99"/>
    <w:locked/>
    <w:rPr>
      <w:rFonts w:ascii="Tahoma" w:hAnsi="Tahoma" w:cs="Tahoma"/>
      <w:sz w:val="19"/>
      <w:szCs w:val="19"/>
    </w:rPr>
  </w:style>
  <w:style w:type="character" w:customStyle="1" w:styleId="Heading6Char">
    <w:name w:val="Heading 6 Char"/>
    <w:basedOn w:val="DefaultParagraphFont"/>
    <w:link w:val="Heading6"/>
    <w:uiPriority w:val="99"/>
    <w:locked/>
    <w:rPr>
      <w:rFonts w:ascii="Tahoma" w:hAnsi="Tahoma" w:cs="Tahoma"/>
      <w:sz w:val="19"/>
      <w:szCs w:val="19"/>
    </w:rPr>
  </w:style>
  <w:style w:type="character" w:customStyle="1" w:styleId="Heading7Char">
    <w:name w:val="Heading 7 Char"/>
    <w:basedOn w:val="DefaultParagraphFont"/>
    <w:link w:val="Heading7"/>
    <w:uiPriority w:val="99"/>
    <w:locked/>
    <w:rPr>
      <w:rFonts w:ascii="Tahoma" w:hAnsi="Tahoma" w:cs="Tahoma"/>
      <w:sz w:val="19"/>
      <w:szCs w:val="19"/>
    </w:rPr>
  </w:style>
  <w:style w:type="character" w:customStyle="1" w:styleId="Heading8Char">
    <w:name w:val="Heading 8 Char"/>
    <w:basedOn w:val="DefaultParagraphFont"/>
    <w:link w:val="Heading8"/>
    <w:uiPriority w:val="99"/>
    <w:locked/>
    <w:rPr>
      <w:rFonts w:ascii="Tahoma" w:hAnsi="Tahoma" w:cs="Tahoma"/>
      <w:sz w:val="19"/>
      <w:szCs w:val="19"/>
    </w:rPr>
  </w:style>
  <w:style w:type="character" w:customStyle="1" w:styleId="Heading9Char">
    <w:name w:val="Heading 9 Char"/>
    <w:basedOn w:val="DefaultParagraphFont"/>
    <w:link w:val="Heading9"/>
    <w:uiPriority w:val="99"/>
    <w:locked/>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ru-RU" w:eastAsia="en-US"/>
    </w:rPr>
  </w:style>
  <w:style w:type="character" w:customStyle="1" w:styleId="Body3Char">
    <w:name w:val="Body 3 Char"/>
    <w:basedOn w:val="DefaultParagraphFont"/>
    <w:uiPriority w:val="99"/>
    <w:rPr>
      <w:rFonts w:ascii="Tahoma" w:hAnsi="Tahoma" w:cs="Tahoma"/>
      <w:lang w:val="ru-RU" w:eastAsia="en-US"/>
    </w:rPr>
  </w:style>
  <w:style w:type="character" w:customStyle="1" w:styleId="Body4Char">
    <w:name w:val="Body 4 Char"/>
    <w:basedOn w:val="DefaultParagraphFont"/>
    <w:uiPriority w:val="99"/>
    <w:rPr>
      <w:rFonts w:ascii="Tahoma" w:hAnsi="Tahoma" w:cs="Tahoma"/>
      <w:lang w:val="ru-RU" w:eastAsia="en-US"/>
    </w:rPr>
  </w:style>
  <w:style w:type="character" w:customStyle="1" w:styleId="Body1Char">
    <w:name w:val="Body 1 Char"/>
    <w:basedOn w:val="DefaultParagraphFont"/>
    <w:uiPriority w:val="99"/>
    <w:rPr>
      <w:rFonts w:ascii="Tahoma" w:hAnsi="Tahoma" w:cs="Tahoma"/>
      <w:lang w:val="ru-RU"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ascii="Tahoma" w:hAnsi="Tahoma" w:cs="Tahoma"/>
      <w:sz w:val="20"/>
      <w:szCs w:val="20"/>
    </w:rPr>
  </w:style>
  <w:style w:type="character" w:styleId="CommentReference">
    <w:name w:val="annotation reference"/>
    <w:basedOn w:val="DefaultParagraphFont"/>
    <w:uiPriority w:val="99"/>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ru-RU"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sid w:val="009A7A15"/>
    <w:rPr>
      <w:b/>
      <w:bCs/>
      <w:sz w:val="20"/>
      <w:szCs w:val="20"/>
    </w:rPr>
  </w:style>
  <w:style w:type="character" w:customStyle="1" w:styleId="CommentSubjectChar">
    <w:name w:val="Comment Subject Char"/>
    <w:basedOn w:val="CommentTextChar"/>
    <w:link w:val="CommentSubject"/>
    <w:uiPriority w:val="99"/>
    <w:semiHidden/>
    <w:locked/>
    <w:rsid w:val="009A7A15"/>
    <w:rPr>
      <w:rFonts w:ascii="Tahoma" w:hAnsi="Tahoma" w:cs="Tahoma"/>
      <w:b/>
      <w:bCs/>
      <w:sz w:val="20"/>
      <w:szCs w:val="20"/>
    </w:rPr>
  </w:style>
  <w:style w:type="paragraph" w:customStyle="1" w:styleId="Bullet4Underlined">
    <w:name w:val="Bullet 4 Underlined"/>
    <w:basedOn w:val="Bullet4"/>
    <w:rsid w:val="00167678"/>
    <w:pPr>
      <w:numPr>
        <w:numId w:val="0"/>
      </w:numPr>
      <w:tabs>
        <w:tab w:val="num" w:pos="360"/>
      </w:tabs>
      <w:ind w:left="357" w:hanging="357"/>
    </w:pPr>
    <w:rPr>
      <w:u w:val="single"/>
    </w:rPr>
  </w:style>
  <w:style w:type="paragraph" w:styleId="Revision">
    <w:name w:val="Revision"/>
    <w:hidden/>
    <w:uiPriority w:val="99"/>
    <w:semiHidden/>
    <w:rsid w:val="0009229E"/>
    <w:pPr>
      <w:spacing w:after="0" w:line="240" w:lineRule="auto"/>
    </w:pPr>
    <w:rPr>
      <w:rFonts w:ascii="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317661">
      <w:marLeft w:val="0"/>
      <w:marRight w:val="0"/>
      <w:marTop w:val="0"/>
      <w:marBottom w:val="0"/>
      <w:divBdr>
        <w:top w:val="none" w:sz="0" w:space="0" w:color="auto"/>
        <w:left w:val="none" w:sz="0" w:space="0" w:color="auto"/>
        <w:bottom w:val="none" w:sz="0" w:space="0" w:color="auto"/>
        <w:right w:val="none" w:sz="0" w:space="0" w:color="auto"/>
      </w:divBdr>
    </w:div>
    <w:div w:id="2130317662">
      <w:marLeft w:val="0"/>
      <w:marRight w:val="0"/>
      <w:marTop w:val="0"/>
      <w:marBottom w:val="0"/>
      <w:divBdr>
        <w:top w:val="none" w:sz="0" w:space="0" w:color="auto"/>
        <w:left w:val="none" w:sz="0" w:space="0" w:color="auto"/>
        <w:bottom w:val="none" w:sz="0" w:space="0" w:color="auto"/>
        <w:right w:val="none" w:sz="0" w:space="0" w:color="auto"/>
      </w:divBdr>
    </w:div>
    <w:div w:id="2130317663">
      <w:marLeft w:val="0"/>
      <w:marRight w:val="0"/>
      <w:marTop w:val="0"/>
      <w:marBottom w:val="0"/>
      <w:divBdr>
        <w:top w:val="none" w:sz="0" w:space="0" w:color="auto"/>
        <w:left w:val="none" w:sz="0" w:space="0" w:color="auto"/>
        <w:bottom w:val="none" w:sz="0" w:space="0" w:color="auto"/>
        <w:right w:val="none" w:sz="0" w:space="0" w:color="auto"/>
      </w:divBdr>
    </w:div>
    <w:div w:id="2130317664">
      <w:marLeft w:val="0"/>
      <w:marRight w:val="0"/>
      <w:marTop w:val="0"/>
      <w:marBottom w:val="0"/>
      <w:divBdr>
        <w:top w:val="none" w:sz="0" w:space="0" w:color="auto"/>
        <w:left w:val="none" w:sz="0" w:space="0" w:color="auto"/>
        <w:bottom w:val="none" w:sz="0" w:space="0" w:color="auto"/>
        <w:right w:val="none" w:sz="0" w:space="0" w:color="auto"/>
      </w:divBdr>
    </w:div>
    <w:div w:id="2130317665">
      <w:marLeft w:val="0"/>
      <w:marRight w:val="0"/>
      <w:marTop w:val="0"/>
      <w:marBottom w:val="0"/>
      <w:divBdr>
        <w:top w:val="none" w:sz="0" w:space="0" w:color="auto"/>
        <w:left w:val="none" w:sz="0" w:space="0" w:color="auto"/>
        <w:bottom w:val="none" w:sz="0" w:space="0" w:color="auto"/>
        <w:right w:val="none" w:sz="0" w:space="0" w:color="auto"/>
      </w:divBdr>
    </w:div>
    <w:div w:id="2130317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linkid=98407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microsoft.com/fwlink/?LinkID=8247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13291AA28604496936993F6547311" ma:contentTypeVersion="3" ma:contentTypeDescription="Create a new document." ma:contentTypeScope="" ma:versionID="07ad514620533c6dd0c59d28180e37a0">
  <xsd:schema xmlns:xsd="http://www.w3.org/2001/XMLSchema" xmlns:xs="http://www.w3.org/2001/XMLSchema" xmlns:p="http://schemas.microsoft.com/office/2006/metadata/properties" xmlns:ns2="d73a72ad-5568-4a1f-86bd-5f6f8abe423d" targetNamespace="http://schemas.microsoft.com/office/2006/metadata/properties" ma:root="true" ma:fieldsID="96fbae368b02226faf46524ef7edbd4b" ns2:_="">
    <xsd:import namespace="d73a72ad-5568-4a1f-86bd-5f6f8abe423d"/>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72ad-5568-4a1f-86bd-5f6f8abe4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700E-461E-4CA6-8E34-738B3DD01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72ad-5568-4a1f-86bd-5f6f8abe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C4F24-7733-4F47-9DB5-5E85E6220826}">
  <ds:schemaRefs>
    <ds:schemaRef ds:uri="http://schemas.microsoft.com/sharepoint/v3/contenttype/forms"/>
  </ds:schemaRefs>
</ds:datastoreItem>
</file>

<file path=customXml/itemProps3.xml><?xml version="1.0" encoding="utf-8"?>
<ds:datastoreItem xmlns:ds="http://schemas.openxmlformats.org/officeDocument/2006/customXml" ds:itemID="{65D2CE89-1065-4023-8B74-3403161446A8}">
  <ds:schemaRefs>
    <ds:schemaRef ds:uri="d73a72ad-5568-4a1f-86bd-5f6f8abe423d"/>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F39707F-1245-4D0E-A86D-7F2D64EB48C7}">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37499</vt:lpwstr>
  </property>
  <property fmtid="{D5CDD505-2E9C-101B-9397-08002B2CF9AE}" pid="4" name="OptimizationTime">
    <vt:lpwstr>20180321_1202</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2018-03-02T01:39:00Z</dcterms:created>
  <dcterms:modified xsi:type="dcterms:W3CDTF">2018-03-21T14:58:00Z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0x010100F2E13291AA28604496936993F6547311</vt:lpwstr>
  </property>
  <property fmtid="{D5CDD505-2E9C-101B-9397-08002B2CF9AE}" pid="3" name="_dlc_DocIdItemGuid">
    <vt:lpwstr>72ff9228-987d-44ca-aaac-f1a922349c47</vt:lpwstr>
  </property>
  <property fmtid="{D5CDD505-2E9C-101B-9397-08002B2CF9AE}" pid="4" name="DocVizMetadataToken">
    <vt:lpwstr>270x350x2</vt:lpwstr>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Ref">
    <vt:lpwstr>https://api.informationprotection.azure.com/api/72f988bf-86f1-41af-91ab-2d7cd011db47</vt:lpwstr>
  </property>
  <property fmtid="{D5CDD505-2E9C-101B-9397-08002B2CF9AE}" pid="8" name="MSIP_Label_f42aa342-8706-4288-bd11-ebb85995028c_Owner">
    <vt:lpwstr>kathan@microsoft.com</vt:lpwstr>
  </property>
  <property fmtid="{D5CDD505-2E9C-101B-9397-08002B2CF9AE}" pid="9" name="MSIP_Label_f42aa342-8706-4288-bd11-ebb85995028c_SetDate">
    <vt:lpwstr>2017-10-16T14:37:57.8935124-07:00</vt:lpwstr>
  </property>
  <property fmtid="{D5CDD505-2E9C-101B-9397-08002B2CF9AE}" pid="10" name="MSIP_Label_f42aa342-8706-4288-bd11-ebb85995028c_Name">
    <vt:lpwstr>General</vt:lpwstr>
  </property>
  <property fmtid="{D5CDD505-2E9C-101B-9397-08002B2CF9AE}" pid="11" name="MSIP_Label_f42aa342-8706-4288-bd11-ebb85995028c_Application">
    <vt:lpwstr>Microsoft Azure Information Protection</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ies>
</file>