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CEB4" w14:textId="77777777" w:rsidR="00F15EA7" w:rsidRPr="00C45CAE" w:rsidRDefault="00E47200">
      <w:pPr>
        <w:pStyle w:val="HeadingEULA"/>
        <w:widowControl w:val="0"/>
        <w:rPr>
          <w:sz w:val="20"/>
          <w:szCs w:val="20"/>
        </w:rPr>
      </w:pPr>
      <w:r>
        <w:rPr>
          <w:rFonts w:hint="eastAsia"/>
          <w:sz w:val="20"/>
          <w:szCs w:val="20"/>
        </w:rPr>
        <w:t>微软软件许可条款</w:t>
      </w:r>
    </w:p>
    <w:p w14:paraId="1357B3F3" w14:textId="77777777" w:rsidR="00F15EA7" w:rsidRPr="00C45CAE" w:rsidRDefault="00E47200">
      <w:pPr>
        <w:pStyle w:val="HeadingSoftwareTitle"/>
        <w:widowControl w:val="0"/>
        <w:rPr>
          <w:sz w:val="20"/>
          <w:szCs w:val="20"/>
        </w:rPr>
      </w:pPr>
      <w:r>
        <w:rPr>
          <w:rFonts w:hint="eastAsia"/>
          <w:sz w:val="20"/>
          <w:szCs w:val="20"/>
        </w:rPr>
        <w:t>MICROSOFT VISUAL STUDIO 2017 TOOLS</w:t>
      </w:r>
      <w:r>
        <w:rPr>
          <w:rFonts w:hint="eastAsia"/>
          <w:sz w:val="20"/>
          <w:szCs w:val="20"/>
        </w:rPr>
        <w:t>、</w:t>
      </w:r>
      <w:r>
        <w:rPr>
          <w:rFonts w:hint="eastAsia"/>
          <w:sz w:val="20"/>
          <w:szCs w:val="20"/>
        </w:rPr>
        <w:t xml:space="preserve">ADD-ON </w:t>
      </w:r>
      <w:r>
        <w:rPr>
          <w:rFonts w:hint="eastAsia"/>
          <w:sz w:val="20"/>
          <w:szCs w:val="20"/>
        </w:rPr>
        <w:t>和</w:t>
      </w:r>
      <w:r>
        <w:rPr>
          <w:rFonts w:hint="eastAsia"/>
          <w:sz w:val="20"/>
          <w:szCs w:val="20"/>
        </w:rPr>
        <w:t xml:space="preserve"> EXTENSIONS  </w:t>
      </w:r>
    </w:p>
    <w:p w14:paraId="269F1B9D" w14:textId="77777777" w:rsidR="00F15EA7" w:rsidRPr="00C45CAE" w:rsidRDefault="00E47200">
      <w:pPr>
        <w:pStyle w:val="Preamble"/>
        <w:widowControl w:val="0"/>
        <w:rPr>
          <w:b w:val="0"/>
          <w:bCs w:val="0"/>
          <w:sz w:val="20"/>
          <w:szCs w:val="20"/>
        </w:rPr>
      </w:pPr>
      <w:r>
        <w:rPr>
          <w:rFonts w:hint="eastAsia"/>
          <w:b w:val="0"/>
          <w:bCs w:val="0"/>
          <w:sz w:val="20"/>
          <w:szCs w:val="20"/>
        </w:rPr>
        <w:t>这些许可条款是</w:t>
      </w:r>
      <w:r>
        <w:rPr>
          <w:rFonts w:hint="eastAsia"/>
          <w:b w:val="0"/>
          <w:bCs w:val="0"/>
          <w:sz w:val="20"/>
          <w:szCs w:val="20"/>
        </w:rPr>
        <w:t xml:space="preserve"> Microsoft Corporation</w:t>
      </w:r>
      <w:r>
        <w:rPr>
          <w:rFonts w:hint="eastAsia"/>
          <w:b w:val="0"/>
          <w:bCs w:val="0"/>
          <w:sz w:val="20"/>
          <w:szCs w:val="20"/>
        </w:rPr>
        <w:t>（或您所在地的</w:t>
      </w:r>
      <w:r>
        <w:rPr>
          <w:rFonts w:hint="eastAsia"/>
          <w:b w:val="0"/>
          <w:bCs w:val="0"/>
          <w:sz w:val="20"/>
          <w:szCs w:val="20"/>
        </w:rPr>
        <w:t xml:space="preserve"> Microsoft </w:t>
      </w:r>
      <w:r>
        <w:rPr>
          <w:rFonts w:hint="eastAsia"/>
          <w:b w:val="0"/>
          <w:bCs w:val="0"/>
          <w:sz w:val="20"/>
          <w:szCs w:val="20"/>
        </w:rPr>
        <w:t>关联公司）与您之间达成的协议。这些条款适用于上述软件。这些条款也适用于针对该软件的任何微软服务或更新，但有不同条款的服务或更新除外。</w:t>
      </w:r>
    </w:p>
    <w:p w14:paraId="40F32190" w14:textId="77777777" w:rsidR="00F15EA7" w:rsidRPr="00C45CAE" w:rsidRDefault="00E47200">
      <w:pPr>
        <w:pStyle w:val="PreambleBorderAbove"/>
        <w:widowControl w:val="0"/>
        <w:rPr>
          <w:sz w:val="20"/>
          <w:szCs w:val="20"/>
        </w:rPr>
      </w:pPr>
      <w:r>
        <w:rPr>
          <w:rFonts w:hint="eastAsia"/>
          <w:sz w:val="20"/>
          <w:szCs w:val="20"/>
        </w:rPr>
        <w:t>如果您遵守这些许可条款，您将拥有以下权利。</w:t>
      </w:r>
    </w:p>
    <w:p w14:paraId="4A5B6EBF" w14:textId="77777777" w:rsidR="00B406AF" w:rsidRPr="00C45CAE" w:rsidRDefault="00E47200">
      <w:pPr>
        <w:pStyle w:val="Heading1"/>
        <w:widowControl w:val="0"/>
        <w:rPr>
          <w:b w:val="0"/>
          <w:bCs w:val="0"/>
          <w:sz w:val="20"/>
          <w:szCs w:val="20"/>
        </w:rPr>
      </w:pPr>
      <w:r>
        <w:rPr>
          <w:rFonts w:hint="eastAsia"/>
          <w:sz w:val="20"/>
          <w:szCs w:val="20"/>
        </w:rPr>
        <w:t>安装和使用权利。</w:t>
      </w:r>
      <w:r>
        <w:rPr>
          <w:rFonts w:hint="eastAsia"/>
          <w:sz w:val="20"/>
          <w:szCs w:val="20"/>
        </w:rPr>
        <w:t xml:space="preserve"> </w:t>
      </w:r>
    </w:p>
    <w:p w14:paraId="30B482A2" w14:textId="77777777" w:rsidR="00F15EA7" w:rsidRPr="00C45CAE" w:rsidRDefault="00E47200" w:rsidP="00B23DFB">
      <w:pPr>
        <w:pStyle w:val="Heading2"/>
        <w:numPr>
          <w:ilvl w:val="0"/>
          <w:numId w:val="0"/>
        </w:numPr>
        <w:ind w:left="357"/>
        <w:rPr>
          <w:rStyle w:val="Body2Char"/>
          <w:b w:val="0"/>
          <w:bCs w:val="0"/>
          <w:sz w:val="20"/>
          <w:szCs w:val="20"/>
        </w:rPr>
      </w:pPr>
      <w:r>
        <w:rPr>
          <w:rStyle w:val="Body2Char"/>
          <w:rFonts w:hint="eastAsia"/>
          <w:b w:val="0"/>
          <w:bCs w:val="0"/>
          <w:sz w:val="20"/>
          <w:szCs w:val="20"/>
        </w:rPr>
        <w:t>您可以安装和使用任意数量的软件副本。</w:t>
      </w:r>
    </w:p>
    <w:p w14:paraId="18045440" w14:textId="77777777" w:rsidR="0054177A" w:rsidRPr="00C45CAE" w:rsidRDefault="0054177A">
      <w:pPr>
        <w:pStyle w:val="Heading1"/>
        <w:widowControl w:val="0"/>
        <w:rPr>
          <w:rStyle w:val="Body2Char"/>
          <w:b w:val="0"/>
          <w:bCs w:val="0"/>
          <w:sz w:val="20"/>
          <w:szCs w:val="20"/>
        </w:rPr>
      </w:pPr>
      <w:r>
        <w:rPr>
          <w:rFonts w:hint="eastAsia"/>
          <w:sz w:val="20"/>
          <w:szCs w:val="20"/>
        </w:rPr>
        <w:t>特定组件的条款。</w:t>
      </w:r>
    </w:p>
    <w:p w14:paraId="7920D517" w14:textId="77777777" w:rsidR="00585893" w:rsidRPr="00A44DF6" w:rsidRDefault="00585893" w:rsidP="0054177A">
      <w:pPr>
        <w:pStyle w:val="Heading2"/>
        <w:rPr>
          <w:b w:val="0"/>
          <w:sz w:val="20"/>
          <w:szCs w:val="20"/>
        </w:rPr>
      </w:pPr>
      <w:r>
        <w:rPr>
          <w:rFonts w:hint="eastAsia"/>
          <w:sz w:val="20"/>
          <w:szCs w:val="20"/>
        </w:rPr>
        <w:t>实用程序。</w:t>
      </w:r>
      <w:r>
        <w:rPr>
          <w:rFonts w:hint="eastAsia"/>
          <w:b w:val="0"/>
        </w:rPr>
        <w:t>该软件可能包含</w:t>
      </w:r>
      <w:r>
        <w:rPr>
          <w:rFonts w:hint="eastAsia"/>
          <w:b w:val="0"/>
        </w:rPr>
        <w:t xml:space="preserve"> </w:t>
      </w:r>
      <w:hyperlink r:id="rId8" w:history="1">
        <w:r>
          <w:rPr>
            <w:rStyle w:val="Hyperlink"/>
            <w:rFonts w:hint="eastAsia"/>
            <w:b w:val="0"/>
            <w:sz w:val="20"/>
            <w:szCs w:val="20"/>
          </w:rPr>
          <w:t>https://go.microsoft.com/fwlink/?linkid=823097</w:t>
        </w:r>
      </w:hyperlink>
      <w:r>
        <w:rPr>
          <w:rFonts w:hint="eastAsia"/>
          <w:b w:val="0"/>
        </w:rPr>
        <w:t xml:space="preserve"> </w:t>
      </w:r>
      <w:r>
        <w:rPr>
          <w:rFonts w:hint="eastAsia"/>
          <w:b w:val="0"/>
        </w:rPr>
        <w:t>上的实用程序列表中的某些项目。</w:t>
      </w:r>
      <w:r>
        <w:rPr>
          <w:rFonts w:hint="eastAsia"/>
          <w:b w:val="0"/>
          <w:sz w:val="20"/>
          <w:szCs w:val="20"/>
        </w:rPr>
        <w:t>您可以将该软件包含的实用程序（如有）复制并安装到设备上，以调试和部署您利用该软件开发的应用程序和数据库。</w:t>
      </w:r>
      <w:r>
        <w:rPr>
          <w:rFonts w:hint="eastAsia"/>
          <w:b w:val="0"/>
          <w:bCs w:val="0"/>
          <w:sz w:val="20"/>
          <w:szCs w:val="20"/>
        </w:rPr>
        <w:t>请注意，实用程序是为临时使用而设计的，</w:t>
      </w:r>
      <w:r>
        <w:rPr>
          <w:rFonts w:hint="eastAsia"/>
          <w:b w:val="0"/>
          <w:bCs w:val="0"/>
          <w:sz w:val="20"/>
          <w:szCs w:val="20"/>
        </w:rPr>
        <w:t xml:space="preserve">Microsoft </w:t>
      </w:r>
      <w:r>
        <w:rPr>
          <w:rFonts w:hint="eastAsia"/>
          <w:b w:val="0"/>
          <w:bCs w:val="0"/>
          <w:sz w:val="20"/>
          <w:szCs w:val="20"/>
        </w:rPr>
        <w:t>不会独立于该软件的其余部分来修补或更新实用程序，而且由于实用程序的性质使然，某些实用程序可能会允许他人访问装有这些实用程序的设备。因此，在完成调试或部署您的应用程序和数据库之后，应删除安装的所有实用程序。</w:t>
      </w:r>
      <w:r>
        <w:rPr>
          <w:rFonts w:hint="eastAsia"/>
          <w:b w:val="0"/>
          <w:sz w:val="20"/>
          <w:szCs w:val="20"/>
        </w:rPr>
        <w:t>对于任何第三方对您在任何设备上安装的实用程序进行的使用或访问，</w:t>
      </w:r>
      <w:r>
        <w:rPr>
          <w:rFonts w:hint="eastAsia"/>
          <w:b w:val="0"/>
          <w:sz w:val="20"/>
          <w:szCs w:val="20"/>
        </w:rPr>
        <w:t xml:space="preserve">Microsoft </w:t>
      </w:r>
      <w:r>
        <w:rPr>
          <w:rFonts w:hint="eastAsia"/>
          <w:b w:val="0"/>
          <w:sz w:val="20"/>
          <w:szCs w:val="20"/>
        </w:rPr>
        <w:t>不承担任何责任。</w:t>
      </w:r>
    </w:p>
    <w:p w14:paraId="7B9BDC3F" w14:textId="77777777" w:rsidR="00A44DF6" w:rsidRPr="00C45CAE" w:rsidRDefault="00A44DF6" w:rsidP="0054177A">
      <w:pPr>
        <w:pStyle w:val="Heading2"/>
        <w:rPr>
          <w:b w:val="0"/>
          <w:sz w:val="20"/>
          <w:szCs w:val="20"/>
        </w:rPr>
      </w:pPr>
      <w:r>
        <w:rPr>
          <w:rFonts w:hint="eastAsia"/>
        </w:rPr>
        <w:t>生成工具。</w:t>
      </w:r>
      <w:r>
        <w:rPr>
          <w:rFonts w:hint="eastAsia"/>
          <w:b w:val="0"/>
        </w:rPr>
        <w:t>该软件可能会包含具备特定适用条款的生成工具。对生成工具，您可以将该软件中的文件复制并安装到您用于构建程序的设备上，包括实体设备、虚拟机以及这些虚拟机上的容器（可以是您拥有的、</w:t>
      </w:r>
      <w:r>
        <w:rPr>
          <w:rFonts w:hint="eastAsia"/>
          <w:b w:val="0"/>
        </w:rPr>
        <w:t xml:space="preserve">Azure </w:t>
      </w:r>
      <w:r>
        <w:rPr>
          <w:rFonts w:hint="eastAsia"/>
          <w:b w:val="0"/>
        </w:rPr>
        <w:t>上为您托管的或者专供您使用的本地或远程虚拟机）（以下统称“用于构建程序的设备”）。您和您组织中的其他人员仅可出于编译、构建和验证应用程序之目的，或出于在构建流程中为这些应用程序执行质量或性能测试之目的，在您用于构建程序的设备上使用这些文件。</w:t>
      </w:r>
      <w:r>
        <w:rPr>
          <w:rFonts w:hint="eastAsia"/>
          <w:b w:val="0"/>
          <w:bCs w:val="0"/>
        </w:rPr>
        <w:t>在此说明，“应用程序”是指由您或您的组织中其他具备软件使用许可的人员开发的应用程序。</w:t>
      </w:r>
    </w:p>
    <w:p w14:paraId="255D57B2" w14:textId="77777777" w:rsidR="0054177A" w:rsidRPr="00C45CAE" w:rsidRDefault="0054177A" w:rsidP="0054177A">
      <w:pPr>
        <w:pStyle w:val="Heading2"/>
        <w:rPr>
          <w:b w:val="0"/>
          <w:sz w:val="20"/>
          <w:szCs w:val="20"/>
        </w:rPr>
      </w:pPr>
      <w:r>
        <w:rPr>
          <w:rFonts w:hint="eastAsia"/>
          <w:sz w:val="20"/>
          <w:szCs w:val="20"/>
        </w:rPr>
        <w:t xml:space="preserve">Microsoft </w:t>
      </w:r>
      <w:r>
        <w:rPr>
          <w:rFonts w:hint="eastAsia"/>
          <w:sz w:val="20"/>
          <w:szCs w:val="20"/>
        </w:rPr>
        <w:t>平台。</w:t>
      </w:r>
      <w:r>
        <w:rPr>
          <w:rFonts w:hint="eastAsia"/>
          <w:b w:val="0"/>
          <w:sz w:val="20"/>
          <w:szCs w:val="20"/>
        </w:rPr>
        <w:t>该软件可能包含以下软件中的组件：</w:t>
      </w:r>
      <w:r>
        <w:rPr>
          <w:rFonts w:hint="eastAsia"/>
          <w:b w:val="0"/>
          <w:sz w:val="20"/>
          <w:szCs w:val="20"/>
        </w:rPr>
        <w:t>Microsoft Windows</w:t>
      </w:r>
      <w:r>
        <w:rPr>
          <w:rFonts w:hint="eastAsia"/>
          <w:b w:val="0"/>
          <w:sz w:val="20"/>
          <w:szCs w:val="20"/>
        </w:rPr>
        <w:t>、</w:t>
      </w:r>
      <w:r>
        <w:rPr>
          <w:rFonts w:hint="eastAsia"/>
          <w:b w:val="0"/>
          <w:sz w:val="20"/>
          <w:szCs w:val="20"/>
        </w:rPr>
        <w:t>Microsoft Windows Server</w:t>
      </w:r>
      <w:r>
        <w:rPr>
          <w:rFonts w:hint="eastAsia"/>
          <w:b w:val="0"/>
          <w:sz w:val="20"/>
          <w:szCs w:val="20"/>
        </w:rPr>
        <w:t>、</w:t>
      </w:r>
      <w:r>
        <w:rPr>
          <w:rFonts w:hint="eastAsia"/>
          <w:b w:val="0"/>
          <w:sz w:val="20"/>
          <w:szCs w:val="20"/>
        </w:rPr>
        <w:t>Microsoft SQL Server</w:t>
      </w:r>
      <w:r>
        <w:rPr>
          <w:rFonts w:hint="eastAsia"/>
          <w:b w:val="0"/>
          <w:sz w:val="20"/>
          <w:szCs w:val="20"/>
        </w:rPr>
        <w:t>、</w:t>
      </w:r>
      <w:r>
        <w:rPr>
          <w:rFonts w:hint="eastAsia"/>
          <w:b w:val="0"/>
          <w:sz w:val="20"/>
          <w:szCs w:val="20"/>
        </w:rPr>
        <w:t>Microsoft Exchange</w:t>
      </w:r>
      <w:r>
        <w:rPr>
          <w:rFonts w:hint="eastAsia"/>
          <w:b w:val="0"/>
          <w:sz w:val="20"/>
          <w:szCs w:val="20"/>
        </w:rPr>
        <w:t>、</w:t>
      </w:r>
      <w:r>
        <w:rPr>
          <w:rFonts w:hint="eastAsia"/>
          <w:b w:val="0"/>
          <w:sz w:val="20"/>
          <w:szCs w:val="20"/>
        </w:rPr>
        <w:t xml:space="preserve">Microsoft Office </w:t>
      </w:r>
      <w:r>
        <w:rPr>
          <w:rFonts w:hint="eastAsia"/>
          <w:b w:val="0"/>
          <w:sz w:val="20"/>
          <w:szCs w:val="20"/>
        </w:rPr>
        <w:t>和</w:t>
      </w:r>
      <w:r>
        <w:rPr>
          <w:rFonts w:hint="eastAsia"/>
          <w:b w:val="0"/>
          <w:sz w:val="20"/>
          <w:szCs w:val="20"/>
        </w:rPr>
        <w:t xml:space="preserve"> Microsoft SharePoint</w:t>
      </w:r>
      <w:r>
        <w:rPr>
          <w:rFonts w:hint="eastAsia"/>
          <w:b w:val="0"/>
          <w:sz w:val="20"/>
          <w:szCs w:val="20"/>
        </w:rPr>
        <w:t>。这些组件受单独的协议以及各自的产品支持策略的约束（如该软件随附的</w:t>
      </w:r>
      <w:r>
        <w:rPr>
          <w:rFonts w:hint="eastAsia"/>
          <w:b w:val="0"/>
          <w:sz w:val="20"/>
          <w:szCs w:val="20"/>
        </w:rPr>
        <w:t xml:space="preserve"> Microsoft</w:t>
      </w:r>
      <w:r>
        <w:rPr>
          <w:rFonts w:hint="eastAsia"/>
          <w:b w:val="0"/>
          <w:sz w:val="20"/>
          <w:szCs w:val="20"/>
        </w:rPr>
        <w:t>“</w:t>
      </w:r>
      <w:r>
        <w:rPr>
          <w:rFonts w:hint="eastAsia"/>
          <w:b w:val="0"/>
          <w:sz w:val="20"/>
          <w:szCs w:val="20"/>
        </w:rPr>
        <w:t>Licenses</w:t>
      </w:r>
      <w:r>
        <w:rPr>
          <w:rFonts w:hint="eastAsia"/>
          <w:b w:val="0"/>
          <w:sz w:val="20"/>
          <w:szCs w:val="20"/>
        </w:rPr>
        <w:t>”文件夹中的内容所述），但是，如果相关安装目录中包含这些组件的许可条款，则应以这些许可条款为准。</w:t>
      </w:r>
    </w:p>
    <w:p w14:paraId="08FA166B" w14:textId="77777777" w:rsidR="0011022C" w:rsidRDefault="0011022C" w:rsidP="0011022C">
      <w:pPr>
        <w:pStyle w:val="Heading2"/>
        <w:rPr>
          <w:b w:val="0"/>
          <w:sz w:val="20"/>
          <w:szCs w:val="20"/>
        </w:rPr>
      </w:pPr>
      <w:r>
        <w:rPr>
          <w:rFonts w:hint="eastAsia"/>
          <w:sz w:val="20"/>
          <w:szCs w:val="20"/>
        </w:rPr>
        <w:t>第三方组件。</w:t>
      </w:r>
      <w:r>
        <w:rPr>
          <w:rFonts w:hint="eastAsia"/>
          <w:b w:val="0"/>
          <w:sz w:val="20"/>
          <w:szCs w:val="20"/>
        </w:rPr>
        <w:t>该软件可能包含具有单独的法律声明或受其他协议约束的第三方组件（如该软件随附的第三方声明文件所述）。</w:t>
      </w:r>
      <w:r>
        <w:rPr>
          <w:rFonts w:hint="eastAsia"/>
          <w:b w:val="0"/>
          <w:sz w:val="20"/>
          <w:szCs w:val="20"/>
        </w:rPr>
        <w:t xml:space="preserve">  </w:t>
      </w:r>
    </w:p>
    <w:p w14:paraId="7D3AB6AC" w14:textId="77777777" w:rsidR="00282039" w:rsidRPr="00282039" w:rsidRDefault="0054177A">
      <w:pPr>
        <w:pStyle w:val="Heading1"/>
        <w:widowControl w:val="0"/>
        <w:rPr>
          <w:b w:val="0"/>
          <w:sz w:val="20"/>
          <w:szCs w:val="20"/>
        </w:rPr>
      </w:pPr>
      <w:r>
        <w:rPr>
          <w:rFonts w:hint="eastAsia"/>
          <w:sz w:val="20"/>
          <w:szCs w:val="20"/>
        </w:rPr>
        <w:t>数据。</w:t>
      </w:r>
      <w:r>
        <w:rPr>
          <w:rFonts w:hint="eastAsia"/>
          <w:sz w:val="20"/>
          <w:szCs w:val="20"/>
        </w:rPr>
        <w:t xml:space="preserve">  </w:t>
      </w:r>
    </w:p>
    <w:p w14:paraId="507EE057" w14:textId="77777777" w:rsidR="0054177A" w:rsidRDefault="00282039" w:rsidP="00282039">
      <w:pPr>
        <w:pStyle w:val="Heading2"/>
        <w:rPr>
          <w:b w:val="0"/>
          <w:sz w:val="20"/>
          <w:szCs w:val="20"/>
        </w:rPr>
      </w:pPr>
      <w:r>
        <w:rPr>
          <w:rFonts w:hint="eastAsia"/>
          <w:sz w:val="20"/>
          <w:szCs w:val="20"/>
        </w:rPr>
        <w:t>数据收集。</w:t>
      </w:r>
      <w:r>
        <w:rPr>
          <w:rFonts w:hint="eastAsia"/>
          <w:b w:val="0"/>
          <w:sz w:val="20"/>
          <w:szCs w:val="20"/>
        </w:rPr>
        <w:t>该软件可能收集有关您和您对该软件的使用的信息，并将其发送给</w:t>
      </w:r>
      <w:r>
        <w:rPr>
          <w:rFonts w:hint="eastAsia"/>
          <w:b w:val="0"/>
          <w:sz w:val="20"/>
          <w:szCs w:val="20"/>
        </w:rPr>
        <w:t xml:space="preserve"> Microsoft</w:t>
      </w:r>
      <w:r>
        <w:rPr>
          <w:rFonts w:hint="eastAsia"/>
          <w:b w:val="0"/>
          <w:sz w:val="20"/>
          <w:szCs w:val="20"/>
        </w:rPr>
        <w:t>。微软可能使用此信息提供服务和改进我们的产品和服务。您可以选择停用其中许多的方案，但不能全部停用，如产品文档中所述。该软件中的</w:t>
      </w:r>
      <w:r>
        <w:rPr>
          <w:rFonts w:hint="eastAsia"/>
          <w:b w:val="0"/>
          <w:color w:val="000000"/>
          <w:sz w:val="20"/>
          <w:szCs w:val="20"/>
        </w:rPr>
        <w:t>某些功能还可能会允许您和</w:t>
      </w:r>
      <w:r>
        <w:rPr>
          <w:rFonts w:hint="eastAsia"/>
          <w:b w:val="0"/>
          <w:color w:val="000000"/>
          <w:sz w:val="20"/>
          <w:szCs w:val="20"/>
        </w:rPr>
        <w:t xml:space="preserve"> Microsoft </w:t>
      </w:r>
      <w:r>
        <w:rPr>
          <w:rFonts w:hint="eastAsia"/>
          <w:b w:val="0"/>
          <w:color w:val="000000"/>
          <w:sz w:val="20"/>
          <w:szCs w:val="20"/>
        </w:rPr>
        <w:t>从您的应用程序用户处收集数据。</w:t>
      </w:r>
      <w:r>
        <w:rPr>
          <w:rFonts w:hint="eastAsia"/>
          <w:b w:val="0"/>
          <w:sz w:val="20"/>
          <w:szCs w:val="20"/>
        </w:rPr>
        <w:t>如果您使用这些功能，您必须遵守适用的法律，包括向您的应用程序的用户提供相应通知，并且您应向用户提供一份</w:t>
      </w:r>
      <w:r>
        <w:rPr>
          <w:rFonts w:hint="eastAsia"/>
          <w:b w:val="0"/>
          <w:sz w:val="20"/>
          <w:szCs w:val="20"/>
        </w:rPr>
        <w:t xml:space="preserve"> Microsoft </w:t>
      </w:r>
      <w:r>
        <w:rPr>
          <w:rFonts w:hint="eastAsia"/>
          <w:b w:val="0"/>
          <w:sz w:val="20"/>
          <w:szCs w:val="20"/>
        </w:rPr>
        <w:t>的隐私声明副本。</w:t>
      </w:r>
      <w:r>
        <w:rPr>
          <w:rFonts w:hint="eastAsia"/>
          <w:b w:val="0"/>
          <w:color w:val="000000"/>
          <w:sz w:val="20"/>
          <w:szCs w:val="20"/>
        </w:rPr>
        <w:t xml:space="preserve">Microsoft </w:t>
      </w:r>
      <w:r>
        <w:rPr>
          <w:rFonts w:hint="eastAsia"/>
          <w:b w:val="0"/>
          <w:color w:val="000000"/>
          <w:sz w:val="20"/>
          <w:szCs w:val="20"/>
        </w:rPr>
        <w:t>隐私声明位于此处：</w:t>
      </w:r>
      <w:hyperlink r:id="rId9" w:history="1">
        <w:r>
          <w:rPr>
            <w:rStyle w:val="Hyperlink"/>
            <w:rFonts w:hint="eastAsia"/>
            <w:b w:val="0"/>
            <w:sz w:val="20"/>
            <w:szCs w:val="20"/>
          </w:rPr>
          <w:t>https://go.microsoft.com/fwlink/?LinkID=824704</w:t>
        </w:r>
      </w:hyperlink>
      <w:r>
        <w:rPr>
          <w:rFonts w:hint="eastAsia"/>
          <w:b w:val="0"/>
          <w:sz w:val="20"/>
          <w:szCs w:val="20"/>
        </w:rPr>
        <w:t>。您可以在帮助文档和我们的隐私声明中了解有关数据收集和使用的更多信息。一旦使用该软件，即表示您同意这些规定。</w:t>
      </w:r>
    </w:p>
    <w:p w14:paraId="2E714D30" w14:textId="77777777" w:rsidR="00282039" w:rsidRPr="00C45CAE" w:rsidRDefault="00282039" w:rsidP="00282039">
      <w:pPr>
        <w:pStyle w:val="Heading2"/>
        <w:rPr>
          <w:b w:val="0"/>
          <w:sz w:val="20"/>
          <w:szCs w:val="20"/>
        </w:rPr>
      </w:pPr>
      <w:r>
        <w:rPr>
          <w:rFonts w:hint="eastAsia"/>
          <w:sz w:val="20"/>
          <w:szCs w:val="20"/>
        </w:rPr>
        <w:t>个人数据的处理。</w:t>
      </w:r>
      <w:r>
        <w:rPr>
          <w:rFonts w:hint="eastAsia"/>
          <w:b w:val="0"/>
        </w:rPr>
        <w:t>当</w:t>
      </w:r>
      <w:r>
        <w:rPr>
          <w:rFonts w:hint="eastAsia"/>
          <w:b w:val="0"/>
        </w:rPr>
        <w:t xml:space="preserve"> Microsoft </w:t>
      </w:r>
      <w:r>
        <w:rPr>
          <w:rFonts w:hint="eastAsia"/>
          <w:b w:val="0"/>
        </w:rPr>
        <w:t>是与该软件相关的个人数据处理方或子处理方时，</w:t>
      </w:r>
      <w:r>
        <w:rPr>
          <w:rFonts w:hint="eastAsia"/>
          <w:b w:val="0"/>
        </w:rPr>
        <w:t xml:space="preserve">Microsoft </w:t>
      </w:r>
      <w:r>
        <w:rPr>
          <w:rFonts w:hint="eastAsia"/>
          <w:b w:val="0"/>
        </w:rPr>
        <w:t>会于在线服务条款中就欧盟《通用数据保护条例》向所有客户做出承诺，此项承诺自</w:t>
      </w:r>
      <w:r>
        <w:rPr>
          <w:rFonts w:hint="eastAsia"/>
          <w:b w:val="0"/>
        </w:rPr>
        <w:t xml:space="preserve"> 2018 </w:t>
      </w:r>
      <w:r>
        <w:rPr>
          <w:rFonts w:hint="eastAsia"/>
          <w:b w:val="0"/>
        </w:rPr>
        <w:t>年</w:t>
      </w:r>
      <w:r>
        <w:rPr>
          <w:rFonts w:hint="eastAsia"/>
          <w:b w:val="0"/>
        </w:rPr>
        <w:t xml:space="preserve"> 5 </w:t>
      </w:r>
      <w:r>
        <w:rPr>
          <w:rFonts w:hint="eastAsia"/>
          <w:b w:val="0"/>
        </w:rPr>
        <w:t>月</w:t>
      </w:r>
      <w:r>
        <w:rPr>
          <w:rFonts w:hint="eastAsia"/>
          <w:b w:val="0"/>
        </w:rPr>
        <w:t xml:space="preserve"> 25 </w:t>
      </w:r>
      <w:r>
        <w:rPr>
          <w:rFonts w:hint="eastAsia"/>
          <w:b w:val="0"/>
        </w:rPr>
        <w:t>日起生效（网址为</w:t>
      </w:r>
      <w:r>
        <w:rPr>
          <w:rFonts w:hint="eastAsia"/>
          <w:b w:val="0"/>
        </w:rPr>
        <w:t xml:space="preserve"> </w:t>
      </w:r>
      <w:hyperlink r:id="rId10" w:history="1">
        <w:r>
          <w:rPr>
            <w:rStyle w:val="Hyperlink"/>
            <w:rFonts w:hint="eastAsia"/>
            <w:b w:val="0"/>
          </w:rPr>
          <w:t>http://go.microsoft.com/?linkid=9840733</w:t>
        </w:r>
      </w:hyperlink>
      <w:r>
        <w:rPr>
          <w:rFonts w:hint="eastAsia"/>
          <w:b w:val="0"/>
        </w:rPr>
        <w:t>）。</w:t>
      </w:r>
    </w:p>
    <w:p w14:paraId="4BAAED46" w14:textId="77777777" w:rsidR="00F15EA7" w:rsidRPr="00C45CAE" w:rsidRDefault="00E47200">
      <w:pPr>
        <w:pStyle w:val="Heading1"/>
        <w:widowControl w:val="0"/>
        <w:rPr>
          <w:b w:val="0"/>
          <w:bCs w:val="0"/>
          <w:sz w:val="20"/>
          <w:szCs w:val="20"/>
        </w:rPr>
      </w:pPr>
      <w:r>
        <w:rPr>
          <w:rFonts w:hint="eastAsia"/>
          <w:sz w:val="20"/>
          <w:szCs w:val="20"/>
        </w:rPr>
        <w:t>许可范围。</w:t>
      </w:r>
      <w:r>
        <w:rPr>
          <w:rFonts w:hint="eastAsia"/>
          <w:b w:val="0"/>
          <w:bCs w:val="0"/>
          <w:sz w:val="20"/>
          <w:szCs w:val="20"/>
        </w:rPr>
        <w:t>该软件只授予使用许可，不允许出售。本协议只授予您使用该软件的某些权利。</w:t>
      </w:r>
      <w:r>
        <w:rPr>
          <w:rFonts w:hint="eastAsia"/>
          <w:b w:val="0"/>
          <w:bCs w:val="0"/>
          <w:sz w:val="20"/>
          <w:szCs w:val="20"/>
        </w:rPr>
        <w:t xml:space="preserve">Microsoft </w:t>
      </w:r>
      <w:r>
        <w:rPr>
          <w:rFonts w:hint="eastAsia"/>
          <w:b w:val="0"/>
          <w:bCs w:val="0"/>
          <w:sz w:val="20"/>
          <w:szCs w:val="2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14:paraId="775D712A" w14:textId="77777777" w:rsidR="00F15EA7" w:rsidRPr="00C45CAE" w:rsidRDefault="00E47200">
      <w:pPr>
        <w:pStyle w:val="Bullet2"/>
        <w:widowControl w:val="0"/>
        <w:rPr>
          <w:sz w:val="20"/>
          <w:szCs w:val="20"/>
        </w:rPr>
      </w:pPr>
      <w:r>
        <w:rPr>
          <w:rFonts w:hint="eastAsia"/>
          <w:sz w:val="20"/>
          <w:szCs w:val="20"/>
        </w:rPr>
        <w:t>绕过软件中的任何技术限制；</w:t>
      </w:r>
    </w:p>
    <w:p w14:paraId="56CB572F" w14:textId="77777777" w:rsidR="00F15EA7" w:rsidRPr="005F767D" w:rsidRDefault="00E47200">
      <w:pPr>
        <w:pStyle w:val="Bullet2"/>
        <w:widowControl w:val="0"/>
        <w:rPr>
          <w:sz w:val="20"/>
          <w:szCs w:val="20"/>
        </w:rPr>
      </w:pPr>
      <w:r>
        <w:rPr>
          <w:rFonts w:hint="eastAsia"/>
          <w:sz w:val="20"/>
          <w:szCs w:val="20"/>
        </w:rPr>
        <w:t>对软件进行反向工程、反向编译或反汇编，</w:t>
      </w:r>
      <w:r>
        <w:rPr>
          <w:rFonts w:hint="eastAsia"/>
        </w:rPr>
        <w:t>或者试图以其他方式获取该软件的源代码，</w:t>
      </w:r>
      <w:r>
        <w:rPr>
          <w:rFonts w:hint="eastAsia"/>
          <w:sz w:val="20"/>
          <w:szCs w:val="20"/>
        </w:rPr>
        <w:t>不过，当且仅当约束软件中可能包含的某些开放源代码组件的使用的第三方许可条款允许时，则可以执行上述操作；</w:t>
      </w:r>
    </w:p>
    <w:p w14:paraId="51DC9AE3" w14:textId="77777777" w:rsidR="00FD293A" w:rsidRPr="00C45CAE" w:rsidRDefault="00FD293A">
      <w:pPr>
        <w:pStyle w:val="Bullet2"/>
        <w:widowControl w:val="0"/>
        <w:rPr>
          <w:sz w:val="20"/>
          <w:szCs w:val="20"/>
        </w:rPr>
      </w:pPr>
      <w:r>
        <w:rPr>
          <w:rFonts w:hint="eastAsia"/>
          <w:sz w:val="20"/>
          <w:szCs w:val="20"/>
        </w:rPr>
        <w:t>删除、尽量减少、阻止或修改该软件中的</w:t>
      </w:r>
      <w:r>
        <w:rPr>
          <w:rFonts w:hint="eastAsia"/>
          <w:sz w:val="20"/>
          <w:szCs w:val="20"/>
        </w:rPr>
        <w:t xml:space="preserve"> Microsoft </w:t>
      </w:r>
      <w:r>
        <w:rPr>
          <w:rFonts w:hint="eastAsia"/>
          <w:sz w:val="20"/>
          <w:szCs w:val="20"/>
        </w:rPr>
        <w:t>或其供应商的任何声明；</w:t>
      </w:r>
      <w:r>
        <w:rPr>
          <w:rFonts w:hint="eastAsia"/>
          <w:sz w:val="20"/>
          <w:szCs w:val="20"/>
        </w:rPr>
        <w:t xml:space="preserve"> </w:t>
      </w:r>
    </w:p>
    <w:p w14:paraId="172ED720" w14:textId="77777777" w:rsidR="000E462E" w:rsidRPr="00C45CAE" w:rsidRDefault="000E462E">
      <w:pPr>
        <w:pStyle w:val="Bullet2"/>
        <w:widowControl w:val="0"/>
        <w:rPr>
          <w:sz w:val="20"/>
          <w:szCs w:val="20"/>
        </w:rPr>
      </w:pPr>
      <w:r>
        <w:rPr>
          <w:rFonts w:hint="eastAsia"/>
          <w:sz w:val="20"/>
          <w:szCs w:val="20"/>
        </w:rPr>
        <w:t>以违反法律的任何方式使用该软件；或者</w:t>
      </w:r>
    </w:p>
    <w:p w14:paraId="7AFFA63C" w14:textId="77777777" w:rsidR="00F15EA7" w:rsidRPr="00C45CAE" w:rsidRDefault="000E462E">
      <w:pPr>
        <w:pStyle w:val="Bullet2"/>
        <w:widowControl w:val="0"/>
        <w:rPr>
          <w:sz w:val="20"/>
          <w:szCs w:val="20"/>
        </w:rPr>
      </w:pPr>
      <w:r>
        <w:rPr>
          <w:rFonts w:hint="eastAsia"/>
          <w:sz w:val="20"/>
          <w:szCs w:val="20"/>
        </w:rPr>
        <w:t>共享、发布、出租或租赁该软件，或将其作为独立托管解决方案提供给他人使用，或将该软件或本协议转让给任何第三方。</w:t>
      </w:r>
    </w:p>
    <w:p w14:paraId="3C99542B" w14:textId="77777777" w:rsidR="00F15EA7" w:rsidRPr="00C45CAE" w:rsidRDefault="00E47200">
      <w:pPr>
        <w:pStyle w:val="Heading1"/>
        <w:widowControl w:val="0"/>
        <w:rPr>
          <w:rStyle w:val="Hyperlink"/>
          <w:rFonts w:cs="Tahoma"/>
          <w:b w:val="0"/>
          <w:bCs w:val="0"/>
          <w:color w:val="auto"/>
          <w:sz w:val="20"/>
          <w:szCs w:val="20"/>
          <w:u w:val="none"/>
        </w:rPr>
      </w:pPr>
      <w:r>
        <w:rPr>
          <w:rFonts w:hint="eastAsia"/>
          <w:sz w:val="20"/>
          <w:szCs w:val="20"/>
        </w:rPr>
        <w:lastRenderedPageBreak/>
        <w:t>出口限制。</w:t>
      </w:r>
      <w:r>
        <w:rPr>
          <w:rFonts w:hint="eastAsia"/>
          <w:b w:val="0"/>
          <w:bCs w:val="0"/>
          <w:sz w:val="20"/>
          <w:szCs w:val="20"/>
        </w:rPr>
        <w:t>您必须遵守适用于该软件的所有国内和国际出口法律和法规，其中包括对目的地、最终用户和最终用途的各种限制。有关出口限制的详细信息，请访问</w:t>
      </w:r>
      <w:r>
        <w:rPr>
          <w:rFonts w:hint="eastAsia"/>
          <w:b w:val="0"/>
          <w:bCs w:val="0"/>
          <w:sz w:val="20"/>
          <w:szCs w:val="20"/>
        </w:rPr>
        <w:t xml:space="preserve"> </w:t>
      </w:r>
      <w:hyperlink r:id="rId11" w:history="1">
        <w:r>
          <w:rPr>
            <w:rStyle w:val="Hyperlink"/>
            <w:rFonts w:hint="eastAsia"/>
            <w:b w:val="0"/>
            <w:bCs w:val="0"/>
            <w:sz w:val="20"/>
            <w:szCs w:val="20"/>
          </w:rPr>
          <w:t>www.microsoft.com/exporting</w:t>
        </w:r>
      </w:hyperlink>
      <w:r>
        <w:rPr>
          <w:rFonts w:hint="eastAsia"/>
          <w:b w:val="0"/>
          <w:bCs w:val="0"/>
          <w:sz w:val="20"/>
          <w:szCs w:val="20"/>
        </w:rPr>
        <w:t>。</w:t>
      </w:r>
      <w:r>
        <w:rPr>
          <w:rFonts w:hint="eastAsia"/>
          <w:b w:val="0"/>
          <w:bCs w:val="0"/>
          <w:sz w:val="20"/>
          <w:szCs w:val="20"/>
        </w:rPr>
        <w:t xml:space="preserve"> </w:t>
      </w:r>
    </w:p>
    <w:p w14:paraId="613EBF93" w14:textId="77777777" w:rsidR="00F15EA7" w:rsidRPr="00C45CAE" w:rsidRDefault="00E47200">
      <w:pPr>
        <w:pStyle w:val="Heading1"/>
        <w:widowControl w:val="0"/>
        <w:rPr>
          <w:b w:val="0"/>
          <w:bCs w:val="0"/>
          <w:sz w:val="20"/>
          <w:szCs w:val="20"/>
        </w:rPr>
      </w:pPr>
      <w:r>
        <w:rPr>
          <w:rFonts w:hint="eastAsia"/>
          <w:sz w:val="20"/>
          <w:szCs w:val="20"/>
        </w:rPr>
        <w:t>支持服务。</w:t>
      </w:r>
      <w:r>
        <w:rPr>
          <w:rFonts w:hint="eastAsia"/>
          <w:b w:val="0"/>
          <w:bCs w:val="0"/>
          <w:sz w:val="20"/>
          <w:szCs w:val="20"/>
        </w:rPr>
        <w:t>该软件是按“现状”提供的，所以我们可能不为其提供支持服务。</w:t>
      </w:r>
    </w:p>
    <w:p w14:paraId="3F484EF5" w14:textId="77777777" w:rsidR="00F15EA7" w:rsidRPr="00C45CAE" w:rsidRDefault="00E47200">
      <w:pPr>
        <w:pStyle w:val="Heading1"/>
        <w:widowControl w:val="0"/>
        <w:rPr>
          <w:b w:val="0"/>
          <w:bCs w:val="0"/>
          <w:sz w:val="20"/>
          <w:szCs w:val="20"/>
        </w:rPr>
      </w:pPr>
      <w:r>
        <w:rPr>
          <w:rFonts w:hint="eastAsia"/>
          <w:sz w:val="20"/>
          <w:szCs w:val="20"/>
        </w:rPr>
        <w:t>完整协议。</w:t>
      </w:r>
      <w:r>
        <w:rPr>
          <w:rFonts w:hint="eastAsia"/>
          <w:b w:val="0"/>
          <w:bCs w:val="0"/>
          <w:sz w:val="20"/>
          <w:szCs w:val="20"/>
        </w:rPr>
        <w:t>本协议以及您使用的补充程序、更新、基于</w:t>
      </w:r>
      <w:r>
        <w:rPr>
          <w:rFonts w:hint="eastAsia"/>
          <w:b w:val="0"/>
          <w:bCs w:val="0"/>
          <w:sz w:val="20"/>
          <w:szCs w:val="20"/>
        </w:rPr>
        <w:t xml:space="preserve"> Internet </w:t>
      </w:r>
      <w:r>
        <w:rPr>
          <w:rFonts w:hint="eastAsia"/>
          <w:b w:val="0"/>
          <w:bCs w:val="0"/>
          <w:sz w:val="20"/>
          <w:szCs w:val="20"/>
        </w:rPr>
        <w:t>的服务和支持服务的有关条款，共同构成了该软件和支持服务的完整协议。</w:t>
      </w:r>
    </w:p>
    <w:p w14:paraId="5409DDB3" w14:textId="77777777" w:rsidR="00F15EA7" w:rsidRPr="00C45CAE" w:rsidRDefault="00E47200">
      <w:pPr>
        <w:pStyle w:val="Heading1"/>
        <w:widowControl w:val="0"/>
        <w:ind w:left="360" w:hanging="360"/>
        <w:rPr>
          <w:sz w:val="20"/>
          <w:szCs w:val="20"/>
        </w:rPr>
      </w:pPr>
      <w:r>
        <w:rPr>
          <w:rFonts w:hint="eastAsia"/>
          <w:sz w:val="20"/>
          <w:szCs w:val="20"/>
        </w:rPr>
        <w:t>适用的法律。</w:t>
      </w:r>
      <w:r>
        <w:rPr>
          <w:rFonts w:hint="eastAsia"/>
          <w:b w:val="0"/>
          <w:sz w:val="20"/>
          <w:szCs w:val="20"/>
        </w:rPr>
        <w:t>如果您在美国购买该软件，则对本协议的解释以及由于违反本协议而引起的索赔以华盛顿州法律为准，所有其他索赔以您居住的州的法律为准。如果您在其他任何国家</w:t>
      </w:r>
      <w:r>
        <w:rPr>
          <w:rFonts w:hint="eastAsia"/>
          <w:b w:val="0"/>
          <w:sz w:val="20"/>
          <w:szCs w:val="20"/>
        </w:rPr>
        <w:t>/</w:t>
      </w:r>
      <w:r>
        <w:rPr>
          <w:rFonts w:hint="eastAsia"/>
          <w:b w:val="0"/>
          <w:sz w:val="20"/>
          <w:szCs w:val="20"/>
        </w:rPr>
        <w:t>地区购买该软件，则应遵守该国家</w:t>
      </w:r>
      <w:r>
        <w:rPr>
          <w:rFonts w:hint="eastAsia"/>
          <w:b w:val="0"/>
          <w:sz w:val="20"/>
          <w:szCs w:val="20"/>
        </w:rPr>
        <w:t>/</w:t>
      </w:r>
      <w:r>
        <w:rPr>
          <w:rFonts w:hint="eastAsia"/>
          <w:b w:val="0"/>
          <w:sz w:val="20"/>
          <w:szCs w:val="20"/>
        </w:rPr>
        <w:t>地区的法律。</w:t>
      </w:r>
    </w:p>
    <w:p w14:paraId="198B0DEC" w14:textId="77777777" w:rsidR="00E400F3" w:rsidRPr="00E400F3" w:rsidRDefault="00E400F3" w:rsidP="00E400F3">
      <w:pPr>
        <w:pStyle w:val="Heading1"/>
        <w:tabs>
          <w:tab w:val="clear" w:pos="360"/>
          <w:tab w:val="num" w:pos="540"/>
        </w:tabs>
        <w:ind w:left="360" w:hanging="360"/>
        <w:rPr>
          <w:b w:val="0"/>
          <w:sz w:val="20"/>
          <w:szCs w:val="20"/>
        </w:rPr>
      </w:pPr>
      <w:r>
        <w:rPr>
          <w:rFonts w:hint="eastAsia"/>
          <w:sz w:val="20"/>
          <w:szCs w:val="20"/>
        </w:rPr>
        <w:t>消费者权利；地区差异。</w:t>
      </w:r>
      <w:r>
        <w:rPr>
          <w:rFonts w:hint="eastAsia"/>
          <w:b w:val="0"/>
          <w:sz w:val="20"/>
          <w:szCs w:val="20"/>
        </w:rPr>
        <w:t>本协议阐述了某些法定权利。根据您所在州或国家</w:t>
      </w:r>
      <w:r>
        <w:rPr>
          <w:rFonts w:hint="eastAsia"/>
          <w:b w:val="0"/>
          <w:sz w:val="20"/>
          <w:szCs w:val="20"/>
        </w:rPr>
        <w:t>/</w:t>
      </w:r>
      <w:r>
        <w:rPr>
          <w:rFonts w:hint="eastAsia"/>
          <w:b w:val="0"/>
          <w:sz w:val="20"/>
          <w:szCs w:val="20"/>
        </w:rPr>
        <w:t>地区的法律规定，您可能享有其他权利（包括消费者权利）。除了您与微软的关系之外，您还可能单独享有与您的软件卖方相关的权利。如果您所在州或国家</w:t>
      </w:r>
      <w:r>
        <w:rPr>
          <w:rFonts w:hint="eastAsia"/>
          <w:b w:val="0"/>
          <w:sz w:val="20"/>
          <w:szCs w:val="20"/>
        </w:rPr>
        <w:t>/</w:t>
      </w:r>
      <w:r>
        <w:rPr>
          <w:rFonts w:hint="eastAsia"/>
          <w:b w:val="0"/>
          <w:sz w:val="20"/>
          <w:szCs w:val="20"/>
        </w:rPr>
        <w:t>地区的法律不允许本协议改变这些其他权利，则本协议将不改变这些其他权利。例如，如果您的软件是从下列地区之一购买的，或强制性的国家</w:t>
      </w:r>
      <w:r>
        <w:rPr>
          <w:rFonts w:hint="eastAsia"/>
          <w:b w:val="0"/>
          <w:sz w:val="20"/>
          <w:szCs w:val="20"/>
        </w:rPr>
        <w:t>/</w:t>
      </w:r>
      <w:r>
        <w:rPr>
          <w:rFonts w:hint="eastAsia"/>
          <w:b w:val="0"/>
          <w:sz w:val="20"/>
          <w:szCs w:val="20"/>
        </w:rPr>
        <w:t>地区法律适用，则下列条款适用于您：</w:t>
      </w:r>
    </w:p>
    <w:p w14:paraId="06A1CDCF" w14:textId="77777777" w:rsidR="00E400F3" w:rsidRPr="00E400F3" w:rsidRDefault="00E400F3" w:rsidP="00E400F3">
      <w:pPr>
        <w:pStyle w:val="Heading2"/>
        <w:numPr>
          <w:ilvl w:val="0"/>
          <w:numId w:val="15"/>
        </w:numPr>
        <w:rPr>
          <w:b w:val="0"/>
          <w:sz w:val="20"/>
          <w:szCs w:val="20"/>
        </w:rPr>
      </w:pPr>
      <w:r>
        <w:rPr>
          <w:rFonts w:hint="eastAsia"/>
          <w:sz w:val="20"/>
          <w:szCs w:val="20"/>
        </w:rPr>
        <w:t>澳大利亚。</w:t>
      </w:r>
      <w:r>
        <w:rPr>
          <w:rFonts w:hint="eastAsia"/>
          <w:b w:val="0"/>
          <w:sz w:val="20"/>
          <w:szCs w:val="20"/>
        </w:rPr>
        <w:t>您享有《澳大利亚消费者法》规定的法定保障，本协议中的任何规定均无意影响这些权利。</w:t>
      </w:r>
    </w:p>
    <w:p w14:paraId="08614516" w14:textId="77777777" w:rsidR="00E400F3" w:rsidRPr="00E400F3" w:rsidRDefault="00E400F3" w:rsidP="00E400F3">
      <w:pPr>
        <w:pStyle w:val="Heading2"/>
        <w:numPr>
          <w:ilvl w:val="0"/>
          <w:numId w:val="15"/>
        </w:numPr>
        <w:rPr>
          <w:b w:val="0"/>
          <w:sz w:val="20"/>
          <w:szCs w:val="20"/>
        </w:rPr>
      </w:pPr>
      <w:r>
        <w:rPr>
          <w:rFonts w:hint="eastAsia"/>
          <w:sz w:val="20"/>
          <w:szCs w:val="20"/>
        </w:rPr>
        <w:t>加拿大。</w:t>
      </w:r>
      <w:r>
        <w:rPr>
          <w:rFonts w:hint="eastAsia"/>
          <w:b w:val="0"/>
          <w:sz w:val="20"/>
          <w:szCs w:val="20"/>
        </w:rPr>
        <w:t>如果您在加拿大购买该软件，您可以关闭自动更新功能、断开您的设备与</w:t>
      </w:r>
      <w:r>
        <w:rPr>
          <w:rFonts w:hint="eastAsia"/>
          <w:b w:val="0"/>
          <w:sz w:val="20"/>
          <w:szCs w:val="20"/>
        </w:rPr>
        <w:t xml:space="preserve"> Internet </w:t>
      </w:r>
      <w:r>
        <w:rPr>
          <w:rFonts w:hint="eastAsia"/>
          <w:b w:val="0"/>
          <w:sz w:val="20"/>
          <w:szCs w:val="20"/>
        </w:rPr>
        <w:t>的连接（但是，如果重新连接到</w:t>
      </w:r>
      <w:r>
        <w:rPr>
          <w:rFonts w:hint="eastAsia"/>
          <w:b w:val="0"/>
          <w:sz w:val="20"/>
          <w:szCs w:val="20"/>
        </w:rPr>
        <w:t xml:space="preserve"> Internet</w:t>
      </w:r>
      <w:r>
        <w:rPr>
          <w:rFonts w:hint="eastAsia"/>
          <w:b w:val="0"/>
          <w:sz w:val="20"/>
          <w:szCs w:val="20"/>
        </w:rPr>
        <w:t>，软件将继续检查并安装更新）或卸载该软件，从而停止接收更新。产品文档（如有）也可能指明了为特定设备或软件关闭更新的方法。</w:t>
      </w:r>
    </w:p>
    <w:p w14:paraId="16A40A07" w14:textId="77777777" w:rsidR="00E400F3" w:rsidRPr="00E400F3" w:rsidRDefault="00E400F3" w:rsidP="00E400F3">
      <w:pPr>
        <w:pStyle w:val="Heading2"/>
        <w:numPr>
          <w:ilvl w:val="0"/>
          <w:numId w:val="15"/>
        </w:numPr>
        <w:rPr>
          <w:b w:val="0"/>
          <w:sz w:val="20"/>
          <w:szCs w:val="20"/>
        </w:rPr>
      </w:pPr>
      <w:r>
        <w:rPr>
          <w:rFonts w:hint="eastAsia"/>
          <w:sz w:val="20"/>
          <w:szCs w:val="20"/>
        </w:rPr>
        <w:t>德国和奥地利</w:t>
      </w:r>
      <w:r>
        <w:rPr>
          <w:rFonts w:hint="eastAsia"/>
          <w:b w:val="0"/>
          <w:sz w:val="20"/>
          <w:szCs w:val="20"/>
        </w:rPr>
        <w:t>。</w:t>
      </w:r>
    </w:p>
    <w:p w14:paraId="2E216864" w14:textId="77777777" w:rsidR="00E400F3" w:rsidRPr="00E400F3" w:rsidRDefault="00E400F3" w:rsidP="00E400F3">
      <w:pPr>
        <w:ind w:left="717"/>
        <w:rPr>
          <w:sz w:val="20"/>
          <w:szCs w:val="20"/>
        </w:rPr>
      </w:pPr>
      <w:r>
        <w:rPr>
          <w:rFonts w:hint="eastAsia"/>
          <w:b/>
          <w:sz w:val="20"/>
          <w:szCs w:val="20"/>
        </w:rPr>
        <w:t>(i)</w:t>
      </w:r>
      <w:r>
        <w:rPr>
          <w:rFonts w:hint="eastAsia"/>
          <w:b/>
          <w:sz w:val="20"/>
          <w:szCs w:val="20"/>
        </w:rPr>
        <w:tab/>
      </w:r>
      <w:r>
        <w:rPr>
          <w:rFonts w:hint="eastAsia"/>
          <w:b/>
          <w:sz w:val="20"/>
          <w:szCs w:val="20"/>
        </w:rPr>
        <w:t>保证。</w:t>
      </w:r>
      <w:r>
        <w:rPr>
          <w:rFonts w:hint="eastAsia"/>
          <w:sz w:val="20"/>
          <w:szCs w:val="20"/>
        </w:rPr>
        <w:t>获得适当许可的软件会基本上按照该软件附带的任何</w:t>
      </w:r>
      <w:r>
        <w:rPr>
          <w:rFonts w:hint="eastAsia"/>
          <w:sz w:val="20"/>
          <w:szCs w:val="20"/>
        </w:rPr>
        <w:t xml:space="preserve"> Microsoft </w:t>
      </w:r>
      <w:r>
        <w:rPr>
          <w:rFonts w:hint="eastAsia"/>
          <w:sz w:val="20"/>
          <w:szCs w:val="20"/>
        </w:rPr>
        <w:t>材料说明的方式运行。但是，</w:t>
      </w:r>
      <w:r>
        <w:rPr>
          <w:rFonts w:hint="eastAsia"/>
          <w:sz w:val="20"/>
          <w:szCs w:val="20"/>
        </w:rPr>
        <w:t xml:space="preserve">Microsoft </w:t>
      </w:r>
      <w:r>
        <w:rPr>
          <w:rFonts w:hint="eastAsia"/>
          <w:sz w:val="20"/>
          <w:szCs w:val="20"/>
        </w:rPr>
        <w:t>未提供任何与许可软件相关的合同保障。</w:t>
      </w:r>
    </w:p>
    <w:p w14:paraId="52AE807F" w14:textId="77777777" w:rsidR="00E400F3" w:rsidRPr="00E400F3" w:rsidRDefault="00E400F3" w:rsidP="00E400F3">
      <w:pPr>
        <w:ind w:left="717"/>
        <w:rPr>
          <w:sz w:val="20"/>
          <w:szCs w:val="20"/>
        </w:rPr>
      </w:pPr>
      <w:r>
        <w:rPr>
          <w:rFonts w:hint="eastAsia"/>
          <w:b/>
          <w:sz w:val="20"/>
          <w:szCs w:val="20"/>
        </w:rPr>
        <w:t>(ii)</w:t>
      </w:r>
      <w:r>
        <w:rPr>
          <w:rFonts w:hint="eastAsia"/>
          <w:sz w:val="20"/>
          <w:szCs w:val="20"/>
        </w:rPr>
        <w:tab/>
      </w:r>
      <w:r>
        <w:rPr>
          <w:rFonts w:hint="eastAsia"/>
          <w:b/>
          <w:sz w:val="20"/>
          <w:szCs w:val="20"/>
        </w:rPr>
        <w:t>责任限制。</w:t>
      </w:r>
      <w:r>
        <w:rPr>
          <w:rFonts w:hint="eastAsia"/>
          <w:sz w:val="20"/>
          <w:szCs w:val="20"/>
        </w:rPr>
        <w:t>如果出现基于产品责任法的故意行为、重大过失、索赔以及出现死亡或人身伤害的情况，</w:t>
      </w:r>
      <w:r>
        <w:rPr>
          <w:rFonts w:hint="eastAsia"/>
          <w:sz w:val="20"/>
          <w:szCs w:val="20"/>
        </w:rPr>
        <w:t xml:space="preserve">Microsoft </w:t>
      </w:r>
      <w:r>
        <w:rPr>
          <w:rFonts w:hint="eastAsia"/>
          <w:sz w:val="20"/>
          <w:szCs w:val="20"/>
        </w:rPr>
        <w:t>将依据成文法负责。</w:t>
      </w:r>
    </w:p>
    <w:p w14:paraId="0B845C82" w14:textId="77777777" w:rsidR="00E400F3" w:rsidRPr="00E400F3" w:rsidRDefault="00E400F3" w:rsidP="00E400F3">
      <w:pPr>
        <w:pStyle w:val="Heading1"/>
        <w:numPr>
          <w:ilvl w:val="0"/>
          <w:numId w:val="0"/>
        </w:numPr>
        <w:ind w:left="717"/>
        <w:rPr>
          <w:b w:val="0"/>
          <w:sz w:val="20"/>
          <w:szCs w:val="20"/>
        </w:rPr>
      </w:pPr>
      <w:r>
        <w:rPr>
          <w:rFonts w:hint="eastAsia"/>
          <w:b w:val="0"/>
          <w:sz w:val="20"/>
          <w:szCs w:val="20"/>
        </w:rPr>
        <w:t>根据上述条款</w:t>
      </w:r>
      <w:r>
        <w:rPr>
          <w:rFonts w:hint="eastAsia"/>
          <w:b w:val="0"/>
          <w:sz w:val="20"/>
          <w:szCs w:val="20"/>
        </w:rPr>
        <w:t xml:space="preserve"> (ii) </w:t>
      </w:r>
      <w:r>
        <w:rPr>
          <w:rFonts w:hint="eastAsia"/>
          <w:b w:val="0"/>
          <w:sz w:val="20"/>
          <w:szCs w:val="20"/>
        </w:rPr>
        <w:t>的规定，只有违反下列实质性合同义务时，</w:t>
      </w:r>
      <w:r>
        <w:rPr>
          <w:rFonts w:hint="eastAsia"/>
          <w:b w:val="0"/>
          <w:sz w:val="20"/>
          <w:szCs w:val="20"/>
        </w:rPr>
        <w:t xml:space="preserve">Microsoft </w:t>
      </w:r>
      <w:r>
        <w:rPr>
          <w:rFonts w:hint="eastAsia"/>
          <w:b w:val="0"/>
          <w:sz w:val="20"/>
          <w:szCs w:val="20"/>
        </w:rPr>
        <w:t>才会对轻微过失负责：促使本协议正常执行的义务、如有违反即会危及本协议之目的的义务以及一方存有信赖利益的义务（即“基本义务”）。在其他轻微过失情况下，微软不对轻微过失负责。</w:t>
      </w:r>
    </w:p>
    <w:p w14:paraId="6FDDAEEE" w14:textId="77777777" w:rsidR="00F15EA7" w:rsidRPr="00C45CAE" w:rsidRDefault="00E47200">
      <w:pPr>
        <w:pStyle w:val="Heading1"/>
        <w:rPr>
          <w:sz w:val="20"/>
          <w:szCs w:val="20"/>
        </w:rPr>
      </w:pPr>
      <w:r>
        <w:rPr>
          <w:rFonts w:hint="eastAsia"/>
          <w:sz w:val="20"/>
          <w:szCs w:val="20"/>
        </w:rPr>
        <w:t>保证免责条款。该软件按“现状”授予许可。使用风险由您自行承担。</w:t>
      </w:r>
      <w:r>
        <w:rPr>
          <w:rFonts w:hint="eastAsia"/>
          <w:sz w:val="20"/>
          <w:szCs w:val="20"/>
        </w:rPr>
        <w:t xml:space="preserve">Microsoft </w:t>
      </w:r>
      <w:r>
        <w:rPr>
          <w:rFonts w:hint="eastAsia"/>
          <w:sz w:val="20"/>
          <w:szCs w:val="20"/>
        </w:rPr>
        <w:t>不提供任何明示保证、保障或条件。在您当地法律允许的范围内，微软排除有关适销性、针对特定目的的适用性和不侵权的默示保证。</w:t>
      </w:r>
    </w:p>
    <w:p w14:paraId="268CDA25" w14:textId="77777777" w:rsidR="00F15EA7" w:rsidRPr="00C45CAE" w:rsidRDefault="00E47200">
      <w:pPr>
        <w:pStyle w:val="Heading1"/>
        <w:rPr>
          <w:sz w:val="20"/>
          <w:szCs w:val="20"/>
        </w:rPr>
      </w:pPr>
      <w:r>
        <w:rPr>
          <w:rFonts w:hint="eastAsia"/>
          <w:sz w:val="20"/>
          <w:szCs w:val="20"/>
        </w:rPr>
        <w:t>损害赔偿的限制和排除。您只能因直接损害从</w:t>
      </w:r>
      <w:r>
        <w:rPr>
          <w:rFonts w:hint="eastAsia"/>
          <w:sz w:val="20"/>
          <w:szCs w:val="20"/>
        </w:rPr>
        <w:t xml:space="preserve"> Microsoft </w:t>
      </w:r>
      <w:r>
        <w:rPr>
          <w:rFonts w:hint="eastAsia"/>
          <w:sz w:val="20"/>
          <w:szCs w:val="20"/>
        </w:rPr>
        <w:t>及其供应商处获得退款，且退款金额上限为</w:t>
      </w:r>
      <w:r>
        <w:rPr>
          <w:rFonts w:hint="eastAsia"/>
          <w:sz w:val="20"/>
          <w:szCs w:val="20"/>
        </w:rPr>
        <w:t xml:space="preserve"> 5.00 </w:t>
      </w:r>
      <w:r>
        <w:rPr>
          <w:rFonts w:hint="eastAsia"/>
          <w:sz w:val="20"/>
          <w:szCs w:val="20"/>
        </w:rPr>
        <w:t>美元。您不能因其他任何损害获得退款，包括后果性损害、利润损失、特殊损害、间接损害或附带损害。</w:t>
      </w:r>
    </w:p>
    <w:p w14:paraId="049996AF" w14:textId="77777777" w:rsidR="00F15EA7" w:rsidRPr="00C45CAE" w:rsidRDefault="00E47200" w:rsidP="0071730A">
      <w:pPr>
        <w:pStyle w:val="Body1"/>
        <w:widowControl w:val="0"/>
        <w:rPr>
          <w:sz w:val="20"/>
          <w:szCs w:val="20"/>
        </w:rPr>
      </w:pPr>
      <w:r>
        <w:rPr>
          <w:rFonts w:hint="eastAsia"/>
          <w:sz w:val="20"/>
          <w:szCs w:val="20"/>
        </w:rPr>
        <w:t>本限制适用于：</w:t>
      </w:r>
      <w:r>
        <w:rPr>
          <w:rFonts w:hint="eastAsia"/>
          <w:sz w:val="20"/>
          <w:szCs w:val="20"/>
        </w:rPr>
        <w:t xml:space="preserve">(a) </w:t>
      </w:r>
      <w:r>
        <w:rPr>
          <w:rFonts w:hint="eastAsia"/>
          <w:sz w:val="20"/>
          <w:szCs w:val="20"/>
        </w:rPr>
        <w:t>与第三方</w:t>
      </w:r>
      <w:r>
        <w:rPr>
          <w:rFonts w:hint="eastAsia"/>
          <w:sz w:val="20"/>
          <w:szCs w:val="20"/>
        </w:rPr>
        <w:t xml:space="preserve"> Internet </w:t>
      </w:r>
      <w:r>
        <w:rPr>
          <w:rFonts w:hint="eastAsia"/>
          <w:sz w:val="20"/>
          <w:szCs w:val="20"/>
        </w:rPr>
        <w:t>站点上的软件、服务、内容（包括代码）或第三方应用程序相关的任何情况；以及</w:t>
      </w:r>
      <w:r>
        <w:rPr>
          <w:rFonts w:hint="eastAsia"/>
          <w:sz w:val="20"/>
          <w:szCs w:val="20"/>
        </w:rPr>
        <w:t xml:space="preserve"> (b) </w:t>
      </w:r>
      <w:r>
        <w:rPr>
          <w:rFonts w:hint="eastAsia"/>
          <w:sz w:val="20"/>
          <w:szCs w:val="20"/>
        </w:rPr>
        <w:t>在适用的法律允许的范围内，因违约、违反保证、保障或条件、严格责任、过失或其他侵权行为引起的索赔。</w:t>
      </w:r>
    </w:p>
    <w:p w14:paraId="133677DE" w14:textId="77777777" w:rsidR="00F15EA7" w:rsidRDefault="00E47200">
      <w:pPr>
        <w:widowControl w:val="0"/>
        <w:ind w:left="360"/>
        <w:rPr>
          <w:sz w:val="20"/>
          <w:szCs w:val="20"/>
        </w:rPr>
      </w:pPr>
      <w:r>
        <w:rPr>
          <w:rFonts w:hint="eastAsia"/>
          <w:sz w:val="20"/>
          <w:szCs w:val="20"/>
        </w:rPr>
        <w:t>即使</w:t>
      </w:r>
      <w:r>
        <w:rPr>
          <w:rFonts w:hint="eastAsia"/>
          <w:sz w:val="20"/>
          <w:szCs w:val="20"/>
        </w:rPr>
        <w:t xml:space="preserve"> Microsoft </w:t>
      </w:r>
      <w:r>
        <w:rPr>
          <w:rFonts w:hint="eastAsia"/>
          <w:sz w:val="20"/>
          <w:szCs w:val="20"/>
        </w:rPr>
        <w:t>知道或应该知道可能会出现损害，此项限制也同样适用。由于您所在国家</w:t>
      </w:r>
      <w:r>
        <w:rPr>
          <w:rFonts w:hint="eastAsia"/>
          <w:sz w:val="20"/>
          <w:szCs w:val="20"/>
        </w:rPr>
        <w:t>/</w:t>
      </w:r>
      <w:r>
        <w:rPr>
          <w:rFonts w:hint="eastAsia"/>
          <w:sz w:val="20"/>
          <w:szCs w:val="20"/>
        </w:rPr>
        <w:t>地区可能不允许排除或限制附带性、后果性或其他损害赔偿，因此上述限制或排除条款可能对您不适用。</w:t>
      </w:r>
    </w:p>
    <w:p w14:paraId="2BA12D48" w14:textId="77777777" w:rsidR="00DB1D53" w:rsidRDefault="00DB1D53">
      <w:pPr>
        <w:widowControl w:val="0"/>
        <w:ind w:left="360"/>
        <w:rPr>
          <w:sz w:val="20"/>
          <w:szCs w:val="20"/>
        </w:rPr>
      </w:pPr>
    </w:p>
    <w:p w14:paraId="6152EE62" w14:textId="0E6AE42F" w:rsidR="00DB1D53" w:rsidRPr="00C45CAE" w:rsidRDefault="00DB1D53" w:rsidP="00DB1D53">
      <w:pPr>
        <w:widowControl w:val="0"/>
        <w:ind w:left="360"/>
        <w:rPr>
          <w:sz w:val="20"/>
          <w:szCs w:val="20"/>
        </w:rPr>
      </w:pPr>
      <w:r>
        <w:rPr>
          <w:rFonts w:hint="eastAsia"/>
          <w:sz w:val="20"/>
          <w:szCs w:val="20"/>
        </w:rPr>
        <w:t>EULA ID</w:t>
      </w:r>
      <w:r>
        <w:rPr>
          <w:rFonts w:hint="eastAsia"/>
          <w:sz w:val="20"/>
          <w:szCs w:val="20"/>
        </w:rPr>
        <w:t>：</w:t>
      </w:r>
      <w:r>
        <w:rPr>
          <w:rFonts w:hint="eastAsia"/>
          <w:sz w:val="20"/>
          <w:szCs w:val="20"/>
        </w:rPr>
        <w:t>VS 2017_TOOLS_ADDONs_C++_RTW.3_</w:t>
      </w:r>
      <w:r w:rsidR="00A2390B">
        <w:rPr>
          <w:sz w:val="20"/>
          <w:szCs w:val="20"/>
        </w:rPr>
        <w:t>CHS</w:t>
      </w:r>
      <w:bookmarkStart w:id="0" w:name="_GoBack"/>
      <w:bookmarkEnd w:id="0"/>
    </w:p>
    <w:p w14:paraId="45900D87" w14:textId="77777777" w:rsidR="00DB1D53" w:rsidRPr="00C45CAE" w:rsidRDefault="00DB1D53">
      <w:pPr>
        <w:widowControl w:val="0"/>
        <w:ind w:left="360"/>
        <w:rPr>
          <w:sz w:val="20"/>
          <w:szCs w:val="20"/>
        </w:rPr>
      </w:pPr>
    </w:p>
    <w:sectPr w:rsidR="00DB1D53"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8F1A" w14:textId="77777777" w:rsidR="00116B40" w:rsidRDefault="00116B40">
      <w:pPr>
        <w:rPr>
          <w:rFonts w:cs="Times New Roman"/>
        </w:rPr>
      </w:pPr>
      <w:r>
        <w:rPr>
          <w:rFonts w:cs="Times New Roman"/>
        </w:rPr>
        <w:separator/>
      </w:r>
    </w:p>
  </w:endnote>
  <w:endnote w:type="continuationSeparator" w:id="0">
    <w:p w14:paraId="5DE0480E" w14:textId="77777777"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CB69" w14:textId="77777777" w:rsidR="00116B40" w:rsidRDefault="00116B40">
      <w:pPr>
        <w:rPr>
          <w:rFonts w:cs="Times New Roman"/>
        </w:rPr>
      </w:pPr>
      <w:r>
        <w:rPr>
          <w:rFonts w:cs="Times New Roman"/>
        </w:rPr>
        <w:separator/>
      </w:r>
    </w:p>
  </w:footnote>
  <w:footnote w:type="continuationSeparator" w:id="0">
    <w:p w14:paraId="73BB66ED" w14:textId="77777777"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E305D"/>
    <w:rsid w:val="004730C0"/>
    <w:rsid w:val="0048051A"/>
    <w:rsid w:val="00487F19"/>
    <w:rsid w:val="004A71FC"/>
    <w:rsid w:val="004B40A2"/>
    <w:rsid w:val="004C2CF0"/>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5185A"/>
    <w:rsid w:val="0097287C"/>
    <w:rsid w:val="009B2EFB"/>
    <w:rsid w:val="009B6298"/>
    <w:rsid w:val="00A060BA"/>
    <w:rsid w:val="00A2390B"/>
    <w:rsid w:val="00A32BB6"/>
    <w:rsid w:val="00A333A7"/>
    <w:rsid w:val="00A44DF6"/>
    <w:rsid w:val="00A76133"/>
    <w:rsid w:val="00AA776B"/>
    <w:rsid w:val="00AC393B"/>
    <w:rsid w:val="00B23DFB"/>
    <w:rsid w:val="00B406AF"/>
    <w:rsid w:val="00BA3404"/>
    <w:rsid w:val="00BE609E"/>
    <w:rsid w:val="00C3080D"/>
    <w:rsid w:val="00C45CAE"/>
    <w:rsid w:val="00C46E61"/>
    <w:rsid w:val="00C618CC"/>
    <w:rsid w:val="00C75044"/>
    <w:rsid w:val="00C831EA"/>
    <w:rsid w:val="00C86DC7"/>
    <w:rsid w:val="00C97391"/>
    <w:rsid w:val="00D1164B"/>
    <w:rsid w:val="00D44C9C"/>
    <w:rsid w:val="00D60880"/>
    <w:rsid w:val="00D83150"/>
    <w:rsid w:val="00DB1D53"/>
    <w:rsid w:val="00DC02A8"/>
    <w:rsid w:val="00E26362"/>
    <w:rsid w:val="00E400F3"/>
    <w:rsid w:val="00E47200"/>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DB22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SimSun" w:hAnsi="Tahoma" w:cs="Tahoma"/>
      <w:b/>
      <w:bCs/>
      <w:sz w:val="19"/>
      <w:szCs w:val="19"/>
    </w:rPr>
  </w:style>
  <w:style w:type="character" w:customStyle="1" w:styleId="Heading2Char">
    <w:name w:val="Heading 2 Char"/>
    <w:basedOn w:val="DefaultParagraphFont"/>
    <w:link w:val="Heading2"/>
    <w:uiPriority w:val="99"/>
    <w:locked/>
    <w:rPr>
      <w:rFonts w:ascii="Tahoma" w:eastAsia="SimSun" w:hAnsi="Tahoma" w:cs="Tahoma"/>
      <w:b/>
      <w:bCs/>
      <w:sz w:val="19"/>
      <w:szCs w:val="19"/>
    </w:rPr>
  </w:style>
  <w:style w:type="character" w:customStyle="1" w:styleId="Heading3Char">
    <w:name w:val="Heading 3 Char"/>
    <w:basedOn w:val="DefaultParagraphFont"/>
    <w:link w:val="Heading3"/>
    <w:uiPriority w:val="99"/>
    <w:locked/>
    <w:rPr>
      <w:rFonts w:ascii="Tahoma" w:eastAsia="SimSun" w:hAnsi="Tahoma" w:cs="Tahoma"/>
      <w:sz w:val="19"/>
      <w:szCs w:val="19"/>
    </w:rPr>
  </w:style>
  <w:style w:type="character" w:customStyle="1" w:styleId="Heading4Char">
    <w:name w:val="Heading 4 Char"/>
    <w:basedOn w:val="DefaultParagraphFont"/>
    <w:link w:val="Heading4"/>
    <w:uiPriority w:val="99"/>
    <w:locked/>
    <w:rPr>
      <w:rFonts w:ascii="Tahoma" w:eastAsia="SimSun" w:hAnsi="Tahoma" w:cs="Tahoma"/>
      <w:sz w:val="19"/>
      <w:szCs w:val="19"/>
    </w:rPr>
  </w:style>
  <w:style w:type="character" w:customStyle="1" w:styleId="Heading5Char">
    <w:name w:val="Heading 5 Char"/>
    <w:basedOn w:val="DefaultParagraphFont"/>
    <w:link w:val="Heading5"/>
    <w:uiPriority w:val="99"/>
    <w:locked/>
    <w:rPr>
      <w:rFonts w:ascii="Tahoma" w:eastAsia="SimSun" w:hAnsi="Tahoma" w:cs="Tahoma"/>
      <w:sz w:val="19"/>
      <w:szCs w:val="19"/>
    </w:rPr>
  </w:style>
  <w:style w:type="character" w:customStyle="1" w:styleId="Heading6Char">
    <w:name w:val="Heading 6 Char"/>
    <w:basedOn w:val="DefaultParagraphFont"/>
    <w:link w:val="Heading6"/>
    <w:uiPriority w:val="99"/>
    <w:locked/>
    <w:rPr>
      <w:rFonts w:ascii="Tahoma" w:eastAsia="SimSun" w:hAnsi="Tahoma" w:cs="Tahoma"/>
      <w:sz w:val="19"/>
      <w:szCs w:val="19"/>
    </w:rPr>
  </w:style>
  <w:style w:type="character" w:customStyle="1" w:styleId="Heading7Char">
    <w:name w:val="Heading 7 Char"/>
    <w:basedOn w:val="DefaultParagraphFont"/>
    <w:link w:val="Heading7"/>
    <w:uiPriority w:val="99"/>
    <w:locked/>
    <w:rPr>
      <w:rFonts w:ascii="Tahoma" w:eastAsia="SimSun" w:hAnsi="Tahoma" w:cs="Tahoma"/>
      <w:sz w:val="19"/>
      <w:szCs w:val="19"/>
    </w:rPr>
  </w:style>
  <w:style w:type="character" w:customStyle="1" w:styleId="Heading8Char">
    <w:name w:val="Heading 8 Char"/>
    <w:basedOn w:val="DefaultParagraphFont"/>
    <w:link w:val="Heading8"/>
    <w:uiPriority w:val="99"/>
    <w:locked/>
    <w:rPr>
      <w:rFonts w:ascii="Tahoma" w:eastAsia="SimSun" w:hAnsi="Tahoma" w:cs="Tahoma"/>
      <w:sz w:val="19"/>
      <w:szCs w:val="19"/>
    </w:rPr>
  </w:style>
  <w:style w:type="character" w:customStyle="1" w:styleId="Heading9Char">
    <w:name w:val="Heading 9 Char"/>
    <w:basedOn w:val="DefaultParagraphFont"/>
    <w:link w:val="Heading9"/>
    <w:uiPriority w:val="99"/>
    <w:locked/>
    <w:rPr>
      <w:rFonts w:ascii="Tahoma" w:eastAsia="SimSun"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eastAsia="SimSun"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eastAsia="SimSun" w:hAnsi="Tahoma" w:cs="Tahoma"/>
      <w:lang w:val="en-US" w:eastAsia="zh-CN"/>
    </w:rPr>
  </w:style>
  <w:style w:type="character" w:customStyle="1" w:styleId="Body3Char">
    <w:name w:val="Body 3 Char"/>
    <w:basedOn w:val="DefaultParagraphFont"/>
    <w:uiPriority w:val="99"/>
    <w:rPr>
      <w:rFonts w:ascii="Tahoma" w:eastAsia="SimSun" w:hAnsi="Tahoma" w:cs="Tahoma"/>
      <w:lang w:val="en-US" w:eastAsia="zh-CN"/>
    </w:rPr>
  </w:style>
  <w:style w:type="character" w:customStyle="1" w:styleId="Body4Char">
    <w:name w:val="Body 4 Char"/>
    <w:basedOn w:val="DefaultParagraphFont"/>
    <w:uiPriority w:val="99"/>
    <w:rPr>
      <w:rFonts w:ascii="Tahoma" w:eastAsia="SimSun" w:hAnsi="Tahoma" w:cs="Tahoma"/>
      <w:lang w:val="en-US" w:eastAsia="zh-CN"/>
    </w:rPr>
  </w:style>
  <w:style w:type="character" w:customStyle="1" w:styleId="Body1Char">
    <w:name w:val="Body 1 Char"/>
    <w:basedOn w:val="DefaultParagraphFont"/>
    <w:uiPriority w:val="99"/>
    <w:rPr>
      <w:rFonts w:ascii="Tahoma" w:eastAsia="SimSun" w:hAnsi="Tahoma" w:cs="Tahoma"/>
      <w:lang w:val="en-US" w:eastAsia="zh-CN"/>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eastAsia="SimSun"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eastAsia="SimSun"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eastAsia="SimSun"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eastAsia="SimSun" w:hAnsi="Tahoma" w:cs="Tahoma"/>
      <w:sz w:val="16"/>
      <w:szCs w:val="16"/>
    </w:rPr>
  </w:style>
  <w:style w:type="character" w:customStyle="1" w:styleId="Heading2Char1">
    <w:name w:val="Heading 2 Char1"/>
    <w:basedOn w:val="DefaultParagraphFont"/>
    <w:uiPriority w:val="99"/>
    <w:rPr>
      <w:rFonts w:ascii="Trebuchet MS" w:eastAsia="SimSun" w:hAnsi="Trebuchet MS" w:cs="Trebuchet MS"/>
      <w:b/>
      <w:bCs/>
      <w:lang w:val="en-US" w:eastAsia="zh-CN"/>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eastAsia="SimSun"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eastAsia="SimSun"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eastAsia="SimSun" w:hAnsi="Tahoma" w:cs="Tahoma"/>
      <w:b/>
      <w:bCs/>
      <w:sz w:val="20"/>
      <w:szCs w:val="20"/>
    </w:rPr>
  </w:style>
  <w:style w:type="character" w:customStyle="1" w:styleId="Bullet3Char1">
    <w:name w:val="Bullet 3 Char1"/>
    <w:basedOn w:val="DefaultParagraphFont"/>
    <w:link w:val="Bullet3"/>
    <w:uiPriority w:val="99"/>
    <w:locked/>
    <w:rPr>
      <w:rFonts w:ascii="Tahoma" w:eastAsia="SimSun"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SimSun" w:hAnsi="Tahoma" w:cs="Tahoma"/>
      <w:sz w:val="19"/>
      <w:szCs w:val="19"/>
      <w:lang w:val="en-US" w:eastAsia="zh-CN"/>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eastAsia="SimSun" w:hAnsi="Trebuchet MS" w:cs="Tahoma"/>
      <w:b/>
      <w:sz w:val="24"/>
      <w:szCs w:val="24"/>
      <w:lang w:val="en-US" w:eastAsia="zh-CN"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eastAsia="SimSun" w:hAnsi="Tahoma"/>
      <w:lang w:val="en-US" w:eastAsia="zh-CN"/>
    </w:rPr>
  </w:style>
  <w:style w:type="character" w:customStyle="1" w:styleId="tw4winExternal">
    <w:name w:val="tw4winExternal"/>
    <w:uiPriority w:val="99"/>
    <w:rPr>
      <w:rFonts w:ascii="Courier New" w:eastAsia="SimSun" w:hAnsi="Courier New"/>
      <w:noProof/>
      <w:color w:val="808080"/>
    </w:rPr>
  </w:style>
  <w:style w:type="character" w:customStyle="1" w:styleId="tw4winMark">
    <w:name w:val="tw4winMark"/>
    <w:uiPriority w:val="99"/>
    <w:rPr>
      <w:rFonts w:ascii="Courier New" w:eastAsia="SimSun" w:hAnsi="Courier New"/>
      <w:vanish/>
      <w:color w:val="800080"/>
      <w:sz w:val="24"/>
      <w:vertAlign w:val="subscript"/>
    </w:rPr>
  </w:style>
  <w:style w:type="character" w:customStyle="1" w:styleId="PreambleChar">
    <w:name w:val="Preamble Char"/>
    <w:uiPriority w:val="99"/>
    <w:rPr>
      <w:rFonts w:ascii="Tahoma" w:eastAsia="SimSun" w:hAnsi="Tahoma"/>
      <w:b/>
    </w:rPr>
  </w:style>
  <w:style w:type="character" w:customStyle="1" w:styleId="tw4winError">
    <w:name w:val="tw4winError"/>
    <w:uiPriority w:val="99"/>
    <w:rPr>
      <w:rFonts w:ascii="Courier New" w:eastAsia="SimSun"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eastAsia="SimSun" w:hAnsi="Courier New"/>
      <w:noProof/>
      <w:color w:val="008000"/>
    </w:rPr>
  </w:style>
  <w:style w:type="character" w:customStyle="1" w:styleId="tw4winJump">
    <w:name w:val="tw4winJump"/>
    <w:uiPriority w:val="99"/>
    <w:rPr>
      <w:rFonts w:ascii="Courier New" w:eastAsia="SimSun" w:hAnsi="Courier New"/>
      <w:noProof/>
      <w:color w:val="008080"/>
    </w:rPr>
  </w:style>
  <w:style w:type="character" w:customStyle="1" w:styleId="tw4winInternal">
    <w:name w:val="tw4winInternal"/>
    <w:uiPriority w:val="99"/>
    <w:rPr>
      <w:rFonts w:ascii="Courier New" w:eastAsia="SimSun" w:hAnsi="Courier New"/>
      <w:noProof/>
      <w:color w:val="FF0000"/>
    </w:rPr>
  </w:style>
  <w:style w:type="character" w:customStyle="1" w:styleId="DONOTTRANSLATE">
    <w:name w:val="DO_NOT_TRANSLATE"/>
    <w:uiPriority w:val="99"/>
    <w:rPr>
      <w:rFonts w:ascii="Courier New" w:eastAsia="SimSun"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eastAsia="SimSun"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eastAsia="SimSun"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eastAsia="SimSun" w:hAnsi="Tahoma" w:cs="Tahoma"/>
      <w:b w:val="0"/>
      <w:bCs w:val="0"/>
      <w:sz w:val="19"/>
      <w:szCs w:val="19"/>
    </w:rPr>
  </w:style>
  <w:style w:type="character" w:customStyle="1" w:styleId="Body0BoldChar">
    <w:name w:val="Body 0 Bold Char"/>
    <w:basedOn w:val="DefaultParagraphFont"/>
    <w:link w:val="Body0Bold"/>
    <w:uiPriority w:val="99"/>
    <w:locked/>
    <w:rPr>
      <w:rFonts w:ascii="Tahoma" w:eastAsia="SimSun"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rPr>
  </w:style>
  <w:style w:type="character" w:customStyle="1" w:styleId="LIMPAT4WINEXTERNALChar">
    <w:name w:val="LIMPA_T4WINEXTERNAL Char"/>
    <w:basedOn w:val="DefaultParagraphFont"/>
    <w:link w:val="LIMPAT4WINEXTERNAL"/>
    <w:uiPriority w:val="99"/>
    <w:locked/>
    <w:rPr>
      <w:rFonts w:ascii="Tahoma" w:eastAsia="SimSun"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05F0-8DAC-4CC2-8DDD-B2EE06D297D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28271</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