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A7" w:rsidRPr="00C45CAE" w:rsidRDefault="00E47200">
      <w:pPr>
        <w:pStyle w:val="HeadingEULA"/>
        <w:widowControl w:val="0"/>
        <w:rPr>
          <w:rFonts w:eastAsia="SimSun"/>
          <w:sz w:val="20"/>
          <w:szCs w:val="20"/>
        </w:rPr>
      </w:pPr>
      <w:r>
        <w:rPr>
          <w:sz w:val="20"/>
          <w:szCs w:val="20"/>
        </w:rPr>
        <w:t>TERMOS DE LICENÇA PARA SOFTWARE MICROSOFT</w:t>
      </w:r>
    </w:p>
    <w:p w:rsidR="00F15EA7" w:rsidRPr="00C45CAE" w:rsidRDefault="00E47200">
      <w:pPr>
        <w:pStyle w:val="HeadingSoftwareTitle"/>
        <w:widowControl w:val="0"/>
        <w:rPr>
          <w:rFonts w:eastAsia="SimSun"/>
          <w:sz w:val="20"/>
          <w:szCs w:val="20"/>
        </w:rPr>
      </w:pPr>
      <w:r>
        <w:rPr>
          <w:sz w:val="20"/>
          <w:szCs w:val="20"/>
        </w:rPr>
        <w:t xml:space="preserve">MICROSOFT VISUAL STUDIO 2017 TOOLS, COMPLEMENTOS e EXTENSÕES  </w:t>
      </w:r>
    </w:p>
    <w:p w:rsidR="00F15EA7" w:rsidRPr="00C45CAE" w:rsidRDefault="00E47200">
      <w:pPr>
        <w:pStyle w:val="Preamble"/>
        <w:widowControl w:val="0"/>
        <w:rPr>
          <w:rFonts w:eastAsia="SimSun"/>
          <w:b w:val="0"/>
          <w:bCs w:val="0"/>
          <w:sz w:val="20"/>
          <w:szCs w:val="20"/>
        </w:rPr>
      </w:pPr>
      <w:r>
        <w:rPr>
          <w:b w:val="0"/>
          <w:bCs w:val="0"/>
          <w:sz w:val="20"/>
          <w:szCs w:val="20"/>
        </w:rPr>
        <w:t>Estes termos de licença formam um contrato firmado entre a Microsoft Corporation (ou com base no seu país de residência, uma de suas afiliadas) e você. Eles se aplicam ao software indicado acima. Os termos também se aplicam a quaisquer serviços ou atualizações da Microsoft para o software, exceto até a extensão de que eles tenham termos diferentes.</w:t>
      </w:r>
    </w:p>
    <w:p w:rsidR="00F15EA7" w:rsidRPr="00C45CAE" w:rsidRDefault="00E47200">
      <w:pPr>
        <w:pStyle w:val="PreambleBorderAbove"/>
        <w:widowControl w:val="0"/>
        <w:rPr>
          <w:rFonts w:eastAsia="SimSun"/>
          <w:sz w:val="20"/>
          <w:szCs w:val="20"/>
        </w:rPr>
      </w:pPr>
      <w:r>
        <w:rPr>
          <w:sz w:val="20"/>
          <w:szCs w:val="20"/>
        </w:rPr>
        <w:t>SE VOCÊ CONCORDAR COM ESTES TERMOS DE LICENÇA, TERÁ OS DIREITOS INDICADOS ABAIXO.</w:t>
      </w:r>
    </w:p>
    <w:p w:rsidR="00B406AF" w:rsidRPr="00C45CAE" w:rsidRDefault="00E47200">
      <w:pPr>
        <w:pStyle w:val="Heading1"/>
        <w:widowControl w:val="0"/>
        <w:rPr>
          <w:rFonts w:eastAsia="SimSun"/>
          <w:b w:val="0"/>
          <w:bCs w:val="0"/>
          <w:sz w:val="20"/>
          <w:szCs w:val="20"/>
        </w:rPr>
      </w:pPr>
      <w:r>
        <w:rPr>
          <w:sz w:val="20"/>
          <w:szCs w:val="20"/>
        </w:rPr>
        <w:t xml:space="preserve">DIREITOS DE INSTALAÇÃO E USO. </w:t>
      </w:r>
    </w:p>
    <w:p w:rsidR="00F15EA7" w:rsidRPr="00C45CAE" w:rsidRDefault="00E47200" w:rsidP="00B23DFB">
      <w:pPr>
        <w:pStyle w:val="Heading2"/>
        <w:numPr>
          <w:ilvl w:val="0"/>
          <w:numId w:val="0"/>
        </w:numPr>
        <w:ind w:left="357"/>
        <w:rPr>
          <w:rStyle w:val="Body2Char"/>
          <w:rFonts w:eastAsia="SimSun"/>
          <w:b w:val="0"/>
          <w:bCs w:val="0"/>
          <w:sz w:val="20"/>
          <w:szCs w:val="20"/>
        </w:rPr>
      </w:pPr>
      <w:r>
        <w:rPr>
          <w:rStyle w:val="Body2Char"/>
          <w:b w:val="0"/>
          <w:bCs w:val="0"/>
          <w:sz w:val="20"/>
          <w:szCs w:val="20"/>
        </w:rPr>
        <w:t>Você poderá instalar e usar qualquer número de cópias do software.</w:t>
      </w:r>
    </w:p>
    <w:p w:rsidR="0054177A" w:rsidRPr="00C45CAE" w:rsidRDefault="0054177A">
      <w:pPr>
        <w:pStyle w:val="Heading1"/>
        <w:widowControl w:val="0"/>
        <w:rPr>
          <w:rStyle w:val="Body2Char"/>
          <w:rFonts w:eastAsia="SimSun"/>
          <w:b w:val="0"/>
          <w:bCs w:val="0"/>
          <w:sz w:val="20"/>
          <w:szCs w:val="20"/>
        </w:rPr>
      </w:pPr>
      <w:r>
        <w:rPr>
          <w:sz w:val="20"/>
          <w:szCs w:val="20"/>
        </w:rPr>
        <w:t>TERMOS PARA COMPONENTES ESPECÍFICOS.</w:t>
      </w:r>
    </w:p>
    <w:p w:rsidR="00585893" w:rsidRPr="00A44DF6" w:rsidRDefault="00585893" w:rsidP="0054177A">
      <w:pPr>
        <w:pStyle w:val="Heading2"/>
        <w:rPr>
          <w:rFonts w:eastAsia="SimSun"/>
          <w:b w:val="0"/>
          <w:sz w:val="20"/>
          <w:szCs w:val="20"/>
        </w:rPr>
      </w:pPr>
      <w:r>
        <w:rPr>
          <w:sz w:val="20"/>
          <w:szCs w:val="20"/>
        </w:rPr>
        <w:t xml:space="preserve">Utilitários. </w:t>
      </w:r>
      <w:r>
        <w:rPr>
          <w:b w:val="0"/>
          <w:sz w:val="20"/>
          <w:szCs w:val="20"/>
        </w:rPr>
        <w:t xml:space="preserve">O software pode conter alguns itens na Lista de Utilitários localizada no site </w:t>
      </w:r>
      <w:hyperlink r:id="rId8" w:history="1">
        <w:r>
          <w:rPr>
            <w:rStyle w:val="Hyperlink"/>
            <w:b w:val="0"/>
            <w:sz w:val="20"/>
            <w:szCs w:val="20"/>
          </w:rPr>
          <w:t>https://go.microsoft.com/fwlink/?linkid=823097</w:t>
        </w:r>
      </w:hyperlink>
      <w:r>
        <w:rPr>
          <w:b w:val="0"/>
          <w:sz w:val="20"/>
          <w:szCs w:val="20"/>
        </w:rPr>
        <w:t xml:space="preserve">.   Você pode copiar e instalar esses Utilitários, se estiverem incluídos com o software, em dispositivos para depurar e implantar seus aplicativos e bancos de dados desenvolvidos com o software. </w:t>
      </w:r>
      <w:r>
        <w:rPr>
          <w:b w:val="0"/>
          <w:bCs w:val="0"/>
          <w:sz w:val="20"/>
          <w:szCs w:val="20"/>
        </w:rPr>
        <w:t xml:space="preserve">Observe que os Utilitários foram projetados para uso temporário, que a Microsoft pode não corrigir nem atualizar os Utilitários separadamente do restante do software e que alguns Utilitários, por sua natureza, podem tornar possível que outras pessoas acessem os dispositivos nas quais os Utilitários estão instalados. Consequentemente, você deveria excluir todos os Utilitários instalados depois que você finalizar a depuração e implantação de seus aplicativos e bancos de dados.  </w:t>
      </w:r>
      <w:r>
        <w:rPr>
          <w:b w:val="0"/>
          <w:sz w:val="20"/>
          <w:szCs w:val="20"/>
        </w:rPr>
        <w:t>A Microsoft não é responsável pelo uso nem acesso por terceiros dos Utilitários que você instala em qualquer dispositivo.</w:t>
      </w:r>
    </w:p>
    <w:p w:rsidR="00A44DF6" w:rsidRPr="00C45CAE" w:rsidRDefault="00A44DF6" w:rsidP="0054177A">
      <w:pPr>
        <w:pStyle w:val="Heading2"/>
        <w:rPr>
          <w:rFonts w:eastAsia="SimSun"/>
          <w:b w:val="0"/>
          <w:sz w:val="20"/>
          <w:szCs w:val="20"/>
        </w:rPr>
      </w:pPr>
      <w:r>
        <w:t>Ferramentas de Compilação.</w:t>
      </w:r>
      <w:r>
        <w:rPr>
          <w:b w:val="0"/>
        </w:rPr>
        <w:t xml:space="preserve">  O software pode incluir ferramentas de compilação com termos de uso específicos.   Para ferramentas de compilação, você pode copiar e instalar arquivos do software em seus dispositivos de compilação, incluindo dispositivos físicos e máquinas virtuais ou contêineres nessas máquinas, sejam nas instalações ou em máquinas remotas que pertencem a você, hospedadas no Azure por você ou dedicadas exclusivamente ao seu uso (coletivamente, os “Dispositivos de Compilação”).  Você e outras pessoas da sua organização poderão usar esses arquivos em seus Dispositivos de Compilação exclusivamente para Compilação, Criação e Verificação dos seus aplicativos ou execução de testes de desempenho daqueles aplicativos como parte do processo de compilação.</w:t>
      </w:r>
      <w:r>
        <w:rPr>
          <w:b w:val="0"/>
          <w:bCs w:val="0"/>
        </w:rPr>
        <w:t xml:space="preserve">  Para fins de esclarecimento, “aplicativos” significa os aplicativos desenvolvidos por você e por outras pessoas em sua organização que são cada um licenciados para usar o software.</w:t>
      </w:r>
    </w:p>
    <w:p w:rsidR="0054177A" w:rsidRPr="00C45CAE" w:rsidRDefault="0054177A" w:rsidP="0054177A">
      <w:pPr>
        <w:pStyle w:val="Heading2"/>
        <w:rPr>
          <w:rFonts w:eastAsia="SimSun"/>
          <w:b w:val="0"/>
          <w:sz w:val="20"/>
          <w:szCs w:val="20"/>
        </w:rPr>
      </w:pPr>
      <w:r>
        <w:rPr>
          <w:sz w:val="20"/>
          <w:szCs w:val="20"/>
        </w:rPr>
        <w:t xml:space="preserve">Plataformas da Microsoft.  </w:t>
      </w:r>
      <w:r>
        <w:rPr>
          <w:b w:val="0"/>
          <w:sz w:val="20"/>
          <w:szCs w:val="20"/>
        </w:rPr>
        <w:t>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w:t>
      </w:r>
      <w:r>
        <w:rPr>
          <w:rFonts w:ascii="Garamond" w:hAnsi="Garamond"/>
          <w:b w:val="0"/>
          <w:color w:val="002060"/>
          <w:sz w:val="20"/>
          <w:szCs w:val="20"/>
        </w:rPr>
        <w:t xml:space="preserve"> </w:t>
      </w:r>
      <w:r>
        <w:rPr>
          <w:b w:val="0"/>
          <w:sz w:val="20"/>
          <w:szCs w:val="20"/>
        </w:rPr>
        <w:t>pasta “Licenças” da Microsoft que acompanha o software, a menos que os termos de licença desses componentes também forem incluídos no diretório de instalação associado, estes termos de licença prevalecerão.</w:t>
      </w:r>
    </w:p>
    <w:p w:rsidR="0011022C" w:rsidRDefault="0011022C" w:rsidP="0011022C">
      <w:pPr>
        <w:pStyle w:val="Heading2"/>
        <w:rPr>
          <w:b w:val="0"/>
          <w:sz w:val="20"/>
          <w:szCs w:val="20"/>
        </w:rPr>
      </w:pPr>
      <w:r>
        <w:rPr>
          <w:sz w:val="20"/>
          <w:szCs w:val="20"/>
        </w:rPr>
        <w:t xml:space="preserve">Componentes de terceiros.  </w:t>
      </w:r>
      <w:r>
        <w:rPr>
          <w:b w:val="0"/>
          <w:sz w:val="20"/>
          <w:szCs w:val="20"/>
        </w:rPr>
        <w:t xml:space="preserve">O software pode incluir componentes de terceiros com notificações legais separadas ou regidas por outros contratos, conforme descrito nos arquivos ThirdPartyNotices que acompanham o software.  </w:t>
      </w:r>
    </w:p>
    <w:p w:rsidR="00282039" w:rsidRPr="00282039" w:rsidRDefault="0054177A">
      <w:pPr>
        <w:pStyle w:val="Heading1"/>
        <w:widowControl w:val="0"/>
        <w:rPr>
          <w:b w:val="0"/>
          <w:sz w:val="20"/>
          <w:szCs w:val="20"/>
        </w:rPr>
      </w:pPr>
      <w:r>
        <w:rPr>
          <w:sz w:val="20"/>
          <w:szCs w:val="20"/>
        </w:rPr>
        <w:t xml:space="preserve">DADOS.  </w:t>
      </w:r>
    </w:p>
    <w:p w:rsidR="0054177A" w:rsidRDefault="00282039" w:rsidP="00282039">
      <w:pPr>
        <w:pStyle w:val="Heading2"/>
        <w:rPr>
          <w:b w:val="0"/>
          <w:sz w:val="20"/>
          <w:szCs w:val="20"/>
        </w:rPr>
      </w:pPr>
      <w:r>
        <w:rPr>
          <w:sz w:val="20"/>
          <w:szCs w:val="20"/>
        </w:rPr>
        <w:t>Coleta de Dados.</w:t>
      </w:r>
      <w:r>
        <w:rPr>
          <w:b w:val="0"/>
          <w:sz w:val="20"/>
          <w:szCs w:val="20"/>
        </w:rPr>
        <w:t xml:space="preserve"> 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  Também há a</w:t>
      </w:r>
      <w:r>
        <w:rPr>
          <w:b w:val="0"/>
          <w:color w:val="000000"/>
          <w:sz w:val="20"/>
          <w:szCs w:val="20"/>
        </w:rPr>
        <w:t>lguns recursos no software que podem permitir que você e a Microsoft coletem dados dos usuários de seus aplicativos.</w:t>
      </w:r>
      <w:r>
        <w:rPr>
          <w:b w:val="0"/>
          <w:sz w:val="20"/>
          <w:szCs w:val="20"/>
        </w:rPr>
        <w:t xml:space="preserve"> Se você usar esses recursos, deverá cumprir a lei aplicável, inclusive fornecendo notificações apropriadas aos usuários de seus aplicativos e deverá fornecer uma cópia da política de privacidade da Microsoft para seus usuários.</w:t>
      </w:r>
      <w:r>
        <w:rPr>
          <w:b w:val="0"/>
          <w:color w:val="000000"/>
          <w:sz w:val="20"/>
          <w:szCs w:val="20"/>
        </w:rPr>
        <w:t xml:space="preserve"> A política de privacidade da Microsoft está localizada aqui</w:t>
      </w:r>
      <w:r>
        <w:rPr>
          <w:b w:val="0"/>
          <w:color w:val="000000"/>
        </w:rPr>
        <w:t xml:space="preserve"> </w:t>
      </w:r>
      <w:hyperlink r:id="rId9" w:history="1">
        <w:r>
          <w:rPr>
            <w:rStyle w:val="Hyperlink"/>
            <w:b w:val="0"/>
            <w:sz w:val="20"/>
            <w:szCs w:val="20"/>
          </w:rPr>
          <w:t>https://go.microsoft.com/fwlink/?LinkID=824704</w:t>
        </w:r>
      </w:hyperlink>
      <w:r>
        <w:rPr>
          <w:b w:val="0"/>
          <w:sz w:val="20"/>
          <w:szCs w:val="20"/>
        </w:rPr>
        <w:t>. Você pode saber mais sobre a coleta de dados e o uso na documentação de ajuda e na nossa política de privacidade. Usar o software significa que você autoriza essas práticas.</w:t>
      </w:r>
    </w:p>
    <w:p w:rsidR="00282039" w:rsidRPr="00C45CAE" w:rsidRDefault="00282039" w:rsidP="00282039">
      <w:pPr>
        <w:pStyle w:val="Heading2"/>
        <w:rPr>
          <w:b w:val="0"/>
          <w:sz w:val="20"/>
          <w:szCs w:val="20"/>
        </w:rPr>
      </w:pPr>
      <w:r>
        <w:rPr>
          <w:sz w:val="20"/>
          <w:szCs w:val="20"/>
        </w:rPr>
        <w:t>Processamento de Dados Pessoais.</w:t>
      </w:r>
      <w:r>
        <w:rPr>
          <w:b w:val="0"/>
          <w:sz w:val="20"/>
          <w:szCs w:val="20"/>
        </w:rPr>
        <w:t xml:space="preserve"> Visto que a Microsoft é uma processadora ou subprocessadora de dados pessoais relativos ao software, a Microsoft torna o compromisso assumido no Regulamento Geral sobre a Proteção de Dados da União Europeia dos Termos de Serviço Online vinculativo para todos os clientes a partir de 25 de maio de 2018, em</w:t>
      </w:r>
      <w:r>
        <w:rPr>
          <w:b w:val="0"/>
        </w:rPr>
        <w:t xml:space="preserve"> </w:t>
      </w:r>
      <w:hyperlink r:id="rId10" w:history="1">
        <w:r>
          <w:rPr>
            <w:rStyle w:val="Hyperlink"/>
            <w:b w:val="0"/>
          </w:rPr>
          <w:t>http://go.microsoft.com/?linkid=9840733</w:t>
        </w:r>
      </w:hyperlink>
      <w:r>
        <w:rPr>
          <w:b w:val="0"/>
        </w:rPr>
        <w:t>.</w:t>
      </w:r>
    </w:p>
    <w:p w:rsidR="00F15EA7" w:rsidRPr="00C45CAE" w:rsidRDefault="00E47200">
      <w:pPr>
        <w:pStyle w:val="Heading1"/>
        <w:widowControl w:val="0"/>
        <w:rPr>
          <w:rFonts w:eastAsia="SimSun"/>
          <w:b w:val="0"/>
          <w:bCs w:val="0"/>
          <w:sz w:val="20"/>
          <w:szCs w:val="20"/>
        </w:rPr>
      </w:pPr>
      <w:r>
        <w:rPr>
          <w:sz w:val="20"/>
          <w:szCs w:val="20"/>
        </w:rPr>
        <w:t>ESCOPO DA LICENÇA.</w:t>
      </w:r>
      <w:r>
        <w:rPr>
          <w:b w:val="0"/>
          <w:bCs w:val="0"/>
          <w:sz w:val="20"/>
          <w:szCs w:val="20"/>
        </w:rPr>
        <w:t xml:space="preserve"> O software é licenciado, e não vendido. Este contrato concede a você apenas alguns direitos </w:t>
      </w:r>
      <w:r>
        <w:rPr>
          <w:b w:val="0"/>
          <w:bCs w:val="0"/>
          <w:sz w:val="20"/>
          <w:szCs w:val="20"/>
        </w:rPr>
        <w:lastRenderedPageBreak/>
        <w:t>de uso do software. A Microsoft reserva para si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vedado:</w:t>
      </w:r>
    </w:p>
    <w:p w:rsidR="00F15EA7" w:rsidRPr="00C45CAE" w:rsidRDefault="00E47200">
      <w:pPr>
        <w:pStyle w:val="Bullet2"/>
        <w:widowControl w:val="0"/>
        <w:rPr>
          <w:rFonts w:eastAsia="SimSun"/>
          <w:sz w:val="20"/>
          <w:szCs w:val="20"/>
        </w:rPr>
      </w:pPr>
      <w:r>
        <w:rPr>
          <w:sz w:val="20"/>
          <w:szCs w:val="20"/>
        </w:rPr>
        <w:t>contornar quaisquer limitações técnicas do software;</w:t>
      </w:r>
    </w:p>
    <w:p w:rsidR="00F15EA7" w:rsidRPr="005F767D" w:rsidRDefault="00E47200">
      <w:pPr>
        <w:pStyle w:val="Bullet2"/>
        <w:widowControl w:val="0"/>
        <w:rPr>
          <w:rFonts w:eastAsia="SimSun"/>
          <w:sz w:val="20"/>
          <w:szCs w:val="20"/>
        </w:rPr>
      </w:pPr>
      <w:r>
        <w:rPr>
          <w:sz w:val="20"/>
          <w:szCs w:val="20"/>
        </w:rPr>
        <w:t xml:space="preserve">fazer engenharia reversa, descompilar nem desmontar o software, </w:t>
      </w:r>
      <w:r>
        <w:t>nem tentar de outra forma derivar o código-fonte do software</w:t>
      </w:r>
      <w:r>
        <w:rPr>
          <w:sz w:val="20"/>
          <w:szCs w:val="20"/>
        </w:rPr>
        <w:t>, exceto e até a extensão exigida pelos termos de licenciamento de terceiros que regem o uso de determinados componentes de software livre que podem ser incluídos no software;</w:t>
      </w:r>
    </w:p>
    <w:p w:rsidR="00FD293A" w:rsidRPr="00C45CAE" w:rsidRDefault="00FD293A">
      <w:pPr>
        <w:pStyle w:val="Bullet2"/>
        <w:widowControl w:val="0"/>
        <w:rPr>
          <w:rFonts w:eastAsia="SimSun"/>
          <w:sz w:val="20"/>
          <w:szCs w:val="20"/>
        </w:rPr>
      </w:pPr>
      <w:r>
        <w:rPr>
          <w:sz w:val="20"/>
          <w:szCs w:val="20"/>
        </w:rPr>
        <w:t xml:space="preserve">remover, minimizar, bloquear ou modificar notificações da Microsoft ou de seus fornecedores no software; </w:t>
      </w:r>
    </w:p>
    <w:p w:rsidR="000E462E" w:rsidRPr="00C45CAE" w:rsidRDefault="000E462E">
      <w:pPr>
        <w:pStyle w:val="Bullet2"/>
        <w:widowControl w:val="0"/>
        <w:rPr>
          <w:rFonts w:eastAsia="SimSun"/>
          <w:sz w:val="20"/>
          <w:szCs w:val="20"/>
        </w:rPr>
      </w:pPr>
      <w:r>
        <w:rPr>
          <w:sz w:val="20"/>
          <w:szCs w:val="20"/>
        </w:rPr>
        <w:t>usar o software de qualquer maneira que seja ilegal ou</w:t>
      </w:r>
    </w:p>
    <w:p w:rsidR="00F15EA7" w:rsidRPr="00C45CAE" w:rsidRDefault="000E462E">
      <w:pPr>
        <w:pStyle w:val="Bullet2"/>
        <w:widowControl w:val="0"/>
        <w:rPr>
          <w:rFonts w:eastAsia="SimSun"/>
          <w:sz w:val="20"/>
          <w:szCs w:val="20"/>
        </w:rPr>
      </w:pPr>
      <w:r>
        <w:rPr>
          <w:sz w:val="20"/>
          <w:szCs w:val="20"/>
        </w:rPr>
        <w:t>compartilhar, publicar, alugar ou arrendar o software ou fornecê-lo como uma solução hospedada independente para outras pessoas usarem ou transferir o software ou este contrato a um terceiro.</w:t>
      </w:r>
    </w:p>
    <w:p w:rsidR="00F15EA7" w:rsidRPr="00C45CAE" w:rsidRDefault="00E47200">
      <w:pPr>
        <w:pStyle w:val="Heading1"/>
        <w:widowControl w:val="0"/>
        <w:rPr>
          <w:rStyle w:val="Hyperlink"/>
          <w:rFonts w:eastAsia="SimSun" w:cs="Tahoma"/>
          <w:b w:val="0"/>
          <w:bCs w:val="0"/>
          <w:color w:val="auto"/>
          <w:sz w:val="20"/>
          <w:szCs w:val="20"/>
          <w:u w:val="none"/>
        </w:rPr>
      </w:pPr>
      <w:r>
        <w:rPr>
          <w:sz w:val="20"/>
          <w:szCs w:val="20"/>
        </w:rPr>
        <w:t>RESTRIÇÕES DE EXPORTAÇÃO.</w:t>
      </w:r>
      <w:r>
        <w:rPr>
          <w:b w:val="0"/>
          <w:bCs w:val="0"/>
          <w:sz w:val="20"/>
          <w:szCs w:val="20"/>
        </w:rPr>
        <w:t xml:space="preserve"> Deverão ser cumpridas todas as leis e regulamentos de exportação nacionais e internacionais que se aplicam ao software, incluindo restrições de destinos, usuários finais e uso final. Para obter mais informações sobre restrições de exportação, visite o site </w:t>
      </w:r>
      <w:hyperlink r:id="rId11" w:history="1">
        <w:r>
          <w:rPr>
            <w:rStyle w:val="Hyperlink"/>
            <w:b w:val="0"/>
            <w:bCs w:val="0"/>
            <w:sz w:val="20"/>
            <w:szCs w:val="20"/>
          </w:rPr>
          <w:t>www.microsoft.com/exporting</w:t>
        </w:r>
      </w:hyperlink>
      <w:r>
        <w:rPr>
          <w:b w:val="0"/>
          <w:bCs w:val="0"/>
          <w:sz w:val="20"/>
          <w:szCs w:val="20"/>
        </w:rPr>
        <w:t xml:space="preserve">. </w:t>
      </w:r>
    </w:p>
    <w:p w:rsidR="00F15EA7" w:rsidRPr="00C45CAE" w:rsidRDefault="00E47200">
      <w:pPr>
        <w:pStyle w:val="Heading1"/>
        <w:widowControl w:val="0"/>
        <w:rPr>
          <w:rFonts w:eastAsia="SimSun"/>
          <w:b w:val="0"/>
          <w:bCs w:val="0"/>
          <w:sz w:val="20"/>
          <w:szCs w:val="20"/>
        </w:rPr>
      </w:pPr>
      <w:r>
        <w:rPr>
          <w:sz w:val="20"/>
          <w:szCs w:val="20"/>
        </w:rPr>
        <w:t xml:space="preserve">SERVIÇOS DE SUPORTE. </w:t>
      </w:r>
      <w:r>
        <w:rPr>
          <w:b w:val="0"/>
          <w:bCs w:val="0"/>
          <w:sz w:val="20"/>
          <w:szCs w:val="20"/>
        </w:rPr>
        <w:t>Como o software é fornecido “no estado em que se encontra”, a Microsoft poderá não prestar serviços de suporte para ele.</w:t>
      </w:r>
    </w:p>
    <w:p w:rsidR="00F15EA7" w:rsidRPr="00C45CAE" w:rsidRDefault="00E47200">
      <w:pPr>
        <w:pStyle w:val="Heading1"/>
        <w:widowControl w:val="0"/>
        <w:rPr>
          <w:rFonts w:eastAsia="SimSun"/>
          <w:b w:val="0"/>
          <w:bCs w:val="0"/>
          <w:sz w:val="20"/>
          <w:szCs w:val="20"/>
        </w:rPr>
      </w:pPr>
      <w:r>
        <w:rPr>
          <w:sz w:val="20"/>
          <w:szCs w:val="20"/>
        </w:rPr>
        <w:t>CONTRATO INTEGRAL.</w:t>
      </w:r>
      <w:r>
        <w:rPr>
          <w:b w:val="0"/>
          <w:bCs w:val="0"/>
          <w:sz w:val="20"/>
          <w:szCs w:val="20"/>
        </w:rPr>
        <w:t xml:space="preserve"> Este contrato e os termos dos suplementos, das atualizações, dos serviços de Internet e dos serviços de suporte por você usados constituem o acordo integral para o software e os serviços de suporte.</w:t>
      </w:r>
    </w:p>
    <w:p w:rsidR="00F15EA7" w:rsidRPr="00C45CAE" w:rsidRDefault="00E47200">
      <w:pPr>
        <w:pStyle w:val="Heading1"/>
        <w:widowControl w:val="0"/>
        <w:ind w:left="360" w:hanging="360"/>
        <w:rPr>
          <w:rFonts w:eastAsia="SimSun"/>
          <w:sz w:val="20"/>
          <w:szCs w:val="20"/>
        </w:rPr>
      </w:pPr>
      <w:r>
        <w:rPr>
          <w:sz w:val="20"/>
          <w:szCs w:val="20"/>
        </w:rPr>
        <w:t xml:space="preserve">LEI APLICÁVEL. </w:t>
      </w:r>
      <w:r>
        <w:rPr>
          <w:b w:val="0"/>
          <w:sz w:val="20"/>
          <w:szCs w:val="20"/>
        </w:rPr>
        <w:t>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rsidR="00E400F3" w:rsidRPr="00E400F3" w:rsidRDefault="00E400F3" w:rsidP="00E400F3">
      <w:pPr>
        <w:pStyle w:val="Heading1"/>
        <w:tabs>
          <w:tab w:val="clear" w:pos="360"/>
          <w:tab w:val="num" w:pos="540"/>
        </w:tabs>
        <w:ind w:left="360" w:hanging="360"/>
        <w:rPr>
          <w:b w:val="0"/>
          <w:sz w:val="20"/>
          <w:szCs w:val="20"/>
        </w:rPr>
      </w:pPr>
      <w:r>
        <w:rPr>
          <w:sz w:val="20"/>
          <w:szCs w:val="20"/>
        </w:rPr>
        <w:t xml:space="preserve">DIREITOS DO CONSUMIDOR; VARIAÇÕES REGIONAIS. </w:t>
      </w:r>
      <w:r>
        <w:rPr>
          <w:b w:val="0"/>
          <w:sz w:val="20"/>
          <w:szCs w:val="20"/>
        </w:rPr>
        <w:t>Este contrato descreve determinados direitos previstos em lei. Você poderá ter outros direitos, incluindo os direitos do consumidor, de acordo com as leis do seu estado ou país. Separada e distintamente do seu relacionamento com a Microsoft, você também poderá exercer direitos em relação à parte de quem adquiriu o software.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rsidR="00E400F3" w:rsidRPr="00E400F3" w:rsidRDefault="00E400F3" w:rsidP="00E400F3">
      <w:pPr>
        <w:pStyle w:val="Heading2"/>
        <w:numPr>
          <w:ilvl w:val="0"/>
          <w:numId w:val="15"/>
        </w:numPr>
        <w:rPr>
          <w:b w:val="0"/>
          <w:sz w:val="20"/>
          <w:szCs w:val="20"/>
        </w:rPr>
      </w:pPr>
      <w:r>
        <w:rPr>
          <w:sz w:val="20"/>
          <w:szCs w:val="20"/>
        </w:rPr>
        <w:t xml:space="preserve">Austrália. </w:t>
      </w:r>
      <w:r>
        <w:rPr>
          <w:b w:val="0"/>
          <w:sz w:val="20"/>
          <w:szCs w:val="20"/>
        </w:rPr>
        <w:t>você possui garantias estatutárias resguardadas pela Lei de Consumo Australiana e nada neste contrato destina-se a afetar esses direitos.</w:t>
      </w:r>
    </w:p>
    <w:p w:rsidR="00E400F3" w:rsidRPr="00E400F3" w:rsidRDefault="00E400F3" w:rsidP="00E400F3">
      <w:pPr>
        <w:pStyle w:val="Heading2"/>
        <w:numPr>
          <w:ilvl w:val="0"/>
          <w:numId w:val="15"/>
        </w:numPr>
        <w:rPr>
          <w:b w:val="0"/>
          <w:sz w:val="20"/>
          <w:szCs w:val="20"/>
        </w:rPr>
      </w:pPr>
      <w:r>
        <w:rPr>
          <w:sz w:val="20"/>
          <w:szCs w:val="20"/>
        </w:rPr>
        <w:t xml:space="preserve">No Canadá. </w:t>
      </w:r>
      <w:r>
        <w:rPr>
          <w:b w:val="0"/>
          <w:sz w:val="20"/>
          <w:szCs w:val="20"/>
        </w:rPr>
        <w:t>Caso o software tenha sido adquirido no Canadá, você poderá parar de receber atualizações desativando o recurso de atualizações automáticas, desconectando o seu dispositivo da Internet (no entanto, se e quando houver reconexão à Internet, o software continuará a verificar e a instalar atualizações) ou desinstalando o software. A documentação do produto, se houver, também pode especificar como desativar as atualizações para seu dispositivo ou software específico.</w:t>
      </w:r>
    </w:p>
    <w:p w:rsidR="00E400F3" w:rsidRPr="00E400F3" w:rsidRDefault="00E400F3" w:rsidP="00E400F3">
      <w:pPr>
        <w:pStyle w:val="Heading2"/>
        <w:numPr>
          <w:ilvl w:val="0"/>
          <w:numId w:val="15"/>
        </w:numPr>
        <w:rPr>
          <w:b w:val="0"/>
          <w:sz w:val="20"/>
          <w:szCs w:val="20"/>
        </w:rPr>
      </w:pPr>
      <w:r>
        <w:rPr>
          <w:sz w:val="20"/>
          <w:szCs w:val="20"/>
        </w:rPr>
        <w:t>Alemanha e Áustria</w:t>
      </w:r>
      <w:r>
        <w:rPr>
          <w:b w:val="0"/>
          <w:sz w:val="20"/>
          <w:szCs w:val="20"/>
        </w:rPr>
        <w:t>.</w:t>
      </w:r>
    </w:p>
    <w:p w:rsidR="00E400F3" w:rsidRPr="00E400F3" w:rsidRDefault="00E400F3" w:rsidP="00E400F3">
      <w:pPr>
        <w:ind w:left="717"/>
        <w:rPr>
          <w:sz w:val="20"/>
          <w:szCs w:val="20"/>
        </w:rPr>
      </w:pPr>
      <w:r>
        <w:rPr>
          <w:b/>
          <w:sz w:val="20"/>
          <w:szCs w:val="20"/>
        </w:rPr>
        <w:t>(i)</w:t>
      </w:r>
      <w:r>
        <w:rPr>
          <w:sz w:val="20"/>
          <w:szCs w:val="20"/>
        </w:rPr>
        <w:tab/>
      </w:r>
      <w:r>
        <w:rPr>
          <w:b/>
          <w:sz w:val="20"/>
          <w:szCs w:val="20"/>
        </w:rPr>
        <w:t>Garantia</w:t>
      </w:r>
      <w:r>
        <w:rPr>
          <w:sz w:val="20"/>
          <w:szCs w:val="20"/>
        </w:rPr>
        <w:t>. O software devidamente licenciado desempenhará as funções de forma substancial conforme descrito nos materiais da Microsoft que acompanham o software. No entanto, a Microsoft não dá nenhuma garantia contratual relativa ao software licenciado.</w:t>
      </w:r>
    </w:p>
    <w:p w:rsidR="00E400F3" w:rsidRPr="00E400F3" w:rsidRDefault="00E400F3" w:rsidP="00E400F3">
      <w:pPr>
        <w:ind w:left="717"/>
        <w:rPr>
          <w:sz w:val="20"/>
          <w:szCs w:val="20"/>
        </w:rPr>
      </w:pPr>
      <w:r>
        <w:rPr>
          <w:b/>
          <w:sz w:val="20"/>
          <w:szCs w:val="20"/>
        </w:rPr>
        <w:t>(ii)</w:t>
      </w:r>
      <w:r>
        <w:rPr>
          <w:sz w:val="20"/>
          <w:szCs w:val="20"/>
        </w:rPr>
        <w:tab/>
      </w:r>
      <w:r>
        <w:rPr>
          <w:b/>
          <w:sz w:val="20"/>
          <w:szCs w:val="20"/>
        </w:rPr>
        <w:t>Limitação de responsabilidade.</w:t>
      </w:r>
      <w:r>
        <w:rPr>
          <w:sz w:val="20"/>
          <w:szCs w:val="20"/>
        </w:rPr>
        <w:t xml:space="preserve"> No caso de conduta intencional, negligência grave, requerimentos judiciais ou extrajudiciais com base na Product Liability Act - Lei de Responsabilidade Civil sobre Produtos, bem como em caso de morte ou danos pessoais ou físicos, a Microsoft será responsável de acordo com a legislação.</w:t>
      </w:r>
    </w:p>
    <w:p w:rsidR="00E400F3" w:rsidRPr="00E400F3" w:rsidRDefault="00E400F3" w:rsidP="00E400F3">
      <w:pPr>
        <w:pStyle w:val="Heading1"/>
        <w:numPr>
          <w:ilvl w:val="0"/>
          <w:numId w:val="0"/>
        </w:numPr>
        <w:ind w:left="717"/>
        <w:rPr>
          <w:b w:val="0"/>
          <w:sz w:val="20"/>
          <w:szCs w:val="20"/>
        </w:rPr>
      </w:pPr>
      <w:r>
        <w:rPr>
          <w:b w:val="0"/>
          <w:sz w:val="20"/>
          <w:szCs w:val="20"/>
        </w:rPr>
        <w:t>De acordo com a cláusula (ii) citada, a Microsoft só poderá ser responsável por negligência leve se a mesma tiver violado essas obrigações contratuais substanciais, cuja observância facilitaria o devido cumprimento deste contrato, cuja violação possa colocar em risco os objetivos deste contrato e a conformidade com a qual uma parte poderia confiar constantemente (as chamadas "obrigações primordiais"). Em outros casos de negligência leve, a Microsoft não será responsabilizada.</w:t>
      </w:r>
    </w:p>
    <w:p w:rsidR="00F15EA7" w:rsidRPr="00C45CAE" w:rsidRDefault="00E47200">
      <w:pPr>
        <w:pStyle w:val="Heading1"/>
        <w:rPr>
          <w:rFonts w:eastAsia="SimSun"/>
          <w:sz w:val="20"/>
          <w:szCs w:val="20"/>
        </w:rPr>
      </w:pPr>
      <w:r>
        <w:rPr>
          <w:sz w:val="20"/>
          <w:szCs w:val="20"/>
        </w:rPr>
        <w:t xml:space="preserve">ISENÇÃO DE GARANTIA. O SOFTWARE É LICENCIADO "NO ESTADO EM QUE SE ENCONTRA". VOCÊ ASSUME O RISCO DE USÁ-LO. A MICROSOFT NÃO OFERECE GARANTIAS NEM CONDIÇÕES EXPRESSAS. ATÉ O LIMITE PERMITIDO PELAS LEIS LOCAIS, A MICROSOFT EXCLUI TODAS E QUAISQUER </w:t>
      </w:r>
      <w:r>
        <w:rPr>
          <w:sz w:val="20"/>
          <w:szCs w:val="20"/>
        </w:rPr>
        <w:lastRenderedPageBreak/>
        <w:t>GARANTIAS LEGAIS DE PADRÕES DE COMERCIALIZAÇÃO, ADEQUAÇÃO A UMA FINALIDADE ESPECÍFICA E NÃO VIOLAÇÃO.</w:t>
      </w:r>
    </w:p>
    <w:p w:rsidR="00F15EA7" w:rsidRPr="00C45CAE" w:rsidRDefault="00E47200">
      <w:pPr>
        <w:pStyle w:val="Heading1"/>
        <w:rPr>
          <w:sz w:val="20"/>
          <w:szCs w:val="20"/>
        </w:rPr>
      </w:pPr>
      <w:r>
        <w:rPr>
          <w:sz w:val="20"/>
          <w:szCs w:val="20"/>
        </w:rPr>
        <w:t>LIMITAÇÃO E EXCLUSÃO DE INDENIZAÇÕES. A INDENIZAÇÃO DE DANOS DIRETOS PELA MICROSOFT E SEUS FORNECEDORES RESTRINGE-SE AO VALOR DE US$ 5,00 (CINCO DÓLARES AMERICANOS). NÃO SERÁ POSSÍVEL RECUPERAR QUAISQUER OUTROS DANOS, INCLUSIVE DANOS CONSEQUENCIAIS, ESPECIAIS, INDIRETOS, INCIDENTAIS OU POR LUCROS CESSANTES.</w:t>
      </w:r>
    </w:p>
    <w:p w:rsidR="00F15EA7" w:rsidRPr="00C45CAE" w:rsidRDefault="00E47200" w:rsidP="0071730A">
      <w:pPr>
        <w:pStyle w:val="Body1"/>
        <w:widowControl w:val="0"/>
        <w:rPr>
          <w:rFonts w:eastAsia="SimSun"/>
          <w:sz w:val="20"/>
          <w:szCs w:val="20"/>
        </w:rPr>
      </w:pPr>
      <w:r>
        <w:rPr>
          <w:sz w:val="20"/>
          <w:szCs w:val="20"/>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rsidR="00F15EA7" w:rsidRDefault="00E47200">
      <w:pPr>
        <w:widowControl w:val="0"/>
        <w:ind w:left="360"/>
        <w:rPr>
          <w:rFonts w:eastAsia="SimSun"/>
          <w:sz w:val="20"/>
          <w:szCs w:val="20"/>
        </w:rPr>
      </w:pPr>
      <w:r>
        <w:rPr>
          <w:sz w:val="20"/>
          <w:szCs w:val="20"/>
        </w:rPr>
        <w:t>A limitação também se aplicará mesmo que a Microsoft saiba ou tenha sido avisada da possibilidade de danos. A limitação ou exclusão acima poderá não se aplicar a você se a legislação do seu país proibir, entre outros, a exclusão ou a limitação de danos incidentais ou consequenciais.</w:t>
      </w:r>
    </w:p>
    <w:p w:rsidR="00DB1D53" w:rsidRDefault="00DB1D53">
      <w:pPr>
        <w:widowControl w:val="0"/>
        <w:ind w:left="360"/>
        <w:rPr>
          <w:rFonts w:eastAsia="SimSun"/>
          <w:sz w:val="20"/>
          <w:szCs w:val="20"/>
        </w:rPr>
      </w:pPr>
    </w:p>
    <w:p w:rsidR="00DB1D53" w:rsidRPr="00C45CAE" w:rsidRDefault="00DB1D53" w:rsidP="00DB1D53">
      <w:pPr>
        <w:widowControl w:val="0"/>
        <w:ind w:left="360"/>
        <w:rPr>
          <w:rFonts w:eastAsia="SimSun"/>
          <w:sz w:val="20"/>
          <w:szCs w:val="20"/>
        </w:rPr>
      </w:pPr>
      <w:r>
        <w:rPr>
          <w:sz w:val="20"/>
          <w:szCs w:val="20"/>
        </w:rPr>
        <w:t>EULA ID: VS 2017_TOOLS_ADDONs_C++_RTW.3</w:t>
      </w:r>
      <w:r w:rsidR="004C4E32">
        <w:rPr>
          <w:sz w:val="20"/>
          <w:szCs w:val="20"/>
        </w:rPr>
        <w:t>_PTB</w:t>
      </w:r>
      <w:bookmarkStart w:id="0" w:name="_GoBack"/>
      <w:bookmarkEnd w:id="0"/>
    </w:p>
    <w:p w:rsidR="00DB1D53" w:rsidRPr="00C45CAE" w:rsidRDefault="00DB1D53">
      <w:pPr>
        <w:widowControl w:val="0"/>
        <w:ind w:left="360"/>
        <w:rPr>
          <w:rFonts w:eastAsia="SimSun"/>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40" w:rsidRDefault="00116B40">
      <w:pPr>
        <w:rPr>
          <w:rFonts w:cs="Times New Roman"/>
        </w:rPr>
      </w:pPr>
      <w:r>
        <w:rPr>
          <w:rFonts w:cs="Times New Roman"/>
        </w:rPr>
        <w:separator/>
      </w:r>
    </w:p>
  </w:endnote>
  <w:endnote w:type="continuationSeparator" w:id="0">
    <w:p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40" w:rsidRDefault="00116B40">
      <w:pPr>
        <w:rPr>
          <w:rFonts w:cs="Times New Roman"/>
        </w:rPr>
      </w:pPr>
      <w:r>
        <w:rPr>
          <w:rFonts w:cs="Times New Roman"/>
        </w:rPr>
        <w:separator/>
      </w:r>
    </w:p>
  </w:footnote>
  <w:footnote w:type="continuationSeparator" w:id="0">
    <w:p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C4E32"/>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915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pt-BR" w:eastAsia="en-US"/>
    </w:rPr>
  </w:style>
  <w:style w:type="character" w:customStyle="1" w:styleId="Body3Char">
    <w:name w:val="Body 3 Char"/>
    <w:basedOn w:val="DefaultParagraphFont"/>
    <w:uiPriority w:val="99"/>
    <w:rPr>
      <w:rFonts w:ascii="Tahoma" w:hAnsi="Tahoma" w:cs="Tahoma"/>
      <w:lang w:val="pt-BR" w:eastAsia="en-US"/>
    </w:rPr>
  </w:style>
  <w:style w:type="character" w:customStyle="1" w:styleId="Body4Char">
    <w:name w:val="Body 4 Char"/>
    <w:basedOn w:val="DefaultParagraphFont"/>
    <w:uiPriority w:val="99"/>
    <w:rPr>
      <w:rFonts w:ascii="Tahoma" w:hAnsi="Tahoma" w:cs="Tahoma"/>
      <w:lang w:val="pt-BR" w:eastAsia="en-US"/>
    </w:rPr>
  </w:style>
  <w:style w:type="character" w:customStyle="1" w:styleId="Body1Char">
    <w:name w:val="Body 1 Char"/>
    <w:basedOn w:val="DefaultParagraphFont"/>
    <w:uiPriority w:val="99"/>
    <w:rPr>
      <w:rFonts w:ascii="Tahoma" w:hAnsi="Tahoma" w:cs="Tahoma"/>
      <w:lang w:val="pt-BR"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pt-BR"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pt-BR"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pt-BR"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pt-BR"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pt-BR"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7340-11A9-48B6-8514-249C369E229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28653</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