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980548" w:rsidRDefault="00DB7D8E" w:rsidP="00C52CA4">
      <w:pPr>
        <w:pStyle w:val="Default"/>
        <w:spacing w:before="120" w:after="120"/>
        <w:rPr>
          <w:sz w:val="20"/>
          <w:szCs w:val="20"/>
        </w:rPr>
      </w:pPr>
      <w:bookmarkStart w:id="0" w:name="_GoBack"/>
      <w:bookmarkEnd w:id="0"/>
      <w:r w:rsidRPr="00980548">
        <w:rPr>
          <w:b/>
          <w:sz w:val="20"/>
          <w:szCs w:val="20"/>
        </w:rPr>
        <w:t>MICROSOFT-SOFTWARE-LIZENZBESTIMMUNGEN</w:t>
      </w:r>
    </w:p>
    <w:p w:rsidR="00444523" w:rsidRPr="00980548" w:rsidRDefault="00DB7D8E" w:rsidP="00C52CA4">
      <w:pPr>
        <w:pStyle w:val="Default"/>
        <w:pBdr>
          <w:bottom w:val="single" w:sz="2" w:space="1" w:color="000000"/>
        </w:pBdr>
        <w:spacing w:before="120" w:after="120"/>
        <w:rPr>
          <w:sz w:val="20"/>
          <w:szCs w:val="20"/>
        </w:rPr>
      </w:pPr>
      <w:r w:rsidRPr="00980548">
        <w:rPr>
          <w:b/>
          <w:sz w:val="20"/>
          <w:szCs w:val="20"/>
        </w:rPr>
        <w:t xml:space="preserve">MICROSOFT VISUAL STUDIO COMMUNITY 2017 FÜR MAC, VISUAL STUDIO PROFESSIONAL 2017 FÜR MAC UND VISUAL STUDIO ENTERPRISE 2017 FÜR MAC </w:t>
      </w:r>
    </w:p>
    <w:p w:rsidR="005E7217" w:rsidRPr="00980548" w:rsidRDefault="00DB7D8E" w:rsidP="00C52CA4">
      <w:pPr>
        <w:pStyle w:val="Default"/>
        <w:spacing w:before="120" w:after="120"/>
        <w:rPr>
          <w:sz w:val="20"/>
          <w:szCs w:val="20"/>
        </w:rPr>
      </w:pPr>
      <w:r w:rsidRPr="00980548">
        <w:rPr>
          <w:sz w:val="20"/>
          <w:szCs w:val="20"/>
        </w:rPr>
        <w:t>Diese Lizenzbestimmungen sind ein Vertrag zwischen Ihnen und der Microsoft Corporation (oder je nach Ihrem Wohnsitz, einem ihrer verbundenen Unternehmen). Sie gelten für die oben angeführte Software. Die Bestimmungen gelten ebenso für jegliche von Microsoft angebotenen Dienste oder Updates für die Software, sofern diesen keine anderen Bestimmungen beiliegen.</w:t>
      </w:r>
    </w:p>
    <w:p w:rsidR="005E7217" w:rsidRPr="00980548" w:rsidRDefault="00DB7D8E" w:rsidP="00C52CA4">
      <w:pPr>
        <w:pStyle w:val="Default"/>
        <w:spacing w:before="120" w:after="120"/>
        <w:rPr>
          <w:b/>
          <w:sz w:val="20"/>
          <w:szCs w:val="20"/>
        </w:rPr>
      </w:pPr>
      <w:r w:rsidRPr="00980548">
        <w:rPr>
          <w:b/>
          <w:sz w:val="20"/>
          <w:szCs w:val="20"/>
        </w:rPr>
        <w:t>DURCH DIE VERWENDUNG DER SOFTWARE ERKENNEN SIE DIESE BESTIMMUNGEN AN. WENN SIE SIE NICHT AKZEPTIEREN, NUTZEN SIE DIE SOFTWARE BITTE NICHT. GEBEN SIE DIESE STATTDESSEN DEM EINZELHÄNDLER GEGEN RÜCKERSTATTUNG ODER GUTSCHRIFT DES KAUFPREISES ZURÜCK. </w:t>
      </w:r>
      <w:r w:rsidRPr="00980548">
        <w:rPr>
          <w:sz w:val="20"/>
          <w:szCs w:val="20"/>
        </w:rPr>
        <w:t>Wenn Sie dort keine Rückerstattung des Kaufpreises erhalten können, wenden Sie sich an Microsoft oder an die Microsoft-Niederlassung in Ihrem Land. Siehe </w:t>
      </w:r>
      <w:hyperlink r:id="rId7" w:history="1">
        <w:r w:rsidRPr="00980548">
          <w:rPr>
            <w:rStyle w:val="Hyperlink"/>
            <w:sz w:val="20"/>
            <w:szCs w:val="20"/>
          </w:rPr>
          <w:t>www.microsoft.com/worldwide</w:t>
        </w:r>
      </w:hyperlink>
      <w:r w:rsidRPr="00980548">
        <w:rPr>
          <w:sz w:val="20"/>
          <w:szCs w:val="20"/>
        </w:rPr>
        <w:t>. In den USA oder Kanada rufen Sie (800) MICROSOFT an, oder informieren Sie sich unter </w:t>
      </w:r>
      <w:hyperlink r:id="rId8" w:history="1">
        <w:r w:rsidRPr="00980548">
          <w:rPr>
            <w:rStyle w:val="Hyperlink"/>
            <w:sz w:val="20"/>
            <w:szCs w:val="20"/>
          </w:rPr>
          <w:t>www.microsoft.com/info/nareturns.htm</w:t>
        </w:r>
      </w:hyperlink>
      <w:r w:rsidRPr="00980548">
        <w:rPr>
          <w:sz w:val="20"/>
          <w:szCs w:val="20"/>
        </w:rPr>
        <w:t>.</w:t>
      </w:r>
    </w:p>
    <w:p w:rsidR="008C3D54" w:rsidRPr="00980548" w:rsidRDefault="00DB7D8E" w:rsidP="00C52CA4">
      <w:pPr>
        <w:pStyle w:val="Default"/>
        <w:numPr>
          <w:ilvl w:val="0"/>
          <w:numId w:val="5"/>
        </w:numPr>
        <w:spacing w:before="120" w:after="120"/>
        <w:ind w:left="360"/>
        <w:rPr>
          <w:sz w:val="20"/>
          <w:szCs w:val="20"/>
        </w:rPr>
      </w:pPr>
      <w:r w:rsidRPr="00980548">
        <w:rPr>
          <w:sz w:val="20"/>
          <w:szCs w:val="20"/>
        </w:rPr>
        <w:t>Abschnitt I beschreibt Ihre Nutzungsrechte für Visual Studio Community 2017 für Mac.</w:t>
      </w:r>
    </w:p>
    <w:p w:rsidR="008C3D54" w:rsidRPr="00980548" w:rsidRDefault="00DB7D8E" w:rsidP="00C52CA4">
      <w:pPr>
        <w:pStyle w:val="Default"/>
        <w:numPr>
          <w:ilvl w:val="0"/>
          <w:numId w:val="5"/>
        </w:numPr>
        <w:spacing w:before="120" w:after="120"/>
        <w:ind w:left="360"/>
        <w:rPr>
          <w:sz w:val="20"/>
          <w:szCs w:val="20"/>
        </w:rPr>
      </w:pPr>
      <w:r w:rsidRPr="00980548">
        <w:rPr>
          <w:sz w:val="20"/>
          <w:szCs w:val="20"/>
        </w:rPr>
        <w:t>Abschnitt II beschreibt die erweiterten Nutzungsrechte, Gewährleistung und Supportservices, die Sie mit einem Abonnement für die jeweiligen Softwareversionen von Visual Studio Professional 2017 für Mac oder Visual Studio Enterprise 2017 für Mac nutzen können.</w:t>
      </w:r>
    </w:p>
    <w:p w:rsidR="008C3D54" w:rsidRPr="00980548" w:rsidRDefault="00DB7D8E" w:rsidP="00C52CA4">
      <w:pPr>
        <w:pStyle w:val="Default"/>
        <w:numPr>
          <w:ilvl w:val="0"/>
          <w:numId w:val="5"/>
        </w:numPr>
        <w:pBdr>
          <w:bottom w:val="single" w:sz="4" w:space="1" w:color="auto"/>
        </w:pBdr>
        <w:spacing w:before="120" w:after="120"/>
        <w:ind w:left="360"/>
        <w:rPr>
          <w:sz w:val="20"/>
          <w:szCs w:val="20"/>
        </w:rPr>
      </w:pPr>
      <w:r w:rsidRPr="00980548">
        <w:rPr>
          <w:sz w:val="20"/>
          <w:szCs w:val="20"/>
        </w:rPr>
        <w:t>Abschnitt III enthält allgemeine Bestimmungen für alle Versionen der Software.</w:t>
      </w:r>
    </w:p>
    <w:p w:rsidR="005E7217" w:rsidRPr="00980548" w:rsidRDefault="00DB7D8E" w:rsidP="00C52CA4">
      <w:pPr>
        <w:pStyle w:val="Default"/>
        <w:spacing w:before="120" w:after="120"/>
        <w:rPr>
          <w:sz w:val="20"/>
          <w:szCs w:val="20"/>
        </w:rPr>
      </w:pPr>
      <w:r w:rsidRPr="00980548">
        <w:rPr>
          <w:b/>
          <w:sz w:val="20"/>
          <w:szCs w:val="20"/>
        </w:rPr>
        <w:t xml:space="preserve">ABSCHNITT I: VISUAL STUDIO COMMUNITY 2017 FÜR MAC. </w:t>
      </w:r>
      <w:r w:rsidRPr="00980548">
        <w:rPr>
          <w:sz w:val="20"/>
          <w:szCs w:val="20"/>
        </w:rPr>
        <w:t>Dieser Abschnitt beschreibt Ihre Rechte an der Community-Version der Software.</w:t>
      </w:r>
    </w:p>
    <w:p w:rsidR="005E7217" w:rsidRPr="00980548" w:rsidRDefault="00DB7D8E" w:rsidP="00C52CA4">
      <w:pPr>
        <w:pStyle w:val="Default"/>
        <w:numPr>
          <w:ilvl w:val="0"/>
          <w:numId w:val="23"/>
        </w:numPr>
        <w:tabs>
          <w:tab w:val="left" w:pos="360"/>
          <w:tab w:val="left" w:pos="5940"/>
        </w:tabs>
        <w:spacing w:before="120" w:after="120"/>
        <w:ind w:left="360"/>
        <w:rPr>
          <w:sz w:val="20"/>
          <w:szCs w:val="20"/>
        </w:rPr>
      </w:pPr>
      <w:r w:rsidRPr="00980548">
        <w:rPr>
          <w:b/>
          <w:sz w:val="20"/>
          <w:szCs w:val="20"/>
        </w:rPr>
        <w:t xml:space="preserve">NUTZUNGSRECHTE FÜR VISUAL STUDIO COMMUNITY 2017 FÜR MAC. </w:t>
      </w:r>
    </w:p>
    <w:p w:rsidR="005E7217" w:rsidRPr="00980548" w:rsidRDefault="00DB7D8E" w:rsidP="00C52CA4">
      <w:pPr>
        <w:pStyle w:val="Default"/>
        <w:numPr>
          <w:ilvl w:val="1"/>
          <w:numId w:val="23"/>
        </w:numPr>
        <w:tabs>
          <w:tab w:val="left" w:pos="720"/>
        </w:tabs>
        <w:spacing w:before="120" w:after="120"/>
        <w:ind w:left="720"/>
        <w:rPr>
          <w:sz w:val="20"/>
          <w:szCs w:val="20"/>
        </w:rPr>
      </w:pPr>
      <w:r w:rsidRPr="00980548">
        <w:rPr>
          <w:b/>
          <w:sz w:val="20"/>
          <w:szCs w:val="20"/>
        </w:rPr>
        <w:t xml:space="preserve">Einzelne Lizenz. </w:t>
      </w:r>
      <w:r w:rsidRPr="00980548">
        <w:rPr>
          <w:sz w:val="20"/>
          <w:szCs w:val="20"/>
        </w:rPr>
        <w:t>Wenn Sie eine Einzelperson sind und für die Zwecke des Verkaufs oder für andere Zwecke an Ihren eigenen Anwendungen arbeiten, können Sie die Software nutzen, um diese Anwendungen zu entwickeln und zu testen.</w:t>
      </w:r>
    </w:p>
    <w:p w:rsidR="005E7217" w:rsidRPr="00980548" w:rsidRDefault="00DB7D8E" w:rsidP="00C52CA4">
      <w:pPr>
        <w:pStyle w:val="Default"/>
        <w:numPr>
          <w:ilvl w:val="1"/>
          <w:numId w:val="23"/>
        </w:numPr>
        <w:tabs>
          <w:tab w:val="left" w:pos="720"/>
        </w:tabs>
        <w:spacing w:before="120" w:after="120"/>
        <w:ind w:left="720"/>
        <w:rPr>
          <w:sz w:val="20"/>
          <w:szCs w:val="20"/>
        </w:rPr>
      </w:pPr>
      <w:r w:rsidRPr="00980548">
        <w:rPr>
          <w:b/>
          <w:sz w:val="20"/>
          <w:szCs w:val="20"/>
        </w:rPr>
        <w:t xml:space="preserve">Organisationslizenzen. </w:t>
      </w:r>
      <w:r w:rsidRPr="00980548">
        <w:rPr>
          <w:sz w:val="20"/>
          <w:szCs w:val="20"/>
        </w:rPr>
        <w:t>Wenn Sie eine Organisation sind, sind Ihre Nutzer berechtigt, die Software wie folgt zu installieren und zu verwenden:</w:t>
      </w:r>
    </w:p>
    <w:p w:rsidR="005E7217" w:rsidRPr="00980548" w:rsidRDefault="00DB7D8E" w:rsidP="00C52CA4">
      <w:pPr>
        <w:pStyle w:val="Default"/>
        <w:numPr>
          <w:ilvl w:val="1"/>
          <w:numId w:val="5"/>
        </w:numPr>
        <w:spacing w:before="120" w:after="120"/>
        <w:rPr>
          <w:sz w:val="20"/>
          <w:szCs w:val="20"/>
        </w:rPr>
      </w:pPr>
      <w:r w:rsidRPr="00980548">
        <w:rPr>
          <w:sz w:val="20"/>
          <w:szCs w:val="20"/>
        </w:rPr>
        <w:t>Eine beliebige Anzahl Ihrer Nutzer ist berechtigt, die Software zu nutzen, um Ihre unter von der Open Source Initiative (OSI) genehmigten Open Source-Softwarelizenzen herausgegebenen Anwendungen zu entwickeln und zu testen.</w:t>
      </w:r>
    </w:p>
    <w:p w:rsidR="005E7217" w:rsidRPr="00980548" w:rsidRDefault="00DB7D8E" w:rsidP="00C52CA4">
      <w:pPr>
        <w:pStyle w:val="Default"/>
        <w:numPr>
          <w:ilvl w:val="1"/>
          <w:numId w:val="5"/>
        </w:numPr>
        <w:spacing w:before="120" w:after="120"/>
        <w:rPr>
          <w:sz w:val="20"/>
          <w:szCs w:val="20"/>
        </w:rPr>
      </w:pPr>
      <w:r w:rsidRPr="00980548">
        <w:rPr>
          <w:sz w:val="20"/>
          <w:szCs w:val="20"/>
        </w:rPr>
        <w:t xml:space="preserve">Eine beliebige Anzahl Ihrer Nutzer ist berechtigt, die Software zu nutzen, um Erweiterungen für Visual Studio zu entwickeln und zu testen. </w:t>
      </w:r>
    </w:p>
    <w:p w:rsidR="005E7217" w:rsidRPr="00980548" w:rsidRDefault="00DB7D8E" w:rsidP="00C52CA4">
      <w:pPr>
        <w:pStyle w:val="Default"/>
        <w:numPr>
          <w:ilvl w:val="1"/>
          <w:numId w:val="5"/>
        </w:numPr>
        <w:spacing w:before="120" w:after="120"/>
        <w:rPr>
          <w:sz w:val="20"/>
          <w:szCs w:val="20"/>
        </w:rPr>
      </w:pPr>
      <w:r w:rsidRPr="00980548">
        <w:rPr>
          <w:sz w:val="20"/>
          <w:szCs w:val="20"/>
        </w:rPr>
        <w:t>Eine beliebige Anzahl Ihrer Nutzer ist berechtigt, die Software zum Entwickeln und Testen Ihrer Anwendungen im Rahmen von Online- oder Präsenzschulungen oder für akademische Forschungszwecke zu nutzen.</w:t>
      </w:r>
    </w:p>
    <w:p w:rsidR="005E7217" w:rsidRPr="00980548" w:rsidRDefault="00DB7D8E" w:rsidP="00C52CA4">
      <w:pPr>
        <w:pStyle w:val="Default"/>
        <w:numPr>
          <w:ilvl w:val="1"/>
          <w:numId w:val="5"/>
        </w:numPr>
        <w:spacing w:before="120" w:after="120"/>
        <w:rPr>
          <w:sz w:val="20"/>
          <w:szCs w:val="20"/>
        </w:rPr>
      </w:pPr>
      <w:r w:rsidRPr="00980548">
        <w:rPr>
          <w:sz w:val="20"/>
          <w:szCs w:val="20"/>
        </w:rPr>
        <w:t>Trifft nichts des vorstehend Genannten zu und es handelt sich bei Ihnen auch nicht um ein Unternehmen (Definition siehe unten), können bis zu fünf Ihrer Nutzer die Software gleichzeitig nutzen, um Ihre Anwendungen zu entwickeln und zu testen.</w:t>
      </w:r>
    </w:p>
    <w:p w:rsidR="005E7217" w:rsidRPr="00980548" w:rsidRDefault="00DB7D8E" w:rsidP="00C52CA4">
      <w:pPr>
        <w:pStyle w:val="Default"/>
        <w:numPr>
          <w:ilvl w:val="1"/>
          <w:numId w:val="5"/>
        </w:numPr>
        <w:spacing w:before="120" w:after="120"/>
        <w:rPr>
          <w:sz w:val="20"/>
          <w:szCs w:val="20"/>
        </w:rPr>
      </w:pPr>
      <w:r w:rsidRPr="00980548">
        <w:rPr>
          <w:sz w:val="20"/>
          <w:szCs w:val="20"/>
        </w:rPr>
        <w:lastRenderedPageBreak/>
        <w:t xml:space="preserve">Wenn Sie ein Unternehmen sind, sind ihre Mitarbeiter und Vertragspartner nicht berechtigt, die Software für Entwicklung und Tests Ihrer Anwendungen zu nutzen, ausgenommen Open Source, Visual Studio-Erweiterungen und Schulungszwecke, wie oben zugelassen. Ein </w:t>
      </w:r>
      <w:r w:rsidRPr="00980548">
        <w:rPr>
          <w:sz w:val="20"/>
          <w:szCs w:val="20"/>
          <w:cs/>
        </w:rPr>
        <w:t>„</w:t>
      </w:r>
      <w:r w:rsidRPr="00980548">
        <w:rPr>
          <w:sz w:val="20"/>
          <w:szCs w:val="20"/>
        </w:rPr>
        <w:t>Unternehmen</w:t>
      </w:r>
      <w:r w:rsidRPr="00980548">
        <w:rPr>
          <w:sz w:val="20"/>
          <w:szCs w:val="20"/>
          <w:cs/>
        </w:rPr>
        <w:t xml:space="preserve">“ </w:t>
      </w:r>
      <w:r w:rsidRPr="00980548">
        <w:rPr>
          <w:sz w:val="20"/>
          <w:szCs w:val="20"/>
        </w:rPr>
        <w:t xml:space="preserve">ist jede Organisation und ihre verbundenen Unternehmen, die gemeinsam (i) mehr als 250 PCs oder Nutzer oder (ii) eine Million US-Dollar (oder den Gegenwert in anderer Währung) Jahresumsatz haben. </w:t>
      </w:r>
      <w:r w:rsidRPr="00980548">
        <w:rPr>
          <w:sz w:val="20"/>
          <w:szCs w:val="20"/>
          <w:cs/>
        </w:rPr>
        <w:t>„</w:t>
      </w:r>
      <w:r w:rsidRPr="00980548">
        <w:rPr>
          <w:sz w:val="20"/>
          <w:szCs w:val="20"/>
        </w:rPr>
        <w:t>Verbundene Unternehmen</w:t>
      </w:r>
      <w:r w:rsidRPr="00980548">
        <w:rPr>
          <w:sz w:val="20"/>
          <w:szCs w:val="20"/>
          <w:cs/>
        </w:rPr>
        <w:t xml:space="preserve">“ </w:t>
      </w:r>
      <w:r w:rsidRPr="00980548">
        <w:rPr>
          <w:sz w:val="20"/>
          <w:szCs w:val="20"/>
        </w:rPr>
        <w:t>sind solche juristischen Personen, die eine Organisation (durch Mehrheitseigentum) kontrollieren, von einer Organisation kontrolliert werden oder mit einer Organisation unter gemeinsamer Kontrolle stehen.</w:t>
      </w:r>
    </w:p>
    <w:p w:rsidR="005E7217" w:rsidRPr="00980548" w:rsidRDefault="00DB7D8E" w:rsidP="00C52CA4">
      <w:pPr>
        <w:pStyle w:val="Default"/>
        <w:numPr>
          <w:ilvl w:val="1"/>
          <w:numId w:val="23"/>
        </w:numPr>
        <w:tabs>
          <w:tab w:val="left" w:pos="720"/>
        </w:tabs>
        <w:spacing w:before="120" w:after="120"/>
        <w:ind w:left="720"/>
        <w:rPr>
          <w:sz w:val="20"/>
          <w:szCs w:val="20"/>
        </w:rPr>
      </w:pPr>
      <w:r w:rsidRPr="00980548">
        <w:rPr>
          <w:b/>
          <w:sz w:val="20"/>
          <w:szCs w:val="20"/>
        </w:rPr>
        <w:t>Demo-Nutzung.</w:t>
      </w:r>
      <w:r w:rsidRPr="00980548">
        <w:rPr>
          <w:sz w:val="20"/>
          <w:szCs w:val="20"/>
        </w:rPr>
        <w:t xml:space="preserve"> Die vorstehend genehmigten Nutzungszwecke enthalten die Nutzung der Software zur Demonstration Ihrer Anwendungen.</w:t>
      </w:r>
    </w:p>
    <w:p w:rsidR="005E7217" w:rsidRPr="00980548" w:rsidRDefault="00DB7D8E" w:rsidP="00C52CA4">
      <w:pPr>
        <w:pStyle w:val="Default"/>
        <w:numPr>
          <w:ilvl w:val="0"/>
          <w:numId w:val="23"/>
        </w:numPr>
        <w:tabs>
          <w:tab w:val="left" w:pos="360"/>
        </w:tabs>
        <w:spacing w:before="120" w:after="120"/>
        <w:ind w:left="360"/>
        <w:rPr>
          <w:sz w:val="20"/>
          <w:szCs w:val="20"/>
        </w:rPr>
      </w:pPr>
      <w:r w:rsidRPr="00980548">
        <w:rPr>
          <w:b/>
          <w:sz w:val="20"/>
          <w:szCs w:val="20"/>
        </w:rPr>
        <w:t xml:space="preserve">SUPPORTDIENSTE. </w:t>
      </w:r>
      <w:r w:rsidRPr="00980548">
        <w:rPr>
          <w:sz w:val="20"/>
          <w:szCs w:val="20"/>
        </w:rPr>
        <w:t xml:space="preserve">Da Visual Studio Community 2017 für Mac </w:t>
      </w:r>
      <w:r w:rsidRPr="00980548">
        <w:rPr>
          <w:sz w:val="20"/>
          <w:szCs w:val="20"/>
          <w:cs/>
        </w:rPr>
        <w:t>„</w:t>
      </w:r>
      <w:r w:rsidRPr="00980548">
        <w:rPr>
          <w:sz w:val="20"/>
          <w:szCs w:val="20"/>
        </w:rPr>
        <w:t>wie besehen</w:t>
      </w:r>
      <w:r w:rsidRPr="00980548">
        <w:rPr>
          <w:sz w:val="20"/>
          <w:szCs w:val="20"/>
          <w:cs/>
        </w:rPr>
        <w:t xml:space="preserve">“ </w:t>
      </w:r>
      <w:r w:rsidRPr="00980548">
        <w:rPr>
          <w:sz w:val="20"/>
          <w:szCs w:val="20"/>
        </w:rPr>
        <w:t>lizenziert wird, können wir für dieses Produkt keine Supportservices erbringen.</w:t>
      </w:r>
    </w:p>
    <w:p w:rsidR="005E7217" w:rsidRPr="00980548" w:rsidRDefault="00DB7D8E" w:rsidP="00C52CA4">
      <w:pPr>
        <w:pStyle w:val="Default"/>
        <w:numPr>
          <w:ilvl w:val="0"/>
          <w:numId w:val="23"/>
        </w:numPr>
        <w:tabs>
          <w:tab w:val="left" w:pos="360"/>
        </w:tabs>
        <w:spacing w:before="120" w:after="120"/>
        <w:ind w:left="360"/>
        <w:rPr>
          <w:b/>
          <w:caps/>
          <w:sz w:val="20"/>
          <w:szCs w:val="20"/>
        </w:rPr>
      </w:pPr>
      <w:r w:rsidRPr="00980548">
        <w:rPr>
          <w:b/>
          <w:sz w:val="20"/>
          <w:szCs w:val="20"/>
        </w:rPr>
        <w:t xml:space="preserve">AUSSCHLUSS VON GARANTIEN. </w:t>
      </w:r>
      <w:r w:rsidRPr="00980548">
        <w:rPr>
          <w:b/>
          <w:caps/>
          <w:sz w:val="20"/>
          <w:szCs w:val="20"/>
        </w:rPr>
        <w:t xml:space="preserve">VISUAL STUDIO COMMUNITY 2017 FÜR MAC wird lizenziert </w:t>
      </w:r>
      <w:r w:rsidRPr="00980548">
        <w:rPr>
          <w:b/>
          <w:caps/>
          <w:sz w:val="20"/>
          <w:szCs w:val="20"/>
          <w:cs/>
        </w:rPr>
        <w:t>„</w:t>
      </w:r>
      <w:r w:rsidRPr="00980548">
        <w:rPr>
          <w:b/>
          <w:caps/>
          <w:sz w:val="20"/>
          <w:szCs w:val="20"/>
        </w:rPr>
        <w:t>wie besichtigt</w:t>
      </w:r>
      <w:r w:rsidRPr="00980548">
        <w:rPr>
          <w:b/>
          <w:caps/>
          <w:sz w:val="20"/>
          <w:szCs w:val="20"/>
          <w:cs/>
        </w:rPr>
        <w:t>“</w:t>
      </w:r>
      <w:r w:rsidRPr="00980548">
        <w:rPr>
          <w:b/>
          <w:caps/>
          <w:sz w:val="20"/>
          <w:szCs w:val="20"/>
        </w:rPr>
        <w:t>.  Sie tragen das mit der Nutzung verbundene Risiko. MICROSOFT räumt keine ausdrücklichen Gewährleistungen, Garantien oder Bedingungen ein. Im durch das örtlich anwendbare Recht zugelassenen Umfang schließt Microsoft konkludente Gewährleistungen der Handelsüblichkeit, Eignung für einen bestimmten Zweck und Nichtverletzung von Rechten Dritter aus.</w:t>
      </w:r>
    </w:p>
    <w:p w:rsidR="00C52CA4" w:rsidRPr="00980548" w:rsidRDefault="00C52CA4" w:rsidP="00C52CA4">
      <w:pPr>
        <w:pBdr>
          <w:bottom w:val="single" w:sz="4" w:space="1" w:color="auto"/>
        </w:pBdr>
        <w:spacing w:before="120" w:after="120" w:line="240" w:lineRule="auto"/>
        <w:rPr>
          <w:rFonts w:ascii="Tahoma" w:eastAsia="PMingLiU-ExtB" w:hAnsi="Tahoma" w:cs="Tahoma"/>
          <w:sz w:val="20"/>
          <w:szCs w:val="20"/>
        </w:rPr>
      </w:pPr>
    </w:p>
    <w:p w:rsidR="005E7217" w:rsidRPr="00980548" w:rsidRDefault="00DB7D8E" w:rsidP="00C52CA4">
      <w:pPr>
        <w:pStyle w:val="Default"/>
        <w:spacing w:before="120" w:after="120"/>
        <w:rPr>
          <w:sz w:val="20"/>
          <w:szCs w:val="20"/>
        </w:rPr>
      </w:pPr>
      <w:r w:rsidRPr="00980548">
        <w:rPr>
          <w:b/>
          <w:sz w:val="20"/>
          <w:szCs w:val="20"/>
        </w:rPr>
        <w:t xml:space="preserve">ABSCHNITT II: VISUAL STUDIO PROFESSIONAL 2017 FÜR MAC UND VISUAL STUDIO ENTERPRISE 2017 FÜR MAC. </w:t>
      </w:r>
      <w:r w:rsidRPr="00980548">
        <w:rPr>
          <w:sz w:val="20"/>
          <w:szCs w:val="20"/>
        </w:rPr>
        <w:t>Dieser Abschnitt beschreibt Ihre Nutzungsrechte, Gewährleistung und Supportvorteile, wenn Sie ein Abonnement für die Professional- oder Enterprise-Versionen der Software (</w:t>
      </w:r>
      <w:r w:rsidRPr="00980548">
        <w:rPr>
          <w:sz w:val="20"/>
          <w:szCs w:val="20"/>
          <w:cs/>
        </w:rPr>
        <w:t>„</w:t>
      </w:r>
      <w:r w:rsidRPr="00980548">
        <w:rPr>
          <w:sz w:val="20"/>
          <w:szCs w:val="20"/>
        </w:rPr>
        <w:t>Visual Studio-Abonnement</w:t>
      </w:r>
      <w:r w:rsidRPr="00980548">
        <w:rPr>
          <w:sz w:val="20"/>
          <w:szCs w:val="20"/>
          <w:cs/>
        </w:rPr>
        <w:t>“</w:t>
      </w:r>
      <w:r w:rsidRPr="00980548">
        <w:rPr>
          <w:sz w:val="20"/>
          <w:szCs w:val="20"/>
        </w:rPr>
        <w:t xml:space="preserve">) nehmen. Sie sind nicht berechtigt, Ihren Abonnementsgutschein-Code oder die Anmeldeinformationen für Visual Studio zu teilen. </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NUTZUNGSRECHTE FÜR VISUAL STUDIO COMMUNITY 2017 FÜR MAC UND VISUAL STUDIO ENTERPRISE 2017 FÜR MAC.</w:t>
      </w:r>
    </w:p>
    <w:p w:rsidR="005E7217" w:rsidRPr="00980548" w:rsidRDefault="00DB7D8E" w:rsidP="00C52CA4">
      <w:pPr>
        <w:pStyle w:val="Default"/>
        <w:numPr>
          <w:ilvl w:val="1"/>
          <w:numId w:val="24"/>
        </w:numPr>
        <w:tabs>
          <w:tab w:val="left" w:pos="720"/>
        </w:tabs>
        <w:spacing w:before="120" w:after="120"/>
        <w:ind w:left="720"/>
        <w:rPr>
          <w:sz w:val="20"/>
          <w:szCs w:val="20"/>
        </w:rPr>
      </w:pPr>
      <w:r w:rsidRPr="00980548">
        <w:rPr>
          <w:b/>
          <w:sz w:val="20"/>
          <w:szCs w:val="20"/>
        </w:rPr>
        <w:t xml:space="preserve">Allgemeine Bestimmungen. </w:t>
      </w:r>
      <w:r w:rsidRPr="00980548">
        <w:rPr>
          <w:sz w:val="20"/>
          <w:szCs w:val="20"/>
        </w:rPr>
        <w:t xml:space="preserve">Die Software wird auf Nutzerbasis lizenziert. Ein Nutzer ist berechtigt, Kopien der Software auf Ihren Geräten zu nutzen, um Anwendungen zu entwickeln und zu testen. Darunter fällt unter anderem die Nutzung von Kopien der Software auf Ihren eigenen internen Servern, die für die Nutzung durch Sie bestimmt sind. Sie sind jedoch nicht berechtigt, die Komponenten der Software zu trennen und diese in einer Produktionsumgebung oder auf Drittgeräten (sofern in diesem Vertrag nicht anders angegeben) oder für andere Zwecke als die Entwicklung und Prüfung Ihrer Anwendungen auszuführen. </w:t>
      </w:r>
    </w:p>
    <w:p w:rsidR="005E7217" w:rsidRPr="00980548" w:rsidRDefault="00DB7D8E" w:rsidP="00C52CA4">
      <w:pPr>
        <w:pStyle w:val="Default"/>
        <w:numPr>
          <w:ilvl w:val="1"/>
          <w:numId w:val="24"/>
        </w:numPr>
        <w:tabs>
          <w:tab w:val="left" w:pos="720"/>
        </w:tabs>
        <w:spacing w:before="120" w:after="120"/>
        <w:ind w:left="720"/>
        <w:rPr>
          <w:sz w:val="20"/>
          <w:szCs w:val="20"/>
        </w:rPr>
      </w:pPr>
      <w:r w:rsidRPr="00980548">
        <w:rPr>
          <w:b/>
          <w:sz w:val="20"/>
          <w:szCs w:val="20"/>
        </w:rPr>
        <w:t>Demo-Nutzung</w:t>
      </w:r>
      <w:r w:rsidRPr="00980548">
        <w:rPr>
          <w:sz w:val="20"/>
          <w:szCs w:val="20"/>
        </w:rPr>
        <w:t>. Die vorstehend erlaubten Nutzungen schließen die Nutzung der Software bei der Vorführung Ihrer Anwendungen ein.</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 xml:space="preserve">DOKUMENTATION. </w:t>
      </w:r>
      <w:r w:rsidRPr="00980548">
        <w:rPr>
          <w:sz w:val="20"/>
          <w:szCs w:val="20"/>
        </w:rPr>
        <w:t>Jede Person, die über einen gültigen Zugriff auf Ihren Computer oder Ihr internes Netzwerk verfügt, ist berechtigt, die Dokumentation zu Ihren internen Referenzzwecken zu kopieren und zu verwenden.</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 xml:space="preserve">NICHT ZUM WEITERVERKAUF BESTIMMTE SOFTWARE. </w:t>
      </w:r>
      <w:r w:rsidRPr="00980548">
        <w:rPr>
          <w:sz w:val="20"/>
          <w:szCs w:val="20"/>
        </w:rPr>
        <w:t xml:space="preserve">Sie dürfen keine Software verkaufen, die als </w:t>
      </w:r>
      <w:r w:rsidRPr="00980548">
        <w:rPr>
          <w:sz w:val="20"/>
          <w:szCs w:val="20"/>
          <w:cs/>
        </w:rPr>
        <w:t>„</w:t>
      </w:r>
      <w:r w:rsidRPr="00980548">
        <w:rPr>
          <w:sz w:val="20"/>
          <w:szCs w:val="20"/>
        </w:rPr>
        <w:t>NFR (Not for Resale)</w:t>
      </w:r>
      <w:r w:rsidRPr="00980548">
        <w:rPr>
          <w:sz w:val="20"/>
          <w:szCs w:val="20"/>
          <w:cs/>
        </w:rPr>
        <w:t xml:space="preserve">“ </w:t>
      </w:r>
      <w:r w:rsidRPr="00980548">
        <w:rPr>
          <w:sz w:val="20"/>
          <w:szCs w:val="20"/>
        </w:rPr>
        <w:t xml:space="preserve">oder </w:t>
      </w:r>
      <w:r w:rsidRPr="00980548">
        <w:rPr>
          <w:sz w:val="20"/>
          <w:szCs w:val="20"/>
          <w:cs/>
        </w:rPr>
        <w:t>„</w:t>
      </w:r>
      <w:r w:rsidRPr="00980548">
        <w:rPr>
          <w:sz w:val="20"/>
          <w:szCs w:val="20"/>
        </w:rPr>
        <w:t>Nicht zum Weiterverkauf</w:t>
      </w:r>
      <w:r w:rsidRPr="00980548">
        <w:rPr>
          <w:sz w:val="20"/>
          <w:szCs w:val="20"/>
          <w:cs/>
        </w:rPr>
        <w:t xml:space="preserve">“ </w:t>
      </w:r>
      <w:r w:rsidRPr="00980548">
        <w:rPr>
          <w:sz w:val="20"/>
          <w:szCs w:val="20"/>
        </w:rPr>
        <w:t>gekennzeichnet ist.</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lang w:val="en-US"/>
        </w:rPr>
        <w:lastRenderedPageBreak/>
        <w:t>LIZENZNACHWEIS (</w:t>
      </w:r>
      <w:r w:rsidRPr="00980548">
        <w:rPr>
          <w:b/>
          <w:sz w:val="20"/>
          <w:szCs w:val="20"/>
          <w:cs/>
        </w:rPr>
        <w:t>„</w:t>
      </w:r>
      <w:r w:rsidRPr="00980548">
        <w:rPr>
          <w:b/>
          <w:sz w:val="20"/>
          <w:szCs w:val="20"/>
          <w:lang w:val="en-US"/>
        </w:rPr>
        <w:t>Proof of License</w:t>
      </w:r>
      <w:r w:rsidRPr="00980548">
        <w:rPr>
          <w:b/>
          <w:sz w:val="20"/>
          <w:szCs w:val="20"/>
          <w:cs/>
        </w:rPr>
        <w:t xml:space="preserve">“ </w:t>
      </w:r>
      <w:r w:rsidRPr="00980548">
        <w:rPr>
          <w:b/>
          <w:sz w:val="20"/>
          <w:szCs w:val="20"/>
          <w:lang w:val="en-US"/>
        </w:rPr>
        <w:t xml:space="preserve">oder </w:t>
      </w:r>
      <w:r w:rsidRPr="00980548">
        <w:rPr>
          <w:b/>
          <w:sz w:val="20"/>
          <w:szCs w:val="20"/>
          <w:cs/>
        </w:rPr>
        <w:t>„</w:t>
      </w:r>
      <w:r w:rsidRPr="00980548">
        <w:rPr>
          <w:b/>
          <w:sz w:val="20"/>
          <w:szCs w:val="20"/>
          <w:lang w:val="en-US"/>
        </w:rPr>
        <w:t>POL</w:t>
      </w:r>
      <w:r w:rsidRPr="00980548">
        <w:rPr>
          <w:b/>
          <w:sz w:val="20"/>
          <w:szCs w:val="20"/>
          <w:cs/>
        </w:rPr>
        <w:t>“</w:t>
      </w:r>
      <w:r w:rsidRPr="00980548">
        <w:rPr>
          <w:b/>
          <w:sz w:val="20"/>
          <w:szCs w:val="20"/>
          <w:lang w:val="en-US"/>
        </w:rPr>
        <w:t xml:space="preserve">). </w:t>
      </w:r>
      <w:r w:rsidRPr="00980548">
        <w:rPr>
          <w:sz w:val="20"/>
          <w:szCs w:val="20"/>
        </w:rPr>
        <w:t xml:space="preserve">Ihr Lizenznachweis ist der Microsoft-Gutscheincode, den Sie über Ihr Visual Studio-Abonnement erhielten, und Ihr Kassenzettel bzw. Ihre Fähigkeit, auf den Software-Service über Ihr Microsoft-Konto zuzugreifen. </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 xml:space="preserve">ÜBERTRAGUNG AN DRITTE.  </w:t>
      </w:r>
      <w:r w:rsidRPr="00980548">
        <w:rPr>
          <w:sz w:val="20"/>
          <w:szCs w:val="20"/>
        </w:rPr>
        <w:t xml:space="preserve">Wenn Sie ein Visual Studio-Abonnement haben, sind Sie berechtigt, diese Software und die entsprechenden Lizenzvereinbarungen direkt auf eine andere Partei zu übertragen. Vor der Übertragung muss sich die andere Partei damit einverstanden erklären, dass dieser Vertrag für die Übertragung und Nutzung der Software gilt. Die Übertragung muss die Software und den Gutscheincode umfassen. Sie müssen alle Kopien der Software deinstallieren, nachdem Sie sie von Ihrem Gerät übertragen haben. Sie sind nicht berechtigt, Kopien des zu übertragenden Coupon-Codes zu speichern und sind nur berechtigt, Kopien der Software zu behalten, sofern Sie anderweitig dazu lizenziert sind. </w:t>
      </w:r>
      <w:r w:rsidRPr="00980548">
        <w:rPr>
          <w:b/>
          <w:sz w:val="20"/>
          <w:szCs w:val="20"/>
        </w:rPr>
        <w:t xml:space="preserve">Wenn Sie eine befristete Lizenz erworben haben, um die Software zu benutzen, oder wenn die Software den Vermerk trägt </w:t>
      </w:r>
      <w:r w:rsidRPr="00980548">
        <w:rPr>
          <w:b/>
          <w:sz w:val="20"/>
          <w:szCs w:val="20"/>
          <w:cs/>
        </w:rPr>
        <w:t>„</w:t>
      </w:r>
      <w:r w:rsidRPr="00980548">
        <w:rPr>
          <w:b/>
          <w:sz w:val="20"/>
          <w:szCs w:val="20"/>
        </w:rPr>
        <w:t>nicht für den Weiterverkauf / Wiederverkauf bestimmt</w:t>
      </w:r>
      <w:r w:rsidRPr="00980548">
        <w:rPr>
          <w:b/>
          <w:sz w:val="20"/>
          <w:szCs w:val="20"/>
          <w:cs/>
        </w:rPr>
        <w:t>“</w:t>
      </w:r>
      <w:r w:rsidRPr="00980548">
        <w:rPr>
          <w:b/>
          <w:sz w:val="20"/>
          <w:szCs w:val="20"/>
        </w:rPr>
        <w:t>, sind Sie nicht berechtigt, die Software oder diesen Vertrag auf eine andere Partei zu übertragen.</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SUPPORTDIENSTE.</w:t>
      </w:r>
      <w:r w:rsidRPr="00980548">
        <w:rPr>
          <w:sz w:val="20"/>
          <w:szCs w:val="20"/>
        </w:rPr>
        <w:t xml:space="preserve"> Microsoft unterstützt die Software wie unter </w:t>
      </w:r>
      <w:hyperlink r:id="rId9" w:history="1">
        <w:r w:rsidRPr="00980548">
          <w:rPr>
            <w:rStyle w:val="Hyperlink"/>
            <w:sz w:val="20"/>
            <w:szCs w:val="20"/>
          </w:rPr>
          <w:t>https://support.microsoft.com</w:t>
        </w:r>
      </w:hyperlink>
      <w:r w:rsidRPr="00980548">
        <w:rPr>
          <w:sz w:val="20"/>
          <w:szCs w:val="20"/>
        </w:rPr>
        <w:t xml:space="preserve"> beschrieben. </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 xml:space="preserve">BESCHRÄNKTE GARANTIE. </w:t>
      </w:r>
      <w:r w:rsidRPr="00980548">
        <w:rPr>
          <w:sz w:val="20"/>
          <w:szCs w:val="20"/>
        </w:rPr>
        <w:t>Wenn Sie die Anweisungen befolgen, wird die Software im Wesentlichen arbeiten wie in den Microsoft-Materialien beschrieben, die Sie in oder mit der Software erhalten.</w:t>
      </w:r>
    </w:p>
    <w:p w:rsidR="005E7217" w:rsidRPr="00980548" w:rsidRDefault="00DB7D8E" w:rsidP="00C52CA4">
      <w:pPr>
        <w:pStyle w:val="Default"/>
        <w:spacing w:before="120" w:after="120"/>
        <w:ind w:left="360"/>
        <w:rPr>
          <w:sz w:val="20"/>
          <w:szCs w:val="20"/>
        </w:rPr>
      </w:pPr>
      <w:r w:rsidRPr="00980548">
        <w:rPr>
          <w:sz w:val="20"/>
          <w:szCs w:val="20"/>
        </w:rPr>
        <w:t xml:space="preserve">Verweise auf </w:t>
      </w:r>
      <w:r w:rsidRPr="00980548">
        <w:rPr>
          <w:sz w:val="20"/>
          <w:szCs w:val="20"/>
          <w:cs/>
        </w:rPr>
        <w:t>„</w:t>
      </w:r>
      <w:r w:rsidRPr="00980548">
        <w:rPr>
          <w:sz w:val="20"/>
          <w:szCs w:val="20"/>
        </w:rPr>
        <w:t>Beschränkte Garantie</w:t>
      </w:r>
      <w:r w:rsidRPr="00980548">
        <w:rPr>
          <w:sz w:val="20"/>
          <w:szCs w:val="20"/>
          <w:cs/>
        </w:rPr>
        <w:t xml:space="preserve">“ </w:t>
      </w:r>
      <w:r w:rsidRPr="00980548">
        <w:rPr>
          <w:sz w:val="20"/>
          <w:szCs w:val="20"/>
        </w:rPr>
        <w:t>sind Verweise auf die ausdrücklich von Microsoft gewährte Garantie. Diese Garantie wird zusätzlich zu anderen Rechten und Abhilfeansprüchen gewährt, die Sie möglicherweise nach dem Gesetz haben, einschließlich Ihrer Rechte und Abhilfeansprüche laut den gesetzlichen Garantien unter örtlichem Verbraucherschutzgesetz.</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 xml:space="preserve">LAUFZEIT DER GARANTIE; GARANTIEEMPFÄNGER; DAUER VON KONKLUDENTEN GEWÄHRLEISTUNGEN. DIE BESCHRÄNKTE GARANTIE GILT EIN JAHR AB DEM ERWERB DER SOFTWARE DURCH DEN ERSTEN NUTZER. WENN SIE WÄHREND DIESES JAHRES ERGÄNZUNGEN, UPDATES ODER ERSATZSOFTWARE ERHALTEN, FALLEN DIESE FÜR DEN REST DES GARANTIEZEITRAUMS ODER 30 TAGE LANG UNTER DIE BESCHRÄNKTE GARANTIE, WOBEI DER LÄNGERE ZEITRAUM MASSGEBLICH IST. </w:t>
      </w:r>
      <w:r w:rsidRPr="00980548">
        <w:rPr>
          <w:sz w:val="20"/>
          <w:szCs w:val="20"/>
        </w:rPr>
        <w:t>Wenn der erste Nutzer die Software überträgt, gilt für den Empfänger der restliche Zeitraum der Garantie.</w:t>
      </w:r>
    </w:p>
    <w:p w:rsidR="005E7217" w:rsidRPr="00980548" w:rsidRDefault="00DB7D8E" w:rsidP="00C52CA4">
      <w:pPr>
        <w:pStyle w:val="Default"/>
        <w:spacing w:before="120" w:after="120"/>
        <w:ind w:left="360"/>
        <w:rPr>
          <w:sz w:val="20"/>
          <w:szCs w:val="20"/>
        </w:rPr>
      </w:pPr>
      <w:r w:rsidRPr="00980548">
        <w:rPr>
          <w:b/>
          <w:sz w:val="20"/>
          <w:szCs w:val="20"/>
        </w:rPr>
        <w:t>SOWEIT DIES GESETZLICH ZULÄSSIG IST, HABEN IMPLIZITE GEWÄHRLEISTUNGEN, GARANTIEN ODER BEDINGUNGEN NUR FÜR DIE ZEITDAUER DER BESCHRÄNKTEN GEWÄHRLEISTUNG BESTAND.</w:t>
      </w:r>
      <w:r w:rsidRPr="00980548">
        <w:rPr>
          <w:sz w:val="20"/>
          <w:szCs w:val="20"/>
        </w:rPr>
        <w:t xml:space="preserve"> Einige Bundesstaaten gestatten keine zeitliche Begrenzung einer Implied Warranty. Daher gelten die vorstehenden Beschränkungen möglicherweise nicht für Sie. Sie gelten möglicherweise auch deshalb nicht für Sie, weil einige Länder unter Umständen keine zeitliche Begrenzung einer Implied Warranty oder Implied Guarantee gestatten. In DEUTSCHLAND und in ÖSTERREICH gibt es das Konzept der Implied Warranties oder Implied Guarantees, wie es im vorstehenden zweiten Unterabschnitt von Abschnitt B dargelegt ist, nicht. Zur Vermeidung jeglicher Zweifel wird klargestellt, dass Ihre gesetzlichen Rechte nach deutschem bzw. österreichischem Recht hierdurch weder ausgeschlossen noch eingeschränkt werden.</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 xml:space="preserve">GARANTIEAUSSCHLÜSSE. </w:t>
      </w:r>
      <w:r w:rsidRPr="00980548">
        <w:rPr>
          <w:sz w:val="20"/>
          <w:szCs w:val="20"/>
        </w:rPr>
        <w:t>Diese Garantie deckt keine Probleme ab, die durch Ihre Handlungen (oder unterlassenen Handlungen), die Handlungen anderer oder Ereignisse jenseits der zumutbaren Einflussnahme des Unternehmens Microsoft verursacht werden.</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ANSPRÜCHE BEI VERLETZUNG DER GARANTIE.</w:t>
      </w:r>
      <w:r w:rsidRPr="00980548">
        <w:rPr>
          <w:sz w:val="20"/>
          <w:szCs w:val="20"/>
        </w:rPr>
        <w:t xml:space="preserve"> </w:t>
      </w:r>
      <w:r w:rsidRPr="00980548">
        <w:rPr>
          <w:b/>
          <w:sz w:val="20"/>
          <w:szCs w:val="20"/>
        </w:rPr>
        <w:t xml:space="preserve">MICROSOFT WIRD DIE SOFTWARE KOSTENLOS NACHBESSERN ODER NACHLIEFERN. WENN MICROSOFT SIE NICHT </w:t>
      </w:r>
      <w:r w:rsidRPr="00980548">
        <w:rPr>
          <w:b/>
          <w:sz w:val="20"/>
          <w:szCs w:val="20"/>
        </w:rPr>
        <w:lastRenderedPageBreak/>
        <w:t>NACHBESSERN ODER NACHLIEFERN KANN, WIRD MICROSOFT DEN BETRAG ZURÜCKERSTATTEN, DER AUF IHRER QUITTUNG FÜR DIE SOFTWARE AUSGEWIESEN IST. MICROSOFT WIRD AUCH KOSTENLOS ERGÄNZUNGEN, AKTUALISIERUNGEN UND ERSATZSOFTWARE REPARIEREN ODER ERSETZEN. WENN MICROSOFT SIE NICHT NACHBESSERN ODER NACHLIEFERN KANN, WIRD MICROSOFT DEN VON IHNEN GEGEBENENFALLS DAFÜR GEZAHLTEN BETRAG ZURÜCKERSTATTEN. SIE SIND VERPFLICHTET, DIE SOFTWARE ZU DEINSTALLIEREN UND MIT DEN DAZUGEHÖRIGEN MEDIEN UND ANDEREN MATERIALIEN UND EINEM KAUFNACHWEIS AN MICROSOFT ZURÜCKZUGEBEN, UM EINE RÜCKERSTATTUNG ZU ERHALTEN. DIES SIND IHRE EINZIGEN ANSPRÜCHE IM FALLE EINER VERLETZUNG DER BESCHRÄNKTEN GARANTIE.</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VERBRAUCHERRECHTE NICHT BERÜHRT.</w:t>
      </w:r>
      <w:r w:rsidRPr="00980548">
        <w:rPr>
          <w:sz w:val="20"/>
          <w:szCs w:val="20"/>
        </w:rPr>
        <w:t xml:space="preserve"> </w:t>
      </w:r>
      <w:r w:rsidRPr="00980548">
        <w:rPr>
          <w:b/>
          <w:sz w:val="20"/>
          <w:szCs w:val="20"/>
        </w:rPr>
        <w:t>MÖGLICHERWEISE HABEN SIE UNTER DEN ÖRTLICH ANWENDBAREN GESETZEN ZUSÄTZLICHE VERBRAUCHERRECHTE, DIE DURCH DIESEN VERTRAG NICHT ABGEÄNDERT WERDEN KÖNNEN.</w:t>
      </w:r>
    </w:p>
    <w:p w:rsidR="00D67A09"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GARANTIEVERFAHREN.</w:t>
      </w:r>
      <w:r w:rsidRPr="00980548">
        <w:rPr>
          <w:sz w:val="20"/>
          <w:szCs w:val="20"/>
        </w:rPr>
        <w:t xml:space="preserve"> Für Garantieleistungen benötigen Sie einen Kaufnachweis.</w:t>
      </w:r>
    </w:p>
    <w:p w:rsidR="00D67A09" w:rsidRPr="00980548" w:rsidRDefault="00DB7D8E" w:rsidP="00C52CA4">
      <w:pPr>
        <w:pStyle w:val="Default"/>
        <w:numPr>
          <w:ilvl w:val="1"/>
          <w:numId w:val="24"/>
        </w:numPr>
        <w:tabs>
          <w:tab w:val="left" w:pos="720"/>
        </w:tabs>
        <w:spacing w:before="120" w:after="120"/>
        <w:ind w:left="720"/>
        <w:rPr>
          <w:sz w:val="20"/>
          <w:szCs w:val="20"/>
        </w:rPr>
      </w:pPr>
      <w:r w:rsidRPr="00980548">
        <w:rPr>
          <w:b/>
          <w:sz w:val="20"/>
          <w:szCs w:val="20"/>
        </w:rPr>
        <w:t>Vereinigte Staaten und Kanada</w:t>
      </w:r>
      <w:r w:rsidRPr="00980548">
        <w:rPr>
          <w:sz w:val="20"/>
          <w:szCs w:val="20"/>
        </w:rPr>
        <w:t xml:space="preserve">. Für Garantieleistungen oder Informationen darüber, wie Sie eine Rückerstattung für in den Vereinigten Staaten oder Kanada erworbene Software erhalten können, wenden Sie sich an Microsoft unter einer der folgenden Adressen bzw. Telefonnummern: </w:t>
      </w:r>
    </w:p>
    <w:p w:rsidR="00D67A09" w:rsidRPr="00980548" w:rsidRDefault="00DB7D8E" w:rsidP="00C52CA4">
      <w:pPr>
        <w:pStyle w:val="Default"/>
        <w:widowControl/>
        <w:numPr>
          <w:ilvl w:val="1"/>
          <w:numId w:val="10"/>
        </w:numPr>
        <w:tabs>
          <w:tab w:val="left" w:pos="1080"/>
        </w:tabs>
        <w:autoSpaceDE/>
        <w:autoSpaceDN/>
        <w:adjustRightInd/>
        <w:spacing w:before="120" w:after="120"/>
        <w:ind w:left="1080"/>
        <w:rPr>
          <w:sz w:val="20"/>
          <w:szCs w:val="20"/>
        </w:rPr>
      </w:pPr>
      <w:r w:rsidRPr="00980548">
        <w:rPr>
          <w:sz w:val="20"/>
          <w:szCs w:val="20"/>
        </w:rPr>
        <w:t xml:space="preserve">(800) MICROSOFT; </w:t>
      </w:r>
    </w:p>
    <w:p w:rsidR="00D67A09" w:rsidRPr="00980548" w:rsidRDefault="00DB7D8E" w:rsidP="00C52CA4">
      <w:pPr>
        <w:pStyle w:val="Default"/>
        <w:widowControl/>
        <w:numPr>
          <w:ilvl w:val="1"/>
          <w:numId w:val="10"/>
        </w:numPr>
        <w:tabs>
          <w:tab w:val="left" w:pos="1080"/>
        </w:tabs>
        <w:autoSpaceDE/>
        <w:autoSpaceDN/>
        <w:adjustRightInd/>
        <w:spacing w:before="120" w:after="120"/>
        <w:ind w:left="1080"/>
        <w:rPr>
          <w:sz w:val="20"/>
          <w:szCs w:val="20"/>
          <w:lang w:val="en-US"/>
        </w:rPr>
      </w:pPr>
      <w:r w:rsidRPr="00980548">
        <w:rPr>
          <w:sz w:val="20"/>
          <w:szCs w:val="20"/>
          <w:lang w:val="en-US"/>
        </w:rPr>
        <w:t xml:space="preserve">Microsoft Customer Service and Support, One Microsoft Way, Redmond, WA 98052-6399, USA oder </w:t>
      </w:r>
    </w:p>
    <w:p w:rsidR="005E7217" w:rsidRPr="00980548" w:rsidRDefault="00DB7D8E" w:rsidP="00C52CA4">
      <w:pPr>
        <w:pStyle w:val="Default"/>
        <w:widowControl/>
        <w:numPr>
          <w:ilvl w:val="1"/>
          <w:numId w:val="10"/>
        </w:numPr>
        <w:tabs>
          <w:tab w:val="left" w:pos="1080"/>
        </w:tabs>
        <w:autoSpaceDE/>
        <w:autoSpaceDN/>
        <w:adjustRightInd/>
        <w:spacing w:before="120" w:after="120"/>
        <w:ind w:left="1080"/>
        <w:rPr>
          <w:sz w:val="20"/>
          <w:szCs w:val="20"/>
        </w:rPr>
      </w:pPr>
      <w:r w:rsidRPr="00980548">
        <w:rPr>
          <w:sz w:val="20"/>
          <w:szCs w:val="20"/>
        </w:rPr>
        <w:t xml:space="preserve">Besuchen Sie </w:t>
      </w:r>
      <w:hyperlink r:id="rId10" w:history="1">
        <w:r w:rsidRPr="00980548">
          <w:rPr>
            <w:rStyle w:val="Hyperlink"/>
            <w:sz w:val="20"/>
            <w:szCs w:val="20"/>
          </w:rPr>
          <w:t>aka.ms/nareturns</w:t>
        </w:r>
      </w:hyperlink>
      <w:r w:rsidRPr="00980548">
        <w:rPr>
          <w:sz w:val="20"/>
          <w:szCs w:val="20"/>
        </w:rPr>
        <w:t xml:space="preserve"> oder lesen Sie die E-Mail </w:t>
      </w:r>
      <w:hyperlink r:id="rId11" w:history="1">
        <w:r w:rsidRPr="00980548">
          <w:rPr>
            <w:rStyle w:val="Hyperlink"/>
            <w:sz w:val="20"/>
            <w:szCs w:val="20"/>
          </w:rPr>
          <w:t>xamacctg@microsoft.com</w:t>
        </w:r>
      </w:hyperlink>
      <w:r w:rsidRPr="00980548">
        <w:rPr>
          <w:sz w:val="20"/>
          <w:szCs w:val="20"/>
        </w:rPr>
        <w:t>.</w:t>
      </w:r>
    </w:p>
    <w:p w:rsidR="00D67A09" w:rsidRPr="00980548" w:rsidRDefault="00DB7D8E" w:rsidP="00C52CA4">
      <w:pPr>
        <w:pStyle w:val="Default"/>
        <w:numPr>
          <w:ilvl w:val="1"/>
          <w:numId w:val="24"/>
        </w:numPr>
        <w:tabs>
          <w:tab w:val="left" w:pos="720"/>
        </w:tabs>
        <w:spacing w:before="120" w:after="120"/>
        <w:ind w:left="720"/>
        <w:rPr>
          <w:sz w:val="20"/>
          <w:szCs w:val="20"/>
        </w:rPr>
      </w:pPr>
      <w:r w:rsidRPr="00980548">
        <w:rPr>
          <w:b/>
          <w:sz w:val="20"/>
          <w:szCs w:val="20"/>
        </w:rPr>
        <w:t>Europa, Naher Osten und Afrika.</w:t>
      </w:r>
      <w:r w:rsidRPr="00980548">
        <w:rPr>
          <w:sz w:val="20"/>
          <w:szCs w:val="20"/>
        </w:rPr>
        <w:t xml:space="preserve"> Wenn Sie die Software in Europa, im Nahen Osten oder in Afrika erworben haben, gewährt Microsoft Ireland Operations Limited diese beschränkte Garantie. Um einen Anspruch aus dieser Garantie geltend zu machen, wenden Sie sich bitte an eine der folgenden Adressen: </w:t>
      </w:r>
    </w:p>
    <w:p w:rsidR="00EE141A" w:rsidRPr="00980548" w:rsidRDefault="00DB7D8E" w:rsidP="00C52CA4">
      <w:pPr>
        <w:pStyle w:val="Default"/>
        <w:widowControl/>
        <w:numPr>
          <w:ilvl w:val="1"/>
          <w:numId w:val="10"/>
        </w:numPr>
        <w:tabs>
          <w:tab w:val="left" w:pos="1080"/>
        </w:tabs>
        <w:autoSpaceDE/>
        <w:autoSpaceDN/>
        <w:adjustRightInd/>
        <w:spacing w:before="120" w:after="120"/>
        <w:ind w:left="1080"/>
        <w:rPr>
          <w:sz w:val="20"/>
          <w:szCs w:val="20"/>
          <w:lang w:val="en-US"/>
        </w:rPr>
      </w:pPr>
      <w:r w:rsidRPr="00980548">
        <w:rPr>
          <w:sz w:val="20"/>
          <w:szCs w:val="20"/>
          <w:lang w:val="en-US"/>
        </w:rPr>
        <w:t xml:space="preserve">Microsoft Ireland Operations Limited, Customer Care Centre, Atrium Building Block B, Carmenhall Road, Sandyford Industrial Estate, Dublin 18, Irland oder </w:t>
      </w:r>
    </w:p>
    <w:p w:rsidR="00C73DAA" w:rsidRPr="00980548" w:rsidRDefault="00DB7D8E" w:rsidP="00C52CA4">
      <w:pPr>
        <w:pStyle w:val="Default"/>
        <w:widowControl/>
        <w:numPr>
          <w:ilvl w:val="1"/>
          <w:numId w:val="10"/>
        </w:numPr>
        <w:tabs>
          <w:tab w:val="left" w:pos="1080"/>
        </w:tabs>
        <w:autoSpaceDE/>
        <w:autoSpaceDN/>
        <w:adjustRightInd/>
        <w:spacing w:before="120" w:after="120"/>
        <w:ind w:left="1080"/>
        <w:rPr>
          <w:sz w:val="20"/>
          <w:szCs w:val="20"/>
        </w:rPr>
      </w:pPr>
      <w:r w:rsidRPr="00980548">
        <w:rPr>
          <w:sz w:val="20"/>
          <w:szCs w:val="20"/>
        </w:rPr>
        <w:t xml:space="preserve">die für Ihr Land zuständige Microsoft-Gesellschaft (siehe </w:t>
      </w:r>
      <w:hyperlink r:id="rId12" w:history="1">
        <w:r w:rsidRPr="00980548">
          <w:rPr>
            <w:rStyle w:val="Hyperlink"/>
            <w:sz w:val="20"/>
            <w:szCs w:val="20"/>
          </w:rPr>
          <w:t>aka.ms/msoffices</w:t>
        </w:r>
      </w:hyperlink>
      <w:r w:rsidRPr="00980548">
        <w:rPr>
          <w:sz w:val="20"/>
          <w:szCs w:val="20"/>
        </w:rPr>
        <w:t>).</w:t>
      </w:r>
    </w:p>
    <w:p w:rsidR="00D67A09" w:rsidRPr="00980548" w:rsidRDefault="00DB7D8E" w:rsidP="00C52CA4">
      <w:pPr>
        <w:pStyle w:val="Default"/>
        <w:numPr>
          <w:ilvl w:val="1"/>
          <w:numId w:val="24"/>
        </w:numPr>
        <w:tabs>
          <w:tab w:val="left" w:pos="720"/>
        </w:tabs>
        <w:spacing w:before="120" w:after="120"/>
        <w:ind w:left="720"/>
        <w:rPr>
          <w:sz w:val="20"/>
          <w:szCs w:val="20"/>
        </w:rPr>
      </w:pPr>
      <w:r w:rsidRPr="00980548">
        <w:rPr>
          <w:b/>
          <w:sz w:val="20"/>
          <w:szCs w:val="20"/>
        </w:rPr>
        <w:t>Australien</w:t>
      </w:r>
      <w:r w:rsidRPr="00980548">
        <w:rPr>
          <w:sz w:val="20"/>
          <w:szCs w:val="20"/>
        </w:rPr>
        <w:t xml:space="preserve">. Bezüglich Garantieleistungen und Ausgabenerstattung im Zusammenhang mit der Garantie (falls zutreffend) für in Australien erworbene Software wenden Sie sich an Microsoft unter: </w:t>
      </w:r>
    </w:p>
    <w:p w:rsidR="00D67A09" w:rsidRPr="00980548" w:rsidRDefault="00DB7D8E" w:rsidP="00C52CA4">
      <w:pPr>
        <w:pStyle w:val="Default"/>
        <w:widowControl/>
        <w:numPr>
          <w:ilvl w:val="1"/>
          <w:numId w:val="10"/>
        </w:numPr>
        <w:tabs>
          <w:tab w:val="left" w:pos="1080"/>
        </w:tabs>
        <w:autoSpaceDE/>
        <w:autoSpaceDN/>
        <w:adjustRightInd/>
        <w:spacing w:before="120" w:after="120"/>
        <w:ind w:left="1080"/>
        <w:rPr>
          <w:sz w:val="20"/>
          <w:szCs w:val="20"/>
        </w:rPr>
      </w:pPr>
      <w:r w:rsidRPr="00980548">
        <w:rPr>
          <w:sz w:val="20"/>
          <w:szCs w:val="20"/>
        </w:rPr>
        <w:t xml:space="preserve">13 20 58 oder </w:t>
      </w:r>
    </w:p>
    <w:p w:rsidR="00D67A09" w:rsidRPr="00980548" w:rsidRDefault="00DB7D8E" w:rsidP="00C52CA4">
      <w:pPr>
        <w:pStyle w:val="Default"/>
        <w:widowControl/>
        <w:numPr>
          <w:ilvl w:val="1"/>
          <w:numId w:val="10"/>
        </w:numPr>
        <w:tabs>
          <w:tab w:val="left" w:pos="1080"/>
        </w:tabs>
        <w:autoSpaceDE/>
        <w:autoSpaceDN/>
        <w:adjustRightInd/>
        <w:spacing w:before="120" w:after="120"/>
        <w:ind w:left="1080"/>
        <w:rPr>
          <w:sz w:val="20"/>
          <w:szCs w:val="20"/>
        </w:rPr>
      </w:pPr>
      <w:r w:rsidRPr="00980548">
        <w:rPr>
          <w:sz w:val="20"/>
          <w:szCs w:val="20"/>
        </w:rPr>
        <w:t>Microsoft Pty Ltd, 1 Epping Road, North Ryde NSW 2113 Australia an Microsoft, um einen Anspruch geltend zu machen.</w:t>
      </w:r>
    </w:p>
    <w:p w:rsidR="00D67A09" w:rsidRPr="00980548" w:rsidRDefault="00DB7D8E" w:rsidP="00C52CA4">
      <w:pPr>
        <w:pStyle w:val="Default"/>
        <w:numPr>
          <w:ilvl w:val="1"/>
          <w:numId w:val="24"/>
        </w:numPr>
        <w:tabs>
          <w:tab w:val="left" w:pos="720"/>
        </w:tabs>
        <w:spacing w:before="120" w:after="120"/>
        <w:ind w:left="720"/>
        <w:rPr>
          <w:sz w:val="20"/>
          <w:szCs w:val="20"/>
        </w:rPr>
      </w:pPr>
      <w:r w:rsidRPr="00980548">
        <w:rPr>
          <w:b/>
          <w:bCs/>
          <w:sz w:val="20"/>
          <w:szCs w:val="20"/>
        </w:rPr>
        <w:t>Außerhalb der Vereinigten Staaten, Kanadas, Europas, des Nahen Ostens, Afrikas und Australiens.</w:t>
      </w:r>
      <w:r w:rsidRPr="00980548">
        <w:rPr>
          <w:sz w:val="20"/>
          <w:szCs w:val="20"/>
        </w:rPr>
        <w:t xml:space="preserve"> Wenn Sie die Software außerhalb der Vereinigten Staaten, Kanadas, Europas, des Nahen Ostens, Afrikas und Australiens erworben haben, wenden Sie sich an die für Ihr Land zuständige Microsoft-Gesellschaft (siehe </w:t>
      </w:r>
      <w:hyperlink r:id="rId13" w:history="1">
        <w:r w:rsidRPr="00980548">
          <w:rPr>
            <w:rStyle w:val="Hyperlink"/>
            <w:sz w:val="20"/>
            <w:szCs w:val="20"/>
          </w:rPr>
          <w:t>aka.ms/msoffices</w:t>
        </w:r>
      </w:hyperlink>
      <w:r w:rsidRPr="00980548">
        <w:rPr>
          <w:sz w:val="20"/>
          <w:szCs w:val="20"/>
        </w:rPr>
        <w:t>).</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KEINE ANDEREN GARANTIEN.</w:t>
      </w:r>
      <w:r w:rsidRPr="00980548">
        <w:rPr>
          <w:sz w:val="20"/>
          <w:szCs w:val="20"/>
        </w:rPr>
        <w:t xml:space="preserve"> </w:t>
      </w:r>
      <w:r w:rsidRPr="00980548">
        <w:rPr>
          <w:b/>
          <w:sz w:val="20"/>
          <w:szCs w:val="20"/>
        </w:rPr>
        <w:t xml:space="preserve">DIE BESCHRÄNKTE GARANTIE IST DIE EINZIGE DIREKTE </w:t>
      </w:r>
      <w:r w:rsidRPr="00980548">
        <w:rPr>
          <w:b/>
          <w:sz w:val="20"/>
          <w:szCs w:val="20"/>
        </w:rPr>
        <w:lastRenderedPageBreak/>
        <w:t xml:space="preserve">GARANTIE VON MICROSOFT. MICROSOFT RÄUMT KEINE ANDEREN AUSDRÜCKLICHEN GEWÄHRLEISTUNGEN, GARANTIEN ODER BEDINGUNGEN EIN. IM DURCH DAS ÖRTLICH ANWENDBARE RECHT ZUGELASSENEN UMFANG SCHLIESST MICROSOFT IMPLIED WARRANTIES DER HANDELSÜBLICHKEIT, EIGNUNG FÜR EINEN BESTIMMTEN ZWECK UND NICHTVERLETZUNG VON RECHTEN DRITTER AUS. </w:t>
      </w:r>
      <w:r w:rsidRPr="00980548">
        <w:rPr>
          <w:sz w:val="20"/>
          <w:szCs w:val="20"/>
        </w:rPr>
        <w:t xml:space="preserve">Wenn Ihnen das örtlich anwendbare Recht ungeachtet dieses Ausschlusses Implied Warranties oder Implied Guarantees gewährt, sind Ihre Ansprüche in der oben stehenden Klausel </w:t>
      </w:r>
      <w:r w:rsidRPr="00980548">
        <w:rPr>
          <w:sz w:val="20"/>
          <w:szCs w:val="20"/>
          <w:cs/>
        </w:rPr>
        <w:t>„</w:t>
      </w:r>
      <w:r w:rsidRPr="00980548">
        <w:rPr>
          <w:sz w:val="20"/>
          <w:szCs w:val="20"/>
        </w:rPr>
        <w:t>Ansprüche bei Verletzung der Garantie</w:t>
      </w:r>
      <w:r w:rsidRPr="00980548">
        <w:rPr>
          <w:sz w:val="20"/>
          <w:szCs w:val="20"/>
          <w:cs/>
        </w:rPr>
        <w:t xml:space="preserve">“ </w:t>
      </w:r>
      <w:r w:rsidRPr="00980548">
        <w:rPr>
          <w:sz w:val="20"/>
          <w:szCs w:val="20"/>
        </w:rPr>
        <w:t>beschrieben, soweit das örtlich anwendbare Recht dies gestattet. In DEUTSCHLAND und in ÖSTERREICH gibt es das Konzept der Implied Warranties oder Implied Guarantees, wie es in den beiden vorstehenden Sätzen dargelegt ist, nicht. Zur Vermeidung jeglicher Zweifel wird klargestellt, dass Ihre gesetzlichen Rechte nach deutschem bzw. österreichischem Recht hierdurch weder ausgeschlossen noch eingeschränkt werden.</w:t>
      </w:r>
    </w:p>
    <w:p w:rsidR="005E7217" w:rsidRPr="00980548" w:rsidRDefault="00DB7D8E" w:rsidP="00C52CA4">
      <w:pPr>
        <w:pStyle w:val="Default"/>
        <w:spacing w:before="120" w:after="120"/>
        <w:ind w:left="360"/>
        <w:rPr>
          <w:sz w:val="20"/>
          <w:szCs w:val="20"/>
        </w:rPr>
      </w:pPr>
      <w:r w:rsidRPr="00980548">
        <w:rPr>
          <w:b/>
          <w:sz w:val="20"/>
          <w:szCs w:val="20"/>
        </w:rPr>
        <w:t>NUR FÜR AUSTRALIEN.</w:t>
      </w:r>
      <w:r w:rsidRPr="00980548">
        <w:rPr>
          <w:sz w:val="20"/>
          <w:szCs w:val="20"/>
        </w:rPr>
        <w:t xml:space="preserve"> Verweise auf </w:t>
      </w:r>
      <w:r w:rsidRPr="00980548">
        <w:rPr>
          <w:sz w:val="20"/>
          <w:szCs w:val="20"/>
          <w:cs/>
        </w:rPr>
        <w:t>„</w:t>
      </w:r>
      <w:r w:rsidRPr="00980548">
        <w:rPr>
          <w:sz w:val="20"/>
          <w:szCs w:val="20"/>
        </w:rPr>
        <w:t>Beschränkte Garantie</w:t>
      </w:r>
      <w:r w:rsidRPr="00980548">
        <w:rPr>
          <w:sz w:val="20"/>
          <w:szCs w:val="20"/>
          <w:cs/>
        </w:rPr>
        <w:t xml:space="preserve">“ </w:t>
      </w:r>
      <w:r w:rsidRPr="00980548">
        <w:rPr>
          <w:sz w:val="20"/>
          <w:szCs w:val="20"/>
        </w:rPr>
        <w:t>sind Verweise auf die von Microsoft gewährte Garantie. Diese Garantie wird zusätzlich zu anderen Rechten und Abhilfeansprüchen gewährt, die Sie möglicherweise nach dem Gesetz haben, einschließlich Ihrer Rechte und Abhilfeansprüche laut den gesetzlichen Garantien unter dem Australian Consumer Law. Für unsere Waren gelten nach dem Australian Consumer Law nicht ausschließbare Garantien. Bei einem wesentlichen Fehler haben Sie Anspruch auf einen Ersatz oder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 Waren, die zur Reparatur eingereicht werden, können durch aufgearbeitete Waren desselben Typs ersetzt werden anstatt ausgetauscht zu werden. Aufgearbeitete Teile können zur Reparatur der Waren verwendet werden.</w:t>
      </w:r>
    </w:p>
    <w:p w:rsidR="005E7217" w:rsidRPr="00980548" w:rsidRDefault="00DB7D8E" w:rsidP="00C52CA4">
      <w:pPr>
        <w:pStyle w:val="Default"/>
        <w:numPr>
          <w:ilvl w:val="0"/>
          <w:numId w:val="24"/>
        </w:numPr>
        <w:tabs>
          <w:tab w:val="left" w:pos="360"/>
        </w:tabs>
        <w:spacing w:before="120" w:after="120"/>
        <w:ind w:left="360"/>
        <w:rPr>
          <w:sz w:val="20"/>
          <w:szCs w:val="20"/>
        </w:rPr>
      </w:pPr>
      <w:r w:rsidRPr="00980548">
        <w:rPr>
          <w:b/>
          <w:sz w:val="20"/>
          <w:szCs w:val="20"/>
        </w:rPr>
        <w:t>BESCHRÄNKUNG UND AUSSCHLUSS VON SCHADENERSATZ FÜR VERLETZUNGEN DER GARANTIE. DIE EINSCHRÄNKUNG UND DER AUSSCHLUSS DER SCHADENERSATZKLAUSEL IN ABSCHNITT III GILT FÜR VERLETZUNGEN DIESER BESCHRÄNKTEN GEWÄHRLEISTUNG.</w:t>
      </w:r>
    </w:p>
    <w:p w:rsidR="005E7217" w:rsidRPr="00980548" w:rsidRDefault="00DB7D8E" w:rsidP="00C52CA4">
      <w:pPr>
        <w:pStyle w:val="Default"/>
        <w:spacing w:before="120" w:after="120"/>
        <w:ind w:left="360"/>
        <w:rPr>
          <w:b/>
          <w:sz w:val="20"/>
          <w:szCs w:val="20"/>
        </w:rPr>
      </w:pPr>
      <w:r w:rsidRPr="00980548">
        <w:rPr>
          <w:b/>
          <w:sz w:val="20"/>
          <w:szCs w:val="20"/>
        </w:rPr>
        <w:t>DIESE GEWÄHRLEISTUNG GIBT IHNEN SPEZIFISCHE GESETZLICHE RECHTE UND SIE KÖNNEN AUCH ANDERE RECHTE HABEN, DIE VON STAAT ZU STAAT VARIIEREN. SIE KÖNNEN AUCH ANDERE RECHTE HABEN, DIE VON BUNDESLAND ZU BUNDESLAND VARIIEREN.</w:t>
      </w:r>
    </w:p>
    <w:p w:rsidR="005E7217" w:rsidRPr="00980548" w:rsidRDefault="005E7217" w:rsidP="00C52CA4">
      <w:pPr>
        <w:pBdr>
          <w:bottom w:val="single" w:sz="4" w:space="1" w:color="auto"/>
        </w:pBdr>
        <w:spacing w:before="120" w:after="120" w:line="240" w:lineRule="auto"/>
        <w:rPr>
          <w:rFonts w:ascii="Tahoma" w:hAnsi="Tahoma" w:cs="Tahoma"/>
          <w:sz w:val="20"/>
          <w:szCs w:val="20"/>
        </w:rPr>
      </w:pPr>
    </w:p>
    <w:p w:rsidR="005E7217" w:rsidRPr="00980548" w:rsidRDefault="00DB7D8E" w:rsidP="00C52CA4">
      <w:pPr>
        <w:pStyle w:val="Default"/>
        <w:spacing w:before="120" w:after="120"/>
        <w:rPr>
          <w:sz w:val="20"/>
          <w:szCs w:val="20"/>
        </w:rPr>
      </w:pPr>
      <w:r w:rsidRPr="00980548">
        <w:rPr>
          <w:b/>
          <w:sz w:val="20"/>
          <w:szCs w:val="20"/>
        </w:rPr>
        <w:t xml:space="preserve">ABSCHNITT III. ALLGEMEINE BESTIMMUNGEN </w:t>
      </w:r>
      <w:r w:rsidRPr="00980548">
        <w:rPr>
          <w:sz w:val="20"/>
          <w:szCs w:val="20"/>
        </w:rPr>
        <w:t>Der Wortlaut dieses Abschnitts gilt für alle Versionen der oben angeführten Software.</w:t>
      </w:r>
    </w:p>
    <w:p w:rsidR="005E7217" w:rsidRPr="00980548" w:rsidRDefault="00DB7D8E" w:rsidP="00C52CA4">
      <w:pPr>
        <w:pStyle w:val="Default"/>
        <w:numPr>
          <w:ilvl w:val="0"/>
          <w:numId w:val="25"/>
        </w:numPr>
        <w:tabs>
          <w:tab w:val="left" w:pos="360"/>
        </w:tabs>
        <w:spacing w:before="120" w:after="120"/>
        <w:ind w:left="360"/>
        <w:rPr>
          <w:sz w:val="20"/>
          <w:szCs w:val="20"/>
        </w:rPr>
      </w:pPr>
      <w:r w:rsidRPr="00980548">
        <w:rPr>
          <w:b/>
          <w:sz w:val="20"/>
          <w:szCs w:val="20"/>
        </w:rPr>
        <w:t xml:space="preserve">KOMPONENTEN VON DRITTANBIETERN. </w:t>
      </w:r>
      <w:r w:rsidRPr="00980548">
        <w:rPr>
          <w:sz w:val="20"/>
          <w:szCs w:val="20"/>
        </w:rPr>
        <w:t xml:space="preserve">Diese Software kann Komponenten Dritter enthalten, die gesonderten rechtlichen Anmerkungen oder anderen Verträgen unterliegen, wie in den der Software beiliegenden ThirdPartyNotices-Dateien ggf. beschrieben ist. </w:t>
      </w:r>
    </w:p>
    <w:p w:rsidR="005E7217" w:rsidRPr="00980548" w:rsidRDefault="00DB7D8E" w:rsidP="00C52CA4">
      <w:pPr>
        <w:pStyle w:val="Default"/>
        <w:numPr>
          <w:ilvl w:val="0"/>
          <w:numId w:val="25"/>
        </w:numPr>
        <w:tabs>
          <w:tab w:val="left" w:pos="360"/>
        </w:tabs>
        <w:spacing w:before="120" w:after="120"/>
        <w:ind w:left="360"/>
        <w:rPr>
          <w:sz w:val="20"/>
          <w:szCs w:val="20"/>
        </w:rPr>
      </w:pPr>
      <w:r w:rsidRPr="00980548">
        <w:rPr>
          <w:b/>
          <w:sz w:val="20"/>
          <w:szCs w:val="20"/>
        </w:rPr>
        <w:t xml:space="preserve">PAKET-MANAGER. </w:t>
      </w:r>
      <w:r w:rsidRPr="00980548">
        <w:rPr>
          <w:sz w:val="20"/>
          <w:szCs w:val="20"/>
        </w:rPr>
        <w:t>Die Software kann Paket-Manager, wie NuGet, enthalten, die es Ihnen erlauben, andere Softwarepakete von Microsoft und Dritten zur Nutzung mit Ihrer Anwendung herunterzuladen. Diese Pakete unterliegen ihren eigenen Lizenzen und nicht diesem Vertrag. Microsoft übernimmt weder Vertrieb, Lizenzierung oder Gewährleistungen für Drittanbieterpakete.</w:t>
      </w:r>
    </w:p>
    <w:p w:rsidR="005E7217" w:rsidRPr="00980548" w:rsidRDefault="00DB7D8E" w:rsidP="00C52CA4">
      <w:pPr>
        <w:pStyle w:val="Default"/>
        <w:numPr>
          <w:ilvl w:val="0"/>
          <w:numId w:val="25"/>
        </w:numPr>
        <w:tabs>
          <w:tab w:val="left" w:pos="360"/>
        </w:tabs>
        <w:spacing w:before="120" w:after="120"/>
        <w:ind w:left="360"/>
        <w:rPr>
          <w:sz w:val="20"/>
          <w:szCs w:val="20"/>
        </w:rPr>
      </w:pPr>
      <w:r w:rsidRPr="00980548">
        <w:rPr>
          <w:b/>
          <w:sz w:val="20"/>
          <w:szCs w:val="20"/>
        </w:rPr>
        <w:t xml:space="preserve">VERTREIBBARER CODE. </w:t>
      </w:r>
      <w:r w:rsidRPr="00980548">
        <w:rPr>
          <w:sz w:val="20"/>
          <w:szCs w:val="20"/>
        </w:rPr>
        <w:t xml:space="preserve">Die Software enthält Code, den Sie wie in diesem Abschnitt beschrieben in von Ihnen entwickelten Anwendungen vertreiben dürfen. (Für diesen Abschnitt bedeutet der Begriff </w:t>
      </w:r>
      <w:r w:rsidRPr="00980548">
        <w:rPr>
          <w:sz w:val="20"/>
          <w:szCs w:val="20"/>
          <w:cs/>
        </w:rPr>
        <w:t>„</w:t>
      </w:r>
      <w:r w:rsidRPr="00980548">
        <w:rPr>
          <w:sz w:val="20"/>
          <w:szCs w:val="20"/>
        </w:rPr>
        <w:t>Vertrieb</w:t>
      </w:r>
      <w:r w:rsidRPr="00980548">
        <w:rPr>
          <w:sz w:val="20"/>
          <w:szCs w:val="20"/>
          <w:cs/>
        </w:rPr>
        <w:t xml:space="preserve">“ </w:t>
      </w:r>
      <w:r w:rsidRPr="00980548">
        <w:rPr>
          <w:sz w:val="20"/>
          <w:szCs w:val="20"/>
        </w:rPr>
        <w:t xml:space="preserve">auch die Bereitstellung Ihrer Anwendungen für den Zugriff durch Dritte über das </w:t>
      </w:r>
      <w:r w:rsidRPr="00980548">
        <w:rPr>
          <w:sz w:val="20"/>
          <w:szCs w:val="20"/>
        </w:rPr>
        <w:lastRenderedPageBreak/>
        <w:t>Internet.)</w:t>
      </w:r>
    </w:p>
    <w:p w:rsidR="005E7217" w:rsidRPr="00980548" w:rsidRDefault="00DB7D8E" w:rsidP="00C52CA4">
      <w:pPr>
        <w:pStyle w:val="Default"/>
        <w:numPr>
          <w:ilvl w:val="1"/>
          <w:numId w:val="25"/>
        </w:numPr>
        <w:tabs>
          <w:tab w:val="left" w:pos="720"/>
        </w:tabs>
        <w:spacing w:before="120" w:after="120"/>
        <w:ind w:left="720"/>
        <w:rPr>
          <w:sz w:val="20"/>
          <w:szCs w:val="20"/>
        </w:rPr>
      </w:pPr>
      <w:r w:rsidRPr="00980548">
        <w:rPr>
          <w:b/>
          <w:sz w:val="20"/>
          <w:szCs w:val="20"/>
        </w:rPr>
        <w:t>Recht zur Nutzung und zum Vertrieb. </w:t>
      </w:r>
      <w:r w:rsidRPr="00980548">
        <w:rPr>
          <w:sz w:val="20"/>
          <w:szCs w:val="20"/>
        </w:rPr>
        <w:t>Der Code und die unten aufgeführten Textdateien sind</w:t>
      </w:r>
      <w:r w:rsidRPr="00980548">
        <w:rPr>
          <w:b/>
          <w:sz w:val="20"/>
          <w:szCs w:val="20"/>
        </w:rPr>
        <w:t xml:space="preserve"> </w:t>
      </w:r>
      <w:r w:rsidRPr="00980548">
        <w:rPr>
          <w:b/>
          <w:sz w:val="20"/>
          <w:szCs w:val="20"/>
          <w:cs/>
        </w:rPr>
        <w:t>„</w:t>
      </w:r>
      <w:r w:rsidRPr="00980548">
        <w:rPr>
          <w:b/>
          <w:sz w:val="20"/>
          <w:szCs w:val="20"/>
        </w:rPr>
        <w:t>Vertreibbarer Code</w:t>
      </w:r>
      <w:r w:rsidRPr="00980548">
        <w:rPr>
          <w:b/>
          <w:sz w:val="20"/>
          <w:szCs w:val="20"/>
          <w:cs/>
        </w:rPr>
        <w:t>“</w:t>
      </w:r>
      <w:r w:rsidRPr="00980548">
        <w:rPr>
          <w:b/>
          <w:sz w:val="20"/>
          <w:szCs w:val="20"/>
        </w:rPr>
        <w:t>.</w:t>
      </w:r>
    </w:p>
    <w:p w:rsidR="005E7217" w:rsidRPr="00980548" w:rsidRDefault="00DB7D8E" w:rsidP="00C52CA4">
      <w:pPr>
        <w:pStyle w:val="Default"/>
        <w:numPr>
          <w:ilvl w:val="0"/>
          <w:numId w:val="20"/>
        </w:numPr>
        <w:tabs>
          <w:tab w:val="left" w:pos="1080"/>
        </w:tabs>
        <w:spacing w:before="120" w:after="120"/>
        <w:ind w:left="1080"/>
        <w:rPr>
          <w:sz w:val="20"/>
          <w:szCs w:val="20"/>
        </w:rPr>
      </w:pPr>
      <w:r w:rsidRPr="00980548">
        <w:rPr>
          <w:sz w:val="20"/>
          <w:szCs w:val="20"/>
          <w:u w:val="single"/>
        </w:rPr>
        <w:t xml:space="preserve">Dateien namens REDIST.TXT. </w:t>
      </w:r>
      <w:r w:rsidRPr="00980548">
        <w:rPr>
          <w:sz w:val="20"/>
          <w:szCs w:val="20"/>
        </w:rPr>
        <w:t>Sie können die Form der Objektcodes von Code kopieren und vertreiben, welche in der REDIST-Liste unter folgendem Link aufgeführt ist: </w:t>
      </w:r>
      <w:hyperlink r:id="rId14" w:history="1">
        <w:r w:rsidRPr="00980548">
          <w:rPr>
            <w:rStyle w:val="Hyperlink"/>
            <w:sz w:val="20"/>
            <w:szCs w:val="20"/>
          </w:rPr>
          <w:t>https://go.microsoft.com/fwlink/?linkid=823097</w:t>
        </w:r>
      </w:hyperlink>
      <w:r w:rsidRPr="00980548">
        <w:rPr>
          <w:sz w:val="20"/>
          <w:szCs w:val="20"/>
        </w:rPr>
        <w:t>.</w:t>
      </w:r>
    </w:p>
    <w:p w:rsidR="0034315C" w:rsidRPr="00980548" w:rsidRDefault="00DB7D8E" w:rsidP="00C52CA4">
      <w:pPr>
        <w:pStyle w:val="Default"/>
        <w:numPr>
          <w:ilvl w:val="0"/>
          <w:numId w:val="20"/>
        </w:numPr>
        <w:tabs>
          <w:tab w:val="left" w:pos="1080"/>
        </w:tabs>
        <w:spacing w:before="120" w:after="120"/>
        <w:ind w:left="1080"/>
        <w:rPr>
          <w:sz w:val="20"/>
          <w:szCs w:val="20"/>
        </w:rPr>
      </w:pPr>
      <w:r w:rsidRPr="00980548">
        <w:rPr>
          <w:sz w:val="20"/>
          <w:szCs w:val="20"/>
        </w:rPr>
        <w:t xml:space="preserve">Beispielcode und Vorlagen. Sie sind berechtigt, die Quell- und Objektcode-Form von jedem Code, der als </w:t>
      </w:r>
      <w:r w:rsidRPr="00980548">
        <w:rPr>
          <w:sz w:val="20"/>
          <w:szCs w:val="20"/>
          <w:cs/>
        </w:rPr>
        <w:t>„</w:t>
      </w:r>
      <w:r w:rsidRPr="00980548">
        <w:rPr>
          <w:sz w:val="20"/>
          <w:szCs w:val="20"/>
        </w:rPr>
        <w:t>Beispiel</w:t>
      </w:r>
      <w:r w:rsidRPr="00980548">
        <w:rPr>
          <w:sz w:val="20"/>
          <w:szCs w:val="20"/>
          <w:cs/>
        </w:rPr>
        <w:t xml:space="preserve">“ </w:t>
      </w:r>
      <w:r w:rsidRPr="00980548">
        <w:rPr>
          <w:sz w:val="20"/>
          <w:szCs w:val="20"/>
        </w:rPr>
        <w:t xml:space="preserve">oder </w:t>
      </w:r>
      <w:r w:rsidRPr="00980548">
        <w:rPr>
          <w:sz w:val="20"/>
          <w:szCs w:val="20"/>
          <w:cs/>
        </w:rPr>
        <w:t>„</w:t>
      </w:r>
      <w:r w:rsidRPr="00980548">
        <w:rPr>
          <w:sz w:val="20"/>
          <w:szCs w:val="20"/>
        </w:rPr>
        <w:t>Vorlage</w:t>
      </w:r>
      <w:r w:rsidRPr="00980548">
        <w:rPr>
          <w:sz w:val="20"/>
          <w:szCs w:val="20"/>
          <w:cs/>
        </w:rPr>
        <w:t xml:space="preserve">“ </w:t>
      </w:r>
      <w:r w:rsidRPr="00980548">
        <w:rPr>
          <w:sz w:val="20"/>
          <w:szCs w:val="20"/>
        </w:rPr>
        <w:t>markiert ist, zu kopieren, zu ändern und zu verteilen.</w:t>
      </w:r>
    </w:p>
    <w:p w:rsidR="0034315C" w:rsidRPr="00980548" w:rsidRDefault="00DB7D8E" w:rsidP="00C52CA4">
      <w:pPr>
        <w:pStyle w:val="Default"/>
        <w:numPr>
          <w:ilvl w:val="0"/>
          <w:numId w:val="20"/>
        </w:numPr>
        <w:tabs>
          <w:tab w:val="left" w:pos="1080"/>
        </w:tabs>
        <w:spacing w:before="120" w:after="120"/>
        <w:ind w:left="1080"/>
        <w:rPr>
          <w:sz w:val="20"/>
          <w:szCs w:val="20"/>
        </w:rPr>
      </w:pPr>
      <w:r w:rsidRPr="00980548">
        <w:rPr>
          <w:sz w:val="20"/>
          <w:szCs w:val="20"/>
          <w:u w:val="single"/>
        </w:rPr>
        <w:t>Bildbibliothek</w:t>
      </w:r>
      <w:r w:rsidRPr="00980548">
        <w:rPr>
          <w:sz w:val="20"/>
          <w:szCs w:val="20"/>
        </w:rPr>
        <w:t>. Sie sind berechtigt, Bilder, Grafiken und Animationen in der Bildbibliothek wie in der Softwaredokumentation beschrieben zu kopieren und zu vertreiben. </w:t>
      </w:r>
    </w:p>
    <w:p w:rsidR="005E7217" w:rsidRPr="00980548" w:rsidRDefault="00DB7D8E" w:rsidP="00C52CA4">
      <w:pPr>
        <w:pStyle w:val="Default"/>
        <w:numPr>
          <w:ilvl w:val="0"/>
          <w:numId w:val="20"/>
        </w:numPr>
        <w:tabs>
          <w:tab w:val="left" w:pos="1080"/>
        </w:tabs>
        <w:spacing w:before="120" w:after="120"/>
        <w:ind w:left="1080"/>
        <w:rPr>
          <w:sz w:val="20"/>
          <w:szCs w:val="20"/>
        </w:rPr>
      </w:pPr>
      <w:r w:rsidRPr="00980548">
        <w:rPr>
          <w:sz w:val="20"/>
          <w:szCs w:val="20"/>
          <w:u w:val="single"/>
        </w:rPr>
        <w:t>Vertrieb durch Dritte</w:t>
      </w:r>
      <w:r w:rsidRPr="00980548">
        <w:rPr>
          <w:sz w:val="20"/>
          <w:szCs w:val="20"/>
        </w:rPr>
        <w:t xml:space="preserve">. Sie sind berechtigt, Distributoren Ihrer Anwendungen zu erlauben, den vertreibbaren Code als Teil dieser Anwendungen zu kopieren und zu vertreiben. </w:t>
      </w:r>
    </w:p>
    <w:p w:rsidR="005E7217" w:rsidRPr="00980548" w:rsidRDefault="00DB7D8E" w:rsidP="00C52CA4">
      <w:pPr>
        <w:pStyle w:val="Default"/>
        <w:numPr>
          <w:ilvl w:val="1"/>
          <w:numId w:val="25"/>
        </w:numPr>
        <w:tabs>
          <w:tab w:val="left" w:pos="720"/>
        </w:tabs>
        <w:spacing w:before="120" w:after="120"/>
        <w:ind w:left="720"/>
        <w:rPr>
          <w:sz w:val="20"/>
          <w:szCs w:val="20"/>
        </w:rPr>
      </w:pPr>
      <w:r w:rsidRPr="00980548">
        <w:rPr>
          <w:b/>
          <w:sz w:val="20"/>
          <w:szCs w:val="20"/>
        </w:rPr>
        <w:t xml:space="preserve">Vertriebsbedingungen. </w:t>
      </w:r>
      <w:r w:rsidRPr="00980548">
        <w:rPr>
          <w:sz w:val="20"/>
          <w:szCs w:val="20"/>
        </w:rPr>
        <w:t>Für Vertreibbaren Code, den Sie vertreiben, sind Sie verpflichtet:</w:t>
      </w:r>
    </w:p>
    <w:p w:rsidR="005E7217" w:rsidRPr="00980548" w:rsidRDefault="00DB7D8E" w:rsidP="00C52CA4">
      <w:pPr>
        <w:pStyle w:val="Default"/>
        <w:numPr>
          <w:ilvl w:val="0"/>
          <w:numId w:val="20"/>
        </w:numPr>
        <w:tabs>
          <w:tab w:val="left" w:pos="1080"/>
        </w:tabs>
        <w:spacing w:before="120" w:after="120"/>
        <w:ind w:left="1080"/>
        <w:rPr>
          <w:sz w:val="20"/>
          <w:szCs w:val="20"/>
        </w:rPr>
      </w:pPr>
      <w:r w:rsidRPr="00980548">
        <w:rPr>
          <w:sz w:val="20"/>
          <w:szCs w:val="20"/>
        </w:rPr>
        <w:t xml:space="preserve">diesen in Ihren Anwendungen wesentliche primäre Funktionalität hinzuzufügen, </w:t>
      </w:r>
    </w:p>
    <w:p w:rsidR="005E7217" w:rsidRPr="00980548" w:rsidRDefault="00DB7D8E" w:rsidP="00C52CA4">
      <w:pPr>
        <w:pStyle w:val="Default"/>
        <w:numPr>
          <w:ilvl w:val="0"/>
          <w:numId w:val="20"/>
        </w:numPr>
        <w:tabs>
          <w:tab w:val="left" w:pos="1080"/>
        </w:tabs>
        <w:spacing w:before="120" w:after="120"/>
        <w:ind w:left="1080"/>
        <w:rPr>
          <w:sz w:val="20"/>
          <w:szCs w:val="20"/>
        </w:rPr>
      </w:pPr>
      <w:r w:rsidRPr="00980548">
        <w:rPr>
          <w:sz w:val="20"/>
          <w:szCs w:val="20"/>
        </w:rPr>
        <w:t>von Distributoren und externen Endbenutzern die Zustimmung zu Bestimmungen zu verlangen, die einen mindestens gleichwertigen Schutz für den Vertreibbaren Code bieten wie dieser Vertrag; und</w:t>
      </w:r>
    </w:p>
    <w:p w:rsidR="005E7217" w:rsidRPr="00980548" w:rsidRDefault="00DB7D8E" w:rsidP="00C52CA4">
      <w:pPr>
        <w:pStyle w:val="Default"/>
        <w:numPr>
          <w:ilvl w:val="0"/>
          <w:numId w:val="20"/>
        </w:numPr>
        <w:tabs>
          <w:tab w:val="left" w:pos="1080"/>
        </w:tabs>
        <w:spacing w:before="120" w:after="120"/>
        <w:ind w:left="1080"/>
        <w:rPr>
          <w:sz w:val="20"/>
          <w:szCs w:val="20"/>
        </w:rPr>
      </w:pPr>
      <w:r w:rsidRPr="00980548">
        <w:rPr>
          <w:sz w:val="20"/>
          <w:szCs w:val="20"/>
        </w:rPr>
        <w:t>Microsoft von allen Ansprüchen freizustellen und gegen alle Ansprüche zu verteidigen, einschließlich Anwaltsgebühren, die mit dem Vertrieb oder der Verwendung Ihrer Anwendungen zusammenhängen, außer insoweit Ansprüche ausschließlich auf dem Vertreibbaren Code beruhen.</w:t>
      </w:r>
    </w:p>
    <w:p w:rsidR="005E7217" w:rsidRPr="00980548" w:rsidRDefault="00DB7D8E" w:rsidP="00C52CA4">
      <w:pPr>
        <w:pStyle w:val="Default"/>
        <w:numPr>
          <w:ilvl w:val="1"/>
          <w:numId w:val="25"/>
        </w:numPr>
        <w:tabs>
          <w:tab w:val="left" w:pos="720"/>
        </w:tabs>
        <w:spacing w:before="120" w:after="120"/>
        <w:ind w:left="720"/>
        <w:rPr>
          <w:sz w:val="20"/>
          <w:szCs w:val="20"/>
        </w:rPr>
      </w:pPr>
      <w:r w:rsidRPr="00980548">
        <w:rPr>
          <w:b/>
          <w:sz w:val="20"/>
          <w:szCs w:val="20"/>
        </w:rPr>
        <w:t>Vertriebsbeschränkungen.</w:t>
      </w:r>
      <w:r w:rsidRPr="00980548">
        <w:rPr>
          <w:sz w:val="20"/>
          <w:szCs w:val="20"/>
        </w:rPr>
        <w:t xml:space="preserve"> Sie sind nicht dazu berechtigt,</w:t>
      </w:r>
    </w:p>
    <w:p w:rsidR="005E7217" w:rsidRPr="00980548" w:rsidRDefault="00DB7D8E" w:rsidP="00C52CA4">
      <w:pPr>
        <w:pStyle w:val="Default"/>
        <w:numPr>
          <w:ilvl w:val="0"/>
          <w:numId w:val="20"/>
        </w:numPr>
        <w:tabs>
          <w:tab w:val="left" w:pos="1080"/>
        </w:tabs>
        <w:spacing w:before="120" w:after="120"/>
        <w:ind w:left="1080"/>
        <w:rPr>
          <w:sz w:val="20"/>
          <w:szCs w:val="20"/>
        </w:rPr>
      </w:pPr>
      <w:r w:rsidRPr="00980548">
        <w:rPr>
          <w:sz w:val="20"/>
          <w:szCs w:val="20"/>
        </w:rPr>
        <w:t>die Marken von Microsoft in den Namen Ihrer Anwendungen oder auf eine Weise zu verwenden, die nahelegt, dass Ihre Anwendungen von Microsoft stammen oder von Microsoft empfohlen werden, oder</w:t>
      </w:r>
    </w:p>
    <w:p w:rsidR="005E7217" w:rsidRPr="00980548" w:rsidRDefault="00DB7D8E" w:rsidP="00C52CA4">
      <w:pPr>
        <w:pStyle w:val="Default"/>
        <w:numPr>
          <w:ilvl w:val="0"/>
          <w:numId w:val="20"/>
        </w:numPr>
        <w:tabs>
          <w:tab w:val="left" w:pos="1080"/>
        </w:tabs>
        <w:spacing w:before="120" w:after="120"/>
        <w:ind w:left="1080"/>
        <w:rPr>
          <w:sz w:val="20"/>
          <w:szCs w:val="20"/>
        </w:rPr>
      </w:pPr>
      <w:r w:rsidRPr="00980548">
        <w:rPr>
          <w:sz w:val="20"/>
          <w:szCs w:val="20"/>
        </w:rPr>
        <w:t xml:space="preserve">den Quellcode von vertreibbarem Code so zu ändern oder zu vertreiben, dass irgendein Teil von ihm einer ausgeschlossenen Lizenz unterliegt. Eine </w:t>
      </w:r>
      <w:r w:rsidRPr="00980548">
        <w:rPr>
          <w:sz w:val="20"/>
          <w:szCs w:val="20"/>
          <w:cs/>
        </w:rPr>
        <w:t>„</w:t>
      </w:r>
      <w:r w:rsidRPr="00980548">
        <w:rPr>
          <w:sz w:val="20"/>
          <w:szCs w:val="20"/>
        </w:rPr>
        <w:t>Ausgeschlossene Lizenz</w:t>
      </w:r>
      <w:r w:rsidRPr="00980548">
        <w:rPr>
          <w:sz w:val="20"/>
          <w:szCs w:val="20"/>
          <w:cs/>
        </w:rPr>
        <w:t xml:space="preserve">“ </w:t>
      </w:r>
      <w:r w:rsidRPr="00980548">
        <w:rPr>
          <w:sz w:val="20"/>
          <w:szCs w:val="20"/>
        </w:rPr>
        <w:t>ist eine Lizenz, die als Bedingung für eine Verwendung, eine Änderung oder einen Vertrieb erfordert, dass (i) der Code in Quellcodeform offengelegt oder vertrieben wird oder (ii) andere das Recht haben, ihn zu ändern.</w:t>
      </w:r>
    </w:p>
    <w:p w:rsidR="003B27BE" w:rsidRPr="00980548" w:rsidRDefault="00DB7D8E" w:rsidP="00C52CA4">
      <w:pPr>
        <w:pStyle w:val="Default"/>
        <w:numPr>
          <w:ilvl w:val="0"/>
          <w:numId w:val="25"/>
        </w:numPr>
        <w:tabs>
          <w:tab w:val="left" w:pos="360"/>
        </w:tabs>
        <w:spacing w:before="120" w:after="120"/>
        <w:ind w:left="360"/>
        <w:rPr>
          <w:sz w:val="20"/>
          <w:szCs w:val="20"/>
        </w:rPr>
      </w:pPr>
      <w:r w:rsidRPr="00980548">
        <w:rPr>
          <w:b/>
          <w:sz w:val="20"/>
          <w:szCs w:val="20"/>
        </w:rPr>
        <w:t xml:space="preserve">DATEN. </w:t>
      </w:r>
    </w:p>
    <w:p w:rsidR="005E7217" w:rsidRPr="00980548" w:rsidRDefault="00DB7D8E" w:rsidP="00143E32">
      <w:pPr>
        <w:pStyle w:val="Default"/>
        <w:numPr>
          <w:ilvl w:val="1"/>
          <w:numId w:val="25"/>
        </w:numPr>
        <w:tabs>
          <w:tab w:val="left" w:pos="720"/>
        </w:tabs>
        <w:spacing w:before="120" w:after="120"/>
        <w:rPr>
          <w:sz w:val="20"/>
          <w:szCs w:val="20"/>
        </w:rPr>
      </w:pPr>
      <w:r w:rsidRPr="00980548">
        <w:rPr>
          <w:b/>
          <w:sz w:val="20"/>
          <w:szCs w:val="20"/>
        </w:rPr>
        <w:t>Datenerfassung</w:t>
      </w:r>
      <w:r w:rsidRPr="00980548">
        <w:rPr>
          <w:sz w:val="20"/>
          <w:szCs w:val="20"/>
        </w:rPr>
        <w:t>. Die Software kann Informationen über Sie und Ihre Softwarenutzung sammeln und diese an Microsoft und ihre Tochtergesellschaften übermitteln. Die Firmen können diese Informationen nutzen, um Dienstleistungen zu erbringen und unsere Produkte und Dienstleistungen zu verbessern. Sie können sich gegen viele dieser Szenarios entscheiden, jedoch nicht gegen alle, wie in der Produktdokumentation beschrieben. Die Software enthält a</w:t>
      </w:r>
      <w:r w:rsidRPr="00980548">
        <w:rPr>
          <w:color w:val="000000"/>
          <w:sz w:val="20"/>
          <w:szCs w:val="20"/>
        </w:rPr>
        <w:t xml:space="preserve">uch einige Features, mit denen Sie und Microsoft möglicherweise Informationen über die Nutzer Ihrer Anwendung sammeln können. Wenn Sie diese Funktionen nutzen, müssen Sie das anwendbare Recht einhalten, einschließlich </w:t>
      </w:r>
      <w:r w:rsidRPr="00980548">
        <w:rPr>
          <w:color w:val="000000"/>
          <w:sz w:val="20"/>
          <w:szCs w:val="20"/>
        </w:rPr>
        <w:lastRenderedPageBreak/>
        <w:t xml:space="preserve">der Bereitstellung geeigneter Hinweise für Nutzer Ihrer Anwendungen zusammen mit der Datenschutzerklärung von Microsoft. </w:t>
      </w:r>
      <w:r w:rsidRPr="00980548">
        <w:rPr>
          <w:sz w:val="20"/>
          <w:szCs w:val="20"/>
        </w:rPr>
        <w:t xml:space="preserve">Unsere Datenschutzerklärung befindet sich unter </w:t>
      </w:r>
      <w:r w:rsidRPr="00980548">
        <w:rPr>
          <w:rStyle w:val="Hyperlink"/>
          <w:sz w:val="20"/>
          <w:szCs w:val="20"/>
        </w:rPr>
        <w:t>http://go.microsoft.com/fwlink/?LinkID=528096&amp;clcid=0x409</w:t>
      </w:r>
      <w:r w:rsidRPr="00980548">
        <w:rPr>
          <w:sz w:val="20"/>
          <w:szCs w:val="20"/>
        </w:rPr>
        <w:t>. Sie können mehr über Datensammlung und Datennutzung in der Hilfedokumentation und in unserer Datenschutzerklärung erfahren. Durch die Nutzung der Software erklären Sie sich mit diesen Praktiken einverstanden.</w:t>
      </w:r>
    </w:p>
    <w:p w:rsidR="003B27BE" w:rsidRPr="00980548" w:rsidRDefault="00DB7D8E" w:rsidP="00493EDA">
      <w:pPr>
        <w:pStyle w:val="Default"/>
        <w:numPr>
          <w:ilvl w:val="1"/>
          <w:numId w:val="25"/>
        </w:numPr>
        <w:tabs>
          <w:tab w:val="left" w:pos="720"/>
        </w:tabs>
        <w:spacing w:before="120" w:after="120"/>
        <w:ind w:left="720"/>
        <w:rPr>
          <w:sz w:val="20"/>
          <w:szCs w:val="20"/>
        </w:rPr>
      </w:pPr>
      <w:r w:rsidRPr="00980548">
        <w:rPr>
          <w:b/>
          <w:sz w:val="20"/>
          <w:szCs w:val="20"/>
        </w:rPr>
        <w:t>Verarbeitung Personenbezogener Daten.</w:t>
      </w:r>
      <w:r w:rsidRPr="00980548">
        <w:rPr>
          <w:sz w:val="20"/>
          <w:szCs w:val="20"/>
        </w:rPr>
        <w:t xml:space="preserve"> Soweit Microsoft im Zusammenhang mit der Software als Auftragsverarbeiter oder Unterauftragsverarbeiter von personenbezogenen Daten auftritt, geht Microsoft zum 25. Mai 2018 allen Kunden gegenüber die Verpflichtungen gemäß den in Anhang 4 der Bestimmungen für Onlinedienste enthaltenen Bestimmungen der Datenschutz-Grundverordnung der Europäischen Union ein. Siehe auch unter: http://go.microsoft.com/?linkid=9840733.</w:t>
      </w:r>
    </w:p>
    <w:p w:rsidR="005E7217" w:rsidRPr="00980548" w:rsidRDefault="00DB7D8E" w:rsidP="00C52CA4">
      <w:pPr>
        <w:pStyle w:val="Default"/>
        <w:numPr>
          <w:ilvl w:val="0"/>
          <w:numId w:val="25"/>
        </w:numPr>
        <w:tabs>
          <w:tab w:val="left" w:pos="360"/>
        </w:tabs>
        <w:spacing w:before="120" w:after="120"/>
        <w:ind w:left="360"/>
        <w:rPr>
          <w:sz w:val="20"/>
          <w:szCs w:val="20"/>
        </w:rPr>
      </w:pPr>
      <w:r w:rsidRPr="00980548">
        <w:rPr>
          <w:b/>
          <w:sz w:val="20"/>
          <w:szCs w:val="20"/>
        </w:rPr>
        <w:t xml:space="preserve">LIZENZUMFANG. </w:t>
      </w:r>
      <w:r w:rsidRPr="00980548">
        <w:rPr>
          <w:sz w:val="20"/>
          <w:szCs w:val="20"/>
        </w:rPr>
        <w:t>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dazu berechtigt,</w:t>
      </w:r>
    </w:p>
    <w:p w:rsidR="005E7217" w:rsidRPr="00980548" w:rsidRDefault="00DB7D8E" w:rsidP="00C52CA4">
      <w:pPr>
        <w:pStyle w:val="Default"/>
        <w:numPr>
          <w:ilvl w:val="0"/>
          <w:numId w:val="22"/>
        </w:numPr>
        <w:tabs>
          <w:tab w:val="left" w:pos="720"/>
        </w:tabs>
        <w:spacing w:before="120" w:after="120"/>
        <w:ind w:left="720"/>
        <w:rPr>
          <w:sz w:val="20"/>
          <w:szCs w:val="20"/>
        </w:rPr>
      </w:pPr>
      <w:r w:rsidRPr="00980548">
        <w:rPr>
          <w:sz w:val="20"/>
          <w:szCs w:val="20"/>
        </w:rPr>
        <w:t>technische Beschränkungen der Software zu umgehen,</w:t>
      </w:r>
    </w:p>
    <w:p w:rsidR="005E7217" w:rsidRPr="00980548" w:rsidRDefault="00DB7D8E" w:rsidP="00C52CA4">
      <w:pPr>
        <w:pStyle w:val="Default"/>
        <w:numPr>
          <w:ilvl w:val="0"/>
          <w:numId w:val="22"/>
        </w:numPr>
        <w:tabs>
          <w:tab w:val="left" w:pos="720"/>
        </w:tabs>
        <w:spacing w:before="120" w:after="120"/>
        <w:ind w:left="720"/>
        <w:rPr>
          <w:sz w:val="20"/>
          <w:szCs w:val="20"/>
        </w:rPr>
      </w:pPr>
      <w:r w:rsidRPr="00980548">
        <w:rPr>
          <w:sz w:val="20"/>
          <w:szCs w:val="20"/>
        </w:rPr>
        <w:t>die Software zurückzuentwickeln, zu dekompilieren oder zu disassemblieren oder anderweitig zu versuchen, den Quellcode für die Software abzuleiten, ausgenommen und in dem Maße, wie dies in Lizenzierungsbedingungen für Dritte vorgesehen ist, die die Verwendung bestimmter Open-Source-Komponenten regeln, die in der Software enthalten sein können;</w:t>
      </w:r>
    </w:p>
    <w:p w:rsidR="005E7217" w:rsidRPr="00980548" w:rsidRDefault="00DB7D8E" w:rsidP="00C52CA4">
      <w:pPr>
        <w:pStyle w:val="Default"/>
        <w:numPr>
          <w:ilvl w:val="0"/>
          <w:numId w:val="22"/>
        </w:numPr>
        <w:tabs>
          <w:tab w:val="left" w:pos="720"/>
        </w:tabs>
        <w:spacing w:before="120" w:after="120"/>
        <w:ind w:left="720"/>
        <w:rPr>
          <w:sz w:val="20"/>
          <w:szCs w:val="20"/>
        </w:rPr>
      </w:pPr>
      <w:r w:rsidRPr="00980548">
        <w:rPr>
          <w:sz w:val="20"/>
          <w:szCs w:val="20"/>
        </w:rPr>
        <w:t>Benachrichtigungen von Microsoft oder seinen Software-Lieferanten zu entfernen, minimieren, blockieren oder zu ändern;</w:t>
      </w:r>
    </w:p>
    <w:p w:rsidR="005E7217" w:rsidRPr="00980548" w:rsidRDefault="00DB7D8E" w:rsidP="00C52CA4">
      <w:pPr>
        <w:pStyle w:val="Default"/>
        <w:numPr>
          <w:ilvl w:val="0"/>
          <w:numId w:val="22"/>
        </w:numPr>
        <w:tabs>
          <w:tab w:val="left" w:pos="720"/>
        </w:tabs>
        <w:spacing w:before="120" w:after="120"/>
        <w:ind w:left="720"/>
        <w:rPr>
          <w:sz w:val="20"/>
          <w:szCs w:val="20"/>
        </w:rPr>
      </w:pPr>
      <w:r w:rsidRPr="00980548">
        <w:rPr>
          <w:sz w:val="20"/>
          <w:szCs w:val="20"/>
        </w:rPr>
        <w:t>die Software auf eine Weise zu verwenden, die gegen das Gesetz verstößt, oder</w:t>
      </w:r>
    </w:p>
    <w:p w:rsidR="005E7217" w:rsidRPr="00980548" w:rsidRDefault="00DB7D8E" w:rsidP="00C52CA4">
      <w:pPr>
        <w:pStyle w:val="Default"/>
        <w:numPr>
          <w:ilvl w:val="0"/>
          <w:numId w:val="22"/>
        </w:numPr>
        <w:tabs>
          <w:tab w:val="left" w:pos="720"/>
        </w:tabs>
        <w:spacing w:before="120" w:after="120"/>
        <w:ind w:left="720"/>
        <w:rPr>
          <w:sz w:val="20"/>
          <w:szCs w:val="20"/>
        </w:rPr>
      </w:pPr>
      <w:r w:rsidRPr="00980548">
        <w:rPr>
          <w:sz w:val="20"/>
          <w:szCs w:val="20"/>
        </w:rPr>
        <w:t>die Software gemeinsam zu nutzen, zu veröffentlichen oder zu verleihen oder die Software als eigenständiges Angebot für Nutzung durch andere bereitzustellen.</w:t>
      </w:r>
    </w:p>
    <w:p w:rsidR="005E7217" w:rsidRPr="00980548" w:rsidRDefault="00DB7D8E" w:rsidP="00C52CA4">
      <w:pPr>
        <w:pStyle w:val="Default"/>
        <w:numPr>
          <w:ilvl w:val="0"/>
          <w:numId w:val="25"/>
        </w:numPr>
        <w:tabs>
          <w:tab w:val="left" w:pos="360"/>
        </w:tabs>
        <w:spacing w:before="120" w:after="120"/>
        <w:ind w:left="360"/>
        <w:rPr>
          <w:sz w:val="20"/>
          <w:szCs w:val="20"/>
        </w:rPr>
      </w:pPr>
      <w:r w:rsidRPr="00980548">
        <w:rPr>
          <w:b/>
          <w:sz w:val="20"/>
          <w:szCs w:val="20"/>
        </w:rPr>
        <w:t xml:space="preserve">EXPORTBESCHRÄNKUNGEN. </w:t>
      </w:r>
      <w:r w:rsidRPr="00980548">
        <w:rPr>
          <w:sz w:val="20"/>
          <w:szCs w:val="20"/>
        </w:rPr>
        <w:t xml:space="preserve">Sie müssen alle nationalen und internationalen Exportgesetze und -bestimmungen einhalten, die für die Software gelten, darunter Beschränkungen für Bestimmungsorte, Endbenutzer und Endnutzung. Weitere Informationen zu Exportbeschränkungen finden Sie unter </w:t>
      </w:r>
      <w:hyperlink r:id="rId15" w:history="1">
        <w:r w:rsidRPr="00980548">
          <w:rPr>
            <w:rStyle w:val="Hyperlink"/>
            <w:sz w:val="20"/>
            <w:szCs w:val="20"/>
          </w:rPr>
          <w:t>www.microsoft.com/exporting</w:t>
        </w:r>
      </w:hyperlink>
      <w:r w:rsidRPr="00980548">
        <w:rPr>
          <w:sz w:val="20"/>
          <w:szCs w:val="20"/>
        </w:rPr>
        <w:t>.</w:t>
      </w:r>
    </w:p>
    <w:p w:rsidR="005E7217" w:rsidRPr="00980548" w:rsidRDefault="00DB7D8E" w:rsidP="00C52CA4">
      <w:pPr>
        <w:pStyle w:val="Default"/>
        <w:numPr>
          <w:ilvl w:val="0"/>
          <w:numId w:val="25"/>
        </w:numPr>
        <w:tabs>
          <w:tab w:val="left" w:pos="360"/>
        </w:tabs>
        <w:spacing w:before="120" w:after="120"/>
        <w:ind w:left="360"/>
        <w:rPr>
          <w:sz w:val="20"/>
          <w:szCs w:val="20"/>
        </w:rPr>
      </w:pPr>
      <w:r w:rsidRPr="00980548">
        <w:rPr>
          <w:b/>
          <w:sz w:val="20"/>
          <w:szCs w:val="20"/>
        </w:rPr>
        <w:t xml:space="preserve">GESAMTER VERTRAG. </w:t>
      </w:r>
      <w:r w:rsidRPr="00980548">
        <w:rPr>
          <w:sz w:val="20"/>
          <w:szCs w:val="20"/>
        </w:rPr>
        <w:t>Dieser Vertrag (einschließlich der obigen Garantie) sowie die Bestimmungen für Ergänzungen, Aktualisierungen, internetbasierte Dienste und Supportleistungen stellen den Gesamtvertrag über die Software und Supportdienste dar.</w:t>
      </w:r>
    </w:p>
    <w:p w:rsidR="005E7217" w:rsidRPr="00980548" w:rsidRDefault="00DB7D8E" w:rsidP="00C52CA4">
      <w:pPr>
        <w:pStyle w:val="Default"/>
        <w:numPr>
          <w:ilvl w:val="0"/>
          <w:numId w:val="25"/>
        </w:numPr>
        <w:tabs>
          <w:tab w:val="left" w:pos="360"/>
        </w:tabs>
        <w:spacing w:before="120" w:after="120"/>
        <w:ind w:left="360"/>
        <w:rPr>
          <w:sz w:val="20"/>
          <w:szCs w:val="20"/>
        </w:rPr>
      </w:pPr>
      <w:r w:rsidRPr="00980548">
        <w:rPr>
          <w:b/>
          <w:sz w:val="20"/>
          <w:szCs w:val="20"/>
        </w:rPr>
        <w:t xml:space="preserve">ANWENDBARES RECHT. </w:t>
      </w:r>
      <w:r w:rsidRPr="00980548">
        <w:rPr>
          <w:sz w:val="20"/>
          <w:szCs w:val="20"/>
        </w:rPr>
        <w:t>Wenn Sie die Software in den USA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dieses Landes.</w:t>
      </w:r>
    </w:p>
    <w:p w:rsidR="005E7217" w:rsidRPr="00980548" w:rsidRDefault="00DB7D8E" w:rsidP="00C52CA4">
      <w:pPr>
        <w:pStyle w:val="Default"/>
        <w:numPr>
          <w:ilvl w:val="0"/>
          <w:numId w:val="25"/>
        </w:numPr>
        <w:tabs>
          <w:tab w:val="left" w:pos="360"/>
        </w:tabs>
        <w:spacing w:before="120" w:after="120"/>
        <w:ind w:left="360"/>
        <w:rPr>
          <w:sz w:val="20"/>
          <w:szCs w:val="20"/>
        </w:rPr>
      </w:pPr>
      <w:r w:rsidRPr="00980548">
        <w:rPr>
          <w:b/>
          <w:sz w:val="20"/>
          <w:szCs w:val="20"/>
        </w:rPr>
        <w:t xml:space="preserve">VERBRAUCHERRECHTE; REGIONALE VARIATIONEN. </w:t>
      </w:r>
      <w:r w:rsidRPr="00980548">
        <w:rPr>
          <w:sz w:val="20"/>
          <w:szCs w:val="20"/>
        </w:rPr>
        <w:t xml:space="preserve">Dieser Vertrag beschreibt bestimmte gesetzliche Rechte. Möglicherweise sehen die Gesetze Ihres Staats oder Lands andere Rechte vor, </w:t>
      </w:r>
      <w:r w:rsidRPr="00980548">
        <w:rPr>
          <w:sz w:val="20"/>
          <w:szCs w:val="20"/>
        </w:rPr>
        <w:lastRenderedPageBreak/>
        <w:t>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rsidR="005E7217" w:rsidRPr="00980548" w:rsidRDefault="00DB7D8E" w:rsidP="00C52CA4">
      <w:pPr>
        <w:pStyle w:val="Default"/>
        <w:numPr>
          <w:ilvl w:val="1"/>
          <w:numId w:val="25"/>
        </w:numPr>
        <w:tabs>
          <w:tab w:val="left" w:pos="720"/>
        </w:tabs>
        <w:spacing w:before="120" w:after="120"/>
        <w:ind w:left="720"/>
        <w:rPr>
          <w:sz w:val="20"/>
          <w:szCs w:val="20"/>
        </w:rPr>
      </w:pPr>
      <w:r w:rsidRPr="00980548">
        <w:rPr>
          <w:b/>
          <w:sz w:val="20"/>
          <w:szCs w:val="20"/>
        </w:rPr>
        <w:t xml:space="preserve">Australien. </w:t>
      </w:r>
      <w:r w:rsidRPr="00980548">
        <w:rPr>
          <w:sz w:val="20"/>
          <w:szCs w:val="20"/>
        </w:rPr>
        <w:t xml:space="preserve">Verweise auf </w:t>
      </w:r>
      <w:r w:rsidRPr="00980548">
        <w:rPr>
          <w:sz w:val="20"/>
          <w:szCs w:val="20"/>
          <w:cs/>
        </w:rPr>
        <w:t>„</w:t>
      </w:r>
      <w:r w:rsidRPr="00980548">
        <w:rPr>
          <w:sz w:val="20"/>
          <w:szCs w:val="20"/>
        </w:rPr>
        <w:t>Beschränkte Garantie</w:t>
      </w:r>
      <w:r w:rsidRPr="00980548">
        <w:rPr>
          <w:sz w:val="20"/>
          <w:szCs w:val="20"/>
          <w:cs/>
        </w:rPr>
        <w:t xml:space="preserve">“ </w:t>
      </w:r>
      <w:r w:rsidRPr="00980548">
        <w:rPr>
          <w:sz w:val="20"/>
          <w:szCs w:val="20"/>
        </w:rPr>
        <w:t>sind Verweise auf die von Microsoft oder dem Hersteller bzw. Installationsunternehmen ausdrücklich gewährte Garantie. Diese Gewährleistung erfolgt zusätzlich zu anderen Rechten und Rechtsbehelfen, die Sie unter den gesetzlichen Bestimmungen haben können, einschließlich Ihrer Rechte und Rechtsbehelfe im Einklang mit den gesetzlichen Garantien nach dem australischen Verbraucherrecht.</w:t>
      </w:r>
    </w:p>
    <w:p w:rsidR="005E7217" w:rsidRPr="00980548" w:rsidRDefault="00DB7D8E" w:rsidP="00C52CA4">
      <w:pPr>
        <w:pStyle w:val="Default"/>
        <w:spacing w:before="120" w:after="120"/>
        <w:ind w:left="720"/>
        <w:rPr>
          <w:sz w:val="20"/>
          <w:szCs w:val="20"/>
        </w:rPr>
      </w:pPr>
      <w:r w:rsidRPr="00980548">
        <w:rPr>
          <w:sz w:val="20"/>
          <w:szCs w:val="20"/>
        </w:rPr>
        <w:t xml:space="preserve">In dieser Ziffer bedeutet </w:t>
      </w:r>
      <w:r w:rsidRPr="00980548">
        <w:rPr>
          <w:sz w:val="20"/>
          <w:szCs w:val="20"/>
          <w:cs/>
        </w:rPr>
        <w:t>„</w:t>
      </w:r>
      <w:r w:rsidRPr="00980548">
        <w:rPr>
          <w:sz w:val="20"/>
          <w:szCs w:val="20"/>
        </w:rPr>
        <w:t>Waren</w:t>
      </w:r>
      <w:r w:rsidRPr="00980548">
        <w:rPr>
          <w:sz w:val="20"/>
          <w:szCs w:val="20"/>
          <w:cs/>
        </w:rPr>
        <w:t xml:space="preserve">“ </w:t>
      </w:r>
      <w:r w:rsidRPr="00980548">
        <w:rPr>
          <w:sz w:val="20"/>
          <w:szCs w:val="20"/>
        </w:rPr>
        <w:t>die Software, für die Microsoft oder der Hersteller bzw. das Installationsunternehmen ausdrücklich Garantie gewährt. Für unsere Waren gelten nach dem Australian Consumer Law nicht ausschließbare Garantien. Bei einem wesentlichen Fehler haben Sie Anspruch auf einen Ersatz oder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w:t>
      </w:r>
    </w:p>
    <w:p w:rsidR="005E7217" w:rsidRPr="00980548" w:rsidRDefault="00DB7D8E" w:rsidP="00C52CA4">
      <w:pPr>
        <w:pStyle w:val="Default"/>
        <w:numPr>
          <w:ilvl w:val="1"/>
          <w:numId w:val="25"/>
        </w:numPr>
        <w:tabs>
          <w:tab w:val="left" w:pos="720"/>
        </w:tabs>
        <w:spacing w:before="120" w:after="120"/>
        <w:ind w:left="720"/>
        <w:rPr>
          <w:sz w:val="20"/>
          <w:szCs w:val="20"/>
        </w:rPr>
      </w:pPr>
      <w:r w:rsidRPr="00980548">
        <w:rPr>
          <w:b/>
          <w:sz w:val="20"/>
          <w:szCs w:val="20"/>
        </w:rPr>
        <w:t>Kanada.</w:t>
      </w:r>
      <w:r w:rsidRPr="00980548">
        <w:rPr>
          <w:sz w:val="20"/>
          <w:szCs w:val="20"/>
        </w:rPr>
        <w:t xml:space="preserve"> Sofern Sie diese Software in Kanada erwarben, können Sie ggf. den Empfang von Updates durch die Deaktivierung der automatischen Update-Funktion einstellen lassen bzw. durch die Trennung Ihres Gerätes vom Internet (sofern Sie das Gerät erneut anschließen, wird die Software weiterhin Updates aus dem Internet abfragen und zu installieren versuchen.) oder durch die De-Installierung der Software. Die Produktdokumentation, sofern vorhanden, enthält möglicherweise auch Anweisungen zum Ausschalten von Updates für Ihr Gerät bzw. Ihre Software.</w:t>
      </w:r>
    </w:p>
    <w:p w:rsidR="005E7217" w:rsidRPr="00980548" w:rsidRDefault="00DB7D8E" w:rsidP="00C52CA4">
      <w:pPr>
        <w:pStyle w:val="Default"/>
        <w:numPr>
          <w:ilvl w:val="1"/>
          <w:numId w:val="25"/>
        </w:numPr>
        <w:tabs>
          <w:tab w:val="left" w:pos="720"/>
        </w:tabs>
        <w:spacing w:before="120" w:after="120"/>
        <w:ind w:left="720"/>
        <w:rPr>
          <w:sz w:val="20"/>
          <w:szCs w:val="20"/>
        </w:rPr>
      </w:pPr>
      <w:r w:rsidRPr="00980548">
        <w:rPr>
          <w:b/>
          <w:sz w:val="20"/>
          <w:szCs w:val="20"/>
        </w:rPr>
        <w:t>Deutschland und Österreich.</w:t>
      </w:r>
    </w:p>
    <w:p w:rsidR="005E7217" w:rsidRPr="00980548" w:rsidRDefault="00DB7D8E"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980548">
        <w:rPr>
          <w:rFonts w:ascii="Tahoma" w:hAnsi="Tahoma"/>
          <w:b/>
          <w:sz w:val="20"/>
          <w:szCs w:val="20"/>
        </w:rPr>
        <w:t>Garantie</w:t>
      </w:r>
      <w:r w:rsidRPr="00980548">
        <w:rPr>
          <w:rFonts w:ascii="Tahoma" w:hAnsi="Tahoma"/>
          <w:sz w:val="20"/>
          <w:szCs w:val="20"/>
        </w:rPr>
        <w:t>. Die ordnungsgemäß lizenzierte Software verhält sich im Wesentlichen wie in allen Microsoft-Materialien beschrieben, die der Software beiliegen. Microsoft übernimmt jedoch keine vertragliche Garantie in Bezug auf die lizenzierte Software.</w:t>
      </w:r>
    </w:p>
    <w:p w:rsidR="005E7217" w:rsidRPr="00980548" w:rsidRDefault="00DB7D8E"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980548">
        <w:rPr>
          <w:rFonts w:ascii="Tahoma" w:hAnsi="Tahoma"/>
          <w:b/>
          <w:sz w:val="20"/>
          <w:szCs w:val="20"/>
        </w:rPr>
        <w:t>Haftungsbeschränkung</w:t>
      </w:r>
      <w:r w:rsidRPr="00980548">
        <w:rPr>
          <w:rFonts w:ascii="Tahoma" w:hAnsi="Tahoma"/>
          <w:sz w:val="20"/>
          <w:szCs w:val="20"/>
        </w:rPr>
        <w:t>. Microsoft haftet gemäß dem zwingenden Recht bei Vorsatz, grober Fahrlässigkeit, Ansprüchen aus Produkthaftungsgesetz sowie Körperverletzung.</w:t>
      </w:r>
    </w:p>
    <w:p w:rsidR="005E7217" w:rsidRPr="00980548" w:rsidRDefault="00DB7D8E" w:rsidP="00C52CA4">
      <w:pPr>
        <w:pStyle w:val="Default"/>
        <w:spacing w:before="120" w:after="120"/>
        <w:ind w:left="717"/>
        <w:rPr>
          <w:sz w:val="20"/>
          <w:szCs w:val="20"/>
        </w:rPr>
      </w:pPr>
      <w:r w:rsidRPr="00980548">
        <w:rPr>
          <w:sz w:val="20"/>
          <w:szCs w:val="20"/>
        </w:rPr>
        <w:t xml:space="preserve">Vorbehaltlich der vorstehenden Klausel (ii) haftet Microsoft nur für leichte Fahrlässigkeit, sofern Microsoft gegen solche wesentlichen Vertragspflichten verstößt, deren Erfüllung die ordnungsgemäße Durchführung dieses Vertrages erleichtert und deren Verletzung den Sinn dieses Vertrages in seiner Übereinstimmung und Einhaltung gefährden würde, auf die eine Partei ständig vertrauen kann (so genannte </w:t>
      </w:r>
      <w:r w:rsidRPr="00980548">
        <w:rPr>
          <w:sz w:val="20"/>
          <w:szCs w:val="20"/>
          <w:cs/>
        </w:rPr>
        <w:t>„</w:t>
      </w:r>
      <w:r w:rsidRPr="00980548">
        <w:rPr>
          <w:sz w:val="20"/>
          <w:szCs w:val="20"/>
        </w:rPr>
        <w:t>Kardinalpflichten</w:t>
      </w:r>
      <w:r w:rsidRPr="00980548">
        <w:rPr>
          <w:sz w:val="20"/>
          <w:szCs w:val="20"/>
          <w:cs/>
        </w:rPr>
        <w:t>“</w:t>
      </w:r>
      <w:r w:rsidRPr="00980548">
        <w:rPr>
          <w:sz w:val="20"/>
          <w:szCs w:val="20"/>
        </w:rPr>
        <w:t>). In anderen Fällen von leichter Fahrlässigkeit haftet Microsoft nicht.</w:t>
      </w:r>
    </w:p>
    <w:p w:rsidR="005E7217" w:rsidRPr="00980548" w:rsidRDefault="00DB7D8E" w:rsidP="00C52CA4">
      <w:pPr>
        <w:pStyle w:val="Default"/>
        <w:numPr>
          <w:ilvl w:val="0"/>
          <w:numId w:val="25"/>
        </w:numPr>
        <w:tabs>
          <w:tab w:val="left" w:pos="360"/>
        </w:tabs>
        <w:spacing w:before="120" w:after="120"/>
        <w:ind w:left="360"/>
        <w:rPr>
          <w:sz w:val="20"/>
          <w:szCs w:val="20"/>
        </w:rPr>
      </w:pPr>
      <w:r w:rsidRPr="00980548">
        <w:rPr>
          <w:b/>
          <w:sz w:val="20"/>
          <w:szCs w:val="20"/>
        </w:rPr>
        <w:t>BESCHRÄNKUNG UND AUSSCHLUSS VON SCHADENERSATZ. SIE KÖNNEN VON MICROSOFT UND DEREN LIEFERANTEN NUR ERSATZ FÜR DIREKTE SCHÄDEN BIS ZUR HÖHE DES KAUFPREISES DER SOFTWARE ODER $ 5,00 US-$ FORDERN, JE NACHDEM WELCHER BETRAG HÖHER IST. SIE KÖNNEN KEINEN ERSATZ FÜR ANDERE SCHÄDEN ERHALTEN, EINSCHLIESSLICH FOLGESCHÄDEN, SCHÄDEN AUS ENTGANGENEM GEWINN, SPEZIELLER, INDIREKTER ODER ZUFÄLLIGER SCHÄDEN.</w:t>
      </w:r>
    </w:p>
    <w:p w:rsidR="005E7217" w:rsidRPr="00980548" w:rsidRDefault="00DB7D8E" w:rsidP="00C52CA4">
      <w:pPr>
        <w:pStyle w:val="Heading1"/>
        <w:spacing w:before="120" w:after="120"/>
        <w:ind w:left="360" w:hanging="3"/>
        <w:rPr>
          <w:sz w:val="20"/>
          <w:szCs w:val="20"/>
        </w:rPr>
      </w:pPr>
      <w:r w:rsidRPr="00980548">
        <w:rPr>
          <w:sz w:val="20"/>
          <w:szCs w:val="20"/>
        </w:rPr>
        <w:t xml:space="preserve">Diese Einschränkung gilt für (a) jeden Gegenstand im Zusammenhang mit der Software, Diensten, </w:t>
      </w:r>
      <w:r w:rsidRPr="00980548">
        <w:rPr>
          <w:sz w:val="20"/>
          <w:szCs w:val="20"/>
        </w:rPr>
        <w:lastRenderedPageBreak/>
        <w:t>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rsidR="005E7217" w:rsidRPr="00980548" w:rsidRDefault="00DB7D8E" w:rsidP="00C52CA4">
      <w:pPr>
        <w:pStyle w:val="Heading1"/>
        <w:spacing w:before="120" w:after="120"/>
        <w:ind w:left="360" w:hanging="3"/>
        <w:rPr>
          <w:sz w:val="20"/>
          <w:szCs w:val="20"/>
        </w:rPr>
      </w:pPr>
      <w:r w:rsidRPr="00980548">
        <w:rPr>
          <w:sz w:val="20"/>
          <w:szCs w:val="20"/>
        </w:rPr>
        <w:t>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w:t>
      </w:r>
      <w:r w:rsidRPr="00980548">
        <w:rPr>
          <w:sz w:val="20"/>
          <w:szCs w:val="20"/>
        </w:rPr>
        <w:br/>
      </w:r>
      <w:r w:rsidRPr="00980548">
        <w:rPr>
          <w:sz w:val="20"/>
          <w:szCs w:val="20"/>
        </w:rPr>
        <w:br/>
        <w:t xml:space="preserve">Wenn Sie die Software in DEUTSCHLAND oder in ÖSTERREICH erworben haben, findet die Beschränkung im vorstehenden Absatz </w:t>
      </w:r>
      <w:r w:rsidRPr="00980548">
        <w:rPr>
          <w:sz w:val="20"/>
          <w:szCs w:val="20"/>
          <w:cs/>
        </w:rPr>
        <w:t>„</w:t>
      </w:r>
      <w:r w:rsidRPr="00980548">
        <w:rPr>
          <w:sz w:val="20"/>
          <w:szCs w:val="20"/>
        </w:rPr>
        <w:t>Beschränkung und Ausschluss des Schadenersatzes</w:t>
      </w:r>
      <w:r w:rsidRPr="00980548">
        <w:rPr>
          <w:sz w:val="20"/>
          <w:szCs w:val="20"/>
          <w:cs/>
        </w:rPr>
        <w:t xml:space="preserve">“ </w:t>
      </w:r>
      <w:r w:rsidRPr="00980548">
        <w:rPr>
          <w:sz w:val="20"/>
          <w:szCs w:val="20"/>
        </w:rPr>
        <w:t>auf Sie keine Anwendung. Stattdessen gelten für Schadenersatz oder Ersatz vergeblicher Aufwendungen, gleich aus welchem Rechtsgrund einschließlich unerlaubter Handlung, die folgenden Regelungen:</w:t>
      </w:r>
      <w:r w:rsidRPr="00980548">
        <w:rPr>
          <w:sz w:val="20"/>
          <w:szCs w:val="20"/>
        </w:rPr>
        <w:br/>
      </w:r>
      <w:r w:rsidRPr="00980548">
        <w:rPr>
          <w:sz w:val="20"/>
          <w:szCs w:val="20"/>
        </w:rPr>
        <w:br/>
        <w:t>Microsoft haftet bei Vorsatz, grober Fahrlässigkeit, bei Ansprüchen nach dem Produkthaftungsgesetz sowie bei Verletzung von Leben, Körper oder Gesundheit nach den gesetzlichen Vorschriften.</w:t>
      </w:r>
      <w:r w:rsidRPr="00980548">
        <w:rPr>
          <w:sz w:val="20"/>
          <w:szCs w:val="20"/>
        </w:rPr>
        <w:br/>
      </w:r>
      <w:r w:rsidRPr="00980548">
        <w:rPr>
          <w:sz w:val="20"/>
          <w:szCs w:val="20"/>
        </w:rPr>
        <w:br/>
        <w:t xml:space="preserve">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w:t>
      </w:r>
      <w:r w:rsidRPr="00980548">
        <w:rPr>
          <w:sz w:val="20"/>
          <w:szCs w:val="20"/>
          <w:cs/>
        </w:rPr>
        <w:t>„</w:t>
      </w:r>
      <w:r w:rsidRPr="00980548">
        <w:rPr>
          <w:sz w:val="20"/>
          <w:szCs w:val="20"/>
        </w:rPr>
        <w:t>Kardinalpflichten</w:t>
      </w:r>
      <w:r w:rsidRPr="00980548">
        <w:rPr>
          <w:sz w:val="20"/>
          <w:szCs w:val="20"/>
          <w:cs/>
        </w:rPr>
        <w:t>“</w:t>
      </w:r>
      <w:r w:rsidRPr="00980548">
        <w:rPr>
          <w:sz w:val="20"/>
          <w:szCs w:val="20"/>
        </w:rPr>
        <w:t>). In diesen Fällen ist die Haftung von Microsoft auf typische und vorhersehbare Schäden beschränkt. In allen anderen Fällen haftet Microsoft auch in Deutschland nicht für leichte Fahrlässigkeit.</w:t>
      </w:r>
    </w:p>
    <w:p w:rsidR="000A129C" w:rsidRPr="00980548" w:rsidRDefault="000A129C" w:rsidP="00C52CA4">
      <w:pPr>
        <w:pStyle w:val="Heading1"/>
        <w:spacing w:before="120" w:after="120"/>
        <w:ind w:left="360" w:hanging="3"/>
        <w:rPr>
          <w:sz w:val="20"/>
          <w:szCs w:val="20"/>
        </w:rPr>
      </w:pPr>
    </w:p>
    <w:p w:rsidR="005E7217" w:rsidRPr="00980548" w:rsidRDefault="00DB7D8E" w:rsidP="00C52CA4">
      <w:pPr>
        <w:pStyle w:val="Heading1"/>
        <w:spacing w:before="120" w:after="120"/>
        <w:ind w:left="360" w:hanging="3"/>
        <w:rPr>
          <w:sz w:val="20"/>
          <w:szCs w:val="20"/>
        </w:rPr>
      </w:pPr>
      <w:r w:rsidRPr="00980548">
        <w:rPr>
          <w:sz w:val="20"/>
          <w:szCs w:val="20"/>
        </w:rPr>
        <w:t>EULA ID: Visual Studio for Mac 23. März 2018</w:t>
      </w:r>
    </w:p>
    <w:sectPr w:rsidR="005E7217" w:rsidRPr="00980548"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94D" w:rsidRDefault="00D8194D" w:rsidP="00A741F2">
      <w:pPr>
        <w:spacing w:after="0" w:line="240" w:lineRule="auto"/>
      </w:pPr>
      <w:r>
        <w:separator/>
      </w:r>
    </w:p>
  </w:endnote>
  <w:endnote w:type="continuationSeparator" w:id="0">
    <w:p w:rsidR="00D8194D" w:rsidRDefault="00D8194D"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94D" w:rsidRDefault="00D8194D" w:rsidP="00A741F2">
      <w:pPr>
        <w:spacing w:after="0" w:line="240" w:lineRule="auto"/>
      </w:pPr>
      <w:r>
        <w:separator/>
      </w:r>
    </w:p>
  </w:footnote>
  <w:footnote w:type="continuationSeparator" w:id="0">
    <w:p w:rsidR="00D8194D" w:rsidRDefault="00D8194D"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FFFFFFFF">
      <w:start w:val="1"/>
      <w:numFmt w:val="lowerRoman"/>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FFFFFFFF">
      <w:numFmt w:val="bullet"/>
      <w:lvlText w:val=""/>
      <w:lvlJc w:val="left"/>
      <w:pPr>
        <w:ind w:left="720" w:hanging="360"/>
      </w:pPr>
      <w:rPr>
        <w:rFonts w:ascii="Symbol" w:eastAsia="Times New Roman"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FFFFFFFF">
      <w:start w:val="1"/>
      <w:numFmt w:val="bullet"/>
      <w:pStyle w:val="Bullet3"/>
      <w:lvlText w:val=""/>
      <w:lvlJc w:val="left"/>
      <w:pPr>
        <w:tabs>
          <w:tab w:val="num" w:pos="1800"/>
        </w:tabs>
        <w:ind w:left="1797" w:hanging="35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0szAxNzUxsLQ0NjEzNrRQ0lEKTi0uzszPAykwrAUA7ZEQpywAAAA="/>
  </w:docVars>
  <w:rsids>
    <w:rsidRoot w:val="006F4E73"/>
    <w:rsid w:val="000A129C"/>
    <w:rsid w:val="00143E32"/>
    <w:rsid w:val="00246B71"/>
    <w:rsid w:val="002B7BA5"/>
    <w:rsid w:val="002C3450"/>
    <w:rsid w:val="0034315C"/>
    <w:rsid w:val="00393EA9"/>
    <w:rsid w:val="003B27BE"/>
    <w:rsid w:val="00444523"/>
    <w:rsid w:val="00493EDA"/>
    <w:rsid w:val="005E7217"/>
    <w:rsid w:val="008C3D54"/>
    <w:rsid w:val="00980548"/>
    <w:rsid w:val="00A741F2"/>
    <w:rsid w:val="00C52CA4"/>
    <w:rsid w:val="00C73DAA"/>
    <w:rsid w:val="00CE61E6"/>
    <w:rsid w:val="00D67A09"/>
    <w:rsid w:val="00D8194D"/>
    <w:rsid w:val="00DB7D8E"/>
    <w:rsid w:val="00EE1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B1AE3643-5E5E-4E31-BEB6-520E17F5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lang w:val="de-DE" w:eastAsia="de-DE"/>
    </w:rPr>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lang w:val="de-DE" w:eastAsia="de-DE"/>
    </w:rPr>
  </w:style>
  <w:style w:type="character" w:customStyle="1" w:styleId="Heading2Char">
    <w:name w:val="Heading 2 Char"/>
    <w:basedOn w:val="DefaultParagraphFont"/>
    <w:link w:val="Heading2"/>
    <w:uiPriority w:val="9"/>
    <w:semiHidden/>
    <w:locked/>
    <w:rPr>
      <w:rFonts w:ascii="Calibri Light" w:hAnsi="Calibri Light" w:cs="Times New Roman"/>
      <w:b/>
      <w:i/>
      <w:sz w:val="28"/>
      <w:lang w:val="de-DE" w:eastAsia="de-DE"/>
    </w:rPr>
  </w:style>
  <w:style w:type="character" w:customStyle="1" w:styleId="Heading3Char">
    <w:name w:val="Heading 3 Char"/>
    <w:basedOn w:val="DefaultParagraphFont"/>
    <w:link w:val="Heading3"/>
    <w:uiPriority w:val="99"/>
    <w:locked/>
    <w:rPr>
      <w:rFonts w:ascii="Calibri Light" w:hAnsi="Calibri Light" w:cs="Times New Roman"/>
      <w:b/>
      <w:sz w:val="26"/>
      <w:lang w:val="de-DE" w:eastAsia="de-DE"/>
    </w:rPr>
  </w:style>
  <w:style w:type="paragraph" w:customStyle="1" w:styleId="Default">
    <w:name w:val="Default"/>
    <w:pPr>
      <w:widowControl w:val="0"/>
      <w:autoSpaceDE w:val="0"/>
      <w:autoSpaceDN w:val="0"/>
      <w:adjustRightInd w:val="0"/>
    </w:pPr>
    <w:rPr>
      <w:rFonts w:ascii="Tahoma" w:hAnsi="Tahoma" w:cs="Tahoma"/>
      <w:sz w:val="24"/>
      <w:szCs w:val="24"/>
      <w:lang w:val="de-DE" w:eastAsia="de-DE"/>
    </w:rPr>
  </w:style>
  <w:style w:type="character" w:customStyle="1" w:styleId="InternetLink">
    <w:name w:val="Internet Link"/>
    <w:uiPriority w:val="99"/>
    <w:rPr>
      <w:color w:val="000080"/>
      <w:u w:val="single"/>
      <w:lang w:val="de-DE" w:eastAsia="de-DE"/>
    </w:rPr>
  </w:style>
  <w:style w:type="paragraph" w:customStyle="1" w:styleId="Heading">
    <w:name w:val="Heading"/>
    <w:basedOn w:val="Default"/>
    <w:next w:val="Textbody"/>
    <w:uiPriority w:val="99"/>
    <w:pPr>
      <w:keepNext/>
      <w:spacing w:before="240" w:after="120"/>
    </w:pPr>
    <w:rPr>
      <w:rFonts w:ascii="Arial" w:hAnsi="Arial"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rFonts w:cs="Times New Roman"/>
      <w:sz w:val="16"/>
      <w:lang w:val="de-DE" w:eastAsia="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sz w:val="20"/>
      <w:lang w:val="de-DE" w:eastAsia="de-D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Times New Roman"/>
      <w:sz w:val="18"/>
      <w:lang w:val="de-DE" w:eastAsia="de-DE"/>
    </w:rPr>
  </w:style>
  <w:style w:type="character" w:styleId="Hyperlink">
    <w:name w:val="Hyperlink"/>
    <w:aliases w:val="Char Char7"/>
    <w:basedOn w:val="DefaultParagraphFont"/>
    <w:uiPriority w:val="99"/>
    <w:rPr>
      <w:rFonts w:cs="Times New Roman"/>
      <w:color w:val="0000FF"/>
      <w:u w:val="single"/>
      <w:lang w:val="de-DE" w:eastAsia="de-DE"/>
    </w:rPr>
  </w:style>
  <w:style w:type="character" w:customStyle="1" w:styleId="Bullet3Char1">
    <w:name w:val="Bullet 3 Char1"/>
    <w:link w:val="Bullet3"/>
    <w:locked/>
    <w:rPr>
      <w:rFonts w:ascii="Tahoma" w:hAnsi="Tahoma"/>
      <w:sz w:val="19"/>
      <w:lang w:val="de-DE" w:eastAsia="de-DE"/>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styleId="Mention">
    <w:name w:val="Mention"/>
    <w:basedOn w:val="DefaultParagraphFont"/>
    <w:uiPriority w:val="99"/>
    <w:semiHidden/>
    <w:unhideWhenUsed/>
    <w:rPr>
      <w:color w:val="2B579A"/>
      <w:shd w:val="clear" w:color="000000" w:fill="auto"/>
      <w:lang w:val="de-DE" w:eastAsia="de-DE"/>
    </w:rPr>
  </w:style>
  <w:style w:type="character" w:customStyle="1" w:styleId="Body1Char1">
    <w:name w:val="Body 1 Char1"/>
    <w:link w:val="Body1"/>
    <w:uiPriority w:val="99"/>
    <w:locked/>
    <w:rPr>
      <w:rFonts w:ascii="Tahoma" w:hAnsi="Tahoma"/>
      <w:sz w:val="19"/>
      <w:lang w:val="de-DE" w:eastAsia="de-DE"/>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lang w:val="de-DE" w:eastAsia="de-DE"/>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2018-04-24T20:39:00Z</dcterms:created>
  <dcterms:modified xsi:type="dcterms:W3CDTF">2018-04-24T20:39:00Z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