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217" w:rsidRPr="00F37628" w:rsidRDefault="00E84DE8" w:rsidP="00C52CA4">
      <w:pPr>
        <w:pStyle w:val="Default"/>
        <w:spacing w:before="120" w:after="120"/>
        <w:rPr>
          <w:sz w:val="20"/>
          <w:szCs w:val="20"/>
        </w:rPr>
      </w:pPr>
      <w:bookmarkStart w:id="0" w:name="_GoBack"/>
      <w:bookmarkEnd w:id="0"/>
      <w:r w:rsidRPr="00F37628">
        <w:rPr>
          <w:b/>
          <w:sz w:val="20"/>
          <w:szCs w:val="20"/>
        </w:rPr>
        <w:t>УСЛОВИЯ ЛИЦЕНЗИИ НА ПРОГРАММНОЕ ОБЕСПЕЧЕНИЕ MICROSOFT</w:t>
      </w:r>
    </w:p>
    <w:p w:rsidR="00444523" w:rsidRPr="00F37628" w:rsidRDefault="00E84DE8" w:rsidP="00C52CA4">
      <w:pPr>
        <w:pStyle w:val="Default"/>
        <w:pBdr>
          <w:bottom w:val="single" w:sz="2" w:space="1" w:color="000000"/>
        </w:pBdr>
        <w:spacing w:before="120" w:after="120"/>
        <w:rPr>
          <w:sz w:val="20"/>
          <w:szCs w:val="20"/>
        </w:rPr>
      </w:pPr>
      <w:r w:rsidRPr="00F37628">
        <w:rPr>
          <w:b/>
          <w:sz w:val="20"/>
          <w:szCs w:val="20"/>
        </w:rPr>
        <w:t xml:space="preserve">MICROSOFT VISUAL STUDIO COMMUNITY 2017 ДЛЯ MAC, VISUAL STUDIO PROFESSIONAL 2017 ДЛЯ MAC И VISUAL STUDIO ENTERPRISE 2017 ДЛЯ MAC </w:t>
      </w:r>
    </w:p>
    <w:p w:rsidR="005E7217" w:rsidRPr="00F37628" w:rsidRDefault="00E84DE8" w:rsidP="00C52CA4">
      <w:pPr>
        <w:pStyle w:val="Default"/>
        <w:spacing w:before="120" w:after="120"/>
        <w:rPr>
          <w:sz w:val="20"/>
          <w:szCs w:val="20"/>
        </w:rPr>
      </w:pPr>
      <w:r w:rsidRPr="00F37628">
        <w:rPr>
          <w:sz w:val="20"/>
          <w:szCs w:val="20"/>
        </w:rPr>
        <w:t>Настоящие условия лицензии являются соглашением между вами и Корпорацией Microsoft (или, в зависимости от места вашего проживания, одним из ее аффилированных лиц). Они применяются к вышеуказанному программному обеспечению. Эти условия применяются также ко всем услугам или обновлениям Microsoft для данного программного обеспечения, если они не сопровождаются другими условиями.</w:t>
      </w:r>
    </w:p>
    <w:p w:rsidR="005E7217" w:rsidRPr="00F37628" w:rsidRDefault="00E84DE8" w:rsidP="00C52CA4">
      <w:pPr>
        <w:pStyle w:val="Default"/>
        <w:spacing w:before="120" w:after="120"/>
        <w:rPr>
          <w:b/>
          <w:sz w:val="20"/>
          <w:szCs w:val="20"/>
        </w:rPr>
      </w:pPr>
      <w:r w:rsidRPr="00F37628">
        <w:rPr>
          <w:b/>
          <w:sz w:val="20"/>
          <w:szCs w:val="20"/>
        </w:rPr>
        <w:t>ИСПОЛЬЗУЯ ЭТО ПРОГРАММНОЕ ОБЕСПЕЧЕНИЕ, ТЕМ САМЫМ ВЫ ПОДТВЕРЖДАЕТЕ СВОЕ СОГЛАСИЕ СОБЛЮДАТЬ ДАННЫЕ УСЛОВИЯ. ЕСЛИ ВЫ НЕ СОГЛАСНЫ С УСЛОВИЯМИ ЛИЦЕНЗИИ, НЕ ИСПОЛЬЗУЙТЕ ЭТО ПРОГРАММНОЕ ОБЕСПЕЧЕНИЕ. В ЭТОМ СЛУЧАЕ ВЕРНИТЕ ПРОГРАММНОЕ ОБЕСПЕЧЕНИЕ ПРОДАВЦУ ДЛЯ ПОЛУЧЕНИЯ ВОЗМЕЩЕНИЯ ЕГО СТОИМОСТИ ИЛИ ДЛЯ ЗАЧИСЛЕНИЯ ЭКВИВАЛЕНТНОЙ СУММЫ НА ВАШ СЧЕТ. </w:t>
      </w:r>
      <w:r w:rsidRPr="00F37628">
        <w:rPr>
          <w:sz w:val="20"/>
          <w:szCs w:val="20"/>
        </w:rPr>
        <w:t>Если вы не можете получить возмещение стоимости программного обеспечения в месте его приобретения, обратитесь в Microsoft или к аффилированному лицу Microsoft, обслуживающему страну вашего проживания, за информацией о порядке получения возмещения стоимости, установленном Microsoft. См. веб-сайт </w:t>
      </w:r>
      <w:hyperlink r:id="rId7" w:history="1">
        <w:r w:rsidRPr="00F37628">
          <w:rPr>
            <w:rStyle w:val="Hyperlink"/>
            <w:rFonts w:cs="Tahoma"/>
            <w:sz w:val="20"/>
            <w:szCs w:val="20"/>
          </w:rPr>
          <w:t>www.microsoft.com/worldwide</w:t>
        </w:r>
      </w:hyperlink>
      <w:r w:rsidRPr="00F37628">
        <w:rPr>
          <w:sz w:val="20"/>
          <w:szCs w:val="20"/>
        </w:rPr>
        <w:t>. В США и Канаде звоните по телефону (800) MICROSOFT или посетите веб-сайт </w:t>
      </w:r>
      <w:hyperlink r:id="rId8" w:history="1">
        <w:r w:rsidRPr="00F37628">
          <w:rPr>
            <w:rStyle w:val="Hyperlink"/>
            <w:rFonts w:cs="Tahoma"/>
            <w:sz w:val="20"/>
            <w:szCs w:val="20"/>
          </w:rPr>
          <w:t>www.microsoft.com/info/nareturns.htm</w:t>
        </w:r>
      </w:hyperlink>
      <w:r w:rsidRPr="00F37628">
        <w:rPr>
          <w:sz w:val="20"/>
          <w:szCs w:val="20"/>
        </w:rPr>
        <w:t>.</w:t>
      </w:r>
    </w:p>
    <w:p w:rsidR="008C3D54" w:rsidRPr="00F37628" w:rsidRDefault="00E84DE8" w:rsidP="00C52CA4">
      <w:pPr>
        <w:pStyle w:val="Default"/>
        <w:numPr>
          <w:ilvl w:val="0"/>
          <w:numId w:val="5"/>
        </w:numPr>
        <w:spacing w:before="120" w:after="120"/>
        <w:ind w:left="360"/>
        <w:rPr>
          <w:sz w:val="20"/>
          <w:szCs w:val="20"/>
        </w:rPr>
      </w:pPr>
      <w:r w:rsidRPr="00F37628">
        <w:rPr>
          <w:sz w:val="20"/>
          <w:szCs w:val="20"/>
        </w:rPr>
        <w:t>В разделе I описаны ваши права на использование Visual Studio Community 2017 для Mac.</w:t>
      </w:r>
    </w:p>
    <w:p w:rsidR="008C3D54" w:rsidRPr="00F37628" w:rsidRDefault="00E84DE8" w:rsidP="00C52CA4">
      <w:pPr>
        <w:pStyle w:val="Default"/>
        <w:numPr>
          <w:ilvl w:val="0"/>
          <w:numId w:val="5"/>
        </w:numPr>
        <w:spacing w:before="120" w:after="120"/>
        <w:ind w:left="360"/>
        <w:rPr>
          <w:sz w:val="20"/>
          <w:szCs w:val="20"/>
        </w:rPr>
      </w:pPr>
      <w:r w:rsidRPr="00F37628">
        <w:rPr>
          <w:sz w:val="20"/>
          <w:szCs w:val="20"/>
        </w:rPr>
        <w:t>В разделе II описаны расширенные права на использование, условия гарантии и преимущества поддержки, которые становятся доступны при приобретении подписки на выпуски программного обеспечения Visual Studio Professional 2017 для Mac или Visual Studio Enterprise 2017 для Mac.</w:t>
      </w:r>
    </w:p>
    <w:p w:rsidR="008C3D54" w:rsidRPr="00F37628" w:rsidRDefault="00E84DE8" w:rsidP="00C52CA4">
      <w:pPr>
        <w:pStyle w:val="Default"/>
        <w:numPr>
          <w:ilvl w:val="0"/>
          <w:numId w:val="5"/>
        </w:numPr>
        <w:pBdr>
          <w:bottom w:val="single" w:sz="4" w:space="1" w:color="auto"/>
        </w:pBdr>
        <w:spacing w:before="120" w:after="120"/>
        <w:ind w:left="360"/>
        <w:rPr>
          <w:sz w:val="20"/>
          <w:szCs w:val="20"/>
        </w:rPr>
      </w:pPr>
      <w:r w:rsidRPr="00F37628">
        <w:rPr>
          <w:sz w:val="20"/>
          <w:szCs w:val="20"/>
        </w:rPr>
        <w:t>В разделе III изложены общие условия, применяемые ко всем выпускам программного обеспечения.</w:t>
      </w:r>
    </w:p>
    <w:p w:rsidR="005E7217" w:rsidRPr="00F37628" w:rsidRDefault="00E84DE8" w:rsidP="00C52CA4">
      <w:pPr>
        <w:pStyle w:val="Default"/>
        <w:spacing w:before="120" w:after="120"/>
        <w:rPr>
          <w:sz w:val="20"/>
          <w:szCs w:val="20"/>
        </w:rPr>
      </w:pPr>
      <w:r w:rsidRPr="00F37628">
        <w:rPr>
          <w:b/>
          <w:sz w:val="20"/>
          <w:szCs w:val="20"/>
        </w:rPr>
        <w:t>РАЗДЕЛ</w:t>
      </w:r>
      <w:r w:rsidRPr="00F37628">
        <w:rPr>
          <w:b/>
          <w:sz w:val="20"/>
          <w:szCs w:val="20"/>
          <w:lang w:val="en-US"/>
        </w:rPr>
        <w:t xml:space="preserve"> I. VISUAL STUDIO COMMUNITY 2017 </w:t>
      </w:r>
      <w:r w:rsidRPr="00F37628">
        <w:rPr>
          <w:b/>
          <w:sz w:val="20"/>
          <w:szCs w:val="20"/>
        </w:rPr>
        <w:t>ДЛЯ</w:t>
      </w:r>
      <w:r w:rsidRPr="00F37628">
        <w:rPr>
          <w:b/>
          <w:sz w:val="20"/>
          <w:szCs w:val="20"/>
          <w:lang w:val="en-US"/>
        </w:rPr>
        <w:t xml:space="preserve"> MAC. </w:t>
      </w:r>
      <w:r w:rsidRPr="00F37628">
        <w:rPr>
          <w:sz w:val="20"/>
          <w:szCs w:val="20"/>
        </w:rPr>
        <w:t>В этом разделе описаны ваши права на выпуск программного обеспечения Community.</w:t>
      </w:r>
    </w:p>
    <w:p w:rsidR="005E7217" w:rsidRPr="00F37628" w:rsidRDefault="00E84DE8" w:rsidP="00C52CA4">
      <w:pPr>
        <w:pStyle w:val="Default"/>
        <w:numPr>
          <w:ilvl w:val="0"/>
          <w:numId w:val="23"/>
        </w:numPr>
        <w:tabs>
          <w:tab w:val="left" w:pos="360"/>
          <w:tab w:val="left" w:pos="5940"/>
        </w:tabs>
        <w:spacing w:before="120" w:after="120"/>
        <w:ind w:left="360"/>
        <w:rPr>
          <w:sz w:val="20"/>
          <w:szCs w:val="20"/>
        </w:rPr>
      </w:pPr>
      <w:r w:rsidRPr="00F37628">
        <w:rPr>
          <w:b/>
          <w:sz w:val="20"/>
          <w:szCs w:val="20"/>
        </w:rPr>
        <w:t xml:space="preserve">ПРАВА НА ИСПОЛЬЗОВАНИЕ VISUAL STUDIO COMMUNITY 2017 ДЛЯ MAC. </w:t>
      </w:r>
    </w:p>
    <w:p w:rsidR="005E7217" w:rsidRPr="00F37628" w:rsidRDefault="00E84DE8" w:rsidP="00C52CA4">
      <w:pPr>
        <w:pStyle w:val="Default"/>
        <w:numPr>
          <w:ilvl w:val="1"/>
          <w:numId w:val="23"/>
        </w:numPr>
        <w:tabs>
          <w:tab w:val="left" w:pos="720"/>
        </w:tabs>
        <w:spacing w:before="120" w:after="120"/>
        <w:ind w:left="720"/>
        <w:rPr>
          <w:sz w:val="20"/>
          <w:szCs w:val="20"/>
        </w:rPr>
      </w:pPr>
      <w:r w:rsidRPr="00F37628">
        <w:rPr>
          <w:b/>
          <w:sz w:val="20"/>
          <w:szCs w:val="20"/>
        </w:rPr>
        <w:t xml:space="preserve">Индивидуальная лицензия. </w:t>
      </w:r>
      <w:r w:rsidRPr="00F37628">
        <w:rPr>
          <w:sz w:val="20"/>
          <w:szCs w:val="20"/>
        </w:rPr>
        <w:t>Если вы являетесь физическим лицом, разрабатывающим собственные приложения для продажи или с какой-либо другой целью, вы можете использовать данное программное обеспечение для разработки и тестирования таких приложений.</w:t>
      </w:r>
    </w:p>
    <w:p w:rsidR="005E7217" w:rsidRPr="00F37628" w:rsidRDefault="00E84DE8" w:rsidP="00C52CA4">
      <w:pPr>
        <w:pStyle w:val="Default"/>
        <w:numPr>
          <w:ilvl w:val="1"/>
          <w:numId w:val="23"/>
        </w:numPr>
        <w:tabs>
          <w:tab w:val="left" w:pos="720"/>
        </w:tabs>
        <w:spacing w:before="120" w:after="120"/>
        <w:ind w:left="720"/>
        <w:rPr>
          <w:sz w:val="20"/>
          <w:szCs w:val="20"/>
        </w:rPr>
      </w:pPr>
      <w:r w:rsidRPr="00F37628">
        <w:rPr>
          <w:b/>
          <w:sz w:val="20"/>
          <w:szCs w:val="20"/>
        </w:rPr>
        <w:t xml:space="preserve">Лицензии для организаций. </w:t>
      </w:r>
      <w:r w:rsidRPr="00F37628">
        <w:rPr>
          <w:sz w:val="20"/>
          <w:szCs w:val="20"/>
        </w:rPr>
        <w:t>Если вы являетесь организацией, ваши пользователи могут использовать данное программное обеспечение следующим образом.</w:t>
      </w:r>
    </w:p>
    <w:p w:rsidR="005E7217" w:rsidRPr="00F37628" w:rsidRDefault="00E84DE8" w:rsidP="00C52CA4">
      <w:pPr>
        <w:pStyle w:val="Default"/>
        <w:numPr>
          <w:ilvl w:val="1"/>
          <w:numId w:val="5"/>
        </w:numPr>
        <w:spacing w:before="120" w:after="120"/>
        <w:rPr>
          <w:sz w:val="20"/>
          <w:szCs w:val="20"/>
        </w:rPr>
      </w:pPr>
      <w:r w:rsidRPr="00F37628">
        <w:rPr>
          <w:sz w:val="20"/>
          <w:szCs w:val="20"/>
        </w:rPr>
        <w:t>Любое количество ваших пользователей могут использовать данное программное обеспечение для разработки и тестирования ваших приложений, выпущенных согласно утвержденным лицензиям на программное обеспечение с открытым исходным кодом организации Open Source Initiative (OSI).</w:t>
      </w:r>
    </w:p>
    <w:p w:rsidR="005E7217" w:rsidRPr="00F37628" w:rsidRDefault="00E84DE8" w:rsidP="00C52CA4">
      <w:pPr>
        <w:pStyle w:val="Default"/>
        <w:numPr>
          <w:ilvl w:val="1"/>
          <w:numId w:val="5"/>
        </w:numPr>
        <w:spacing w:before="120" w:after="120"/>
        <w:rPr>
          <w:sz w:val="20"/>
          <w:szCs w:val="20"/>
        </w:rPr>
      </w:pPr>
      <w:r w:rsidRPr="00F37628">
        <w:rPr>
          <w:sz w:val="20"/>
          <w:szCs w:val="20"/>
        </w:rPr>
        <w:t xml:space="preserve">Любое количество ваших пользователей могут использовать это программное обеспечение для разработки и тестирования расширений Visual Studio. </w:t>
      </w:r>
    </w:p>
    <w:p w:rsidR="005E7217" w:rsidRPr="00F37628" w:rsidRDefault="00E84DE8" w:rsidP="00C52CA4">
      <w:pPr>
        <w:pStyle w:val="Default"/>
        <w:numPr>
          <w:ilvl w:val="1"/>
          <w:numId w:val="5"/>
        </w:numPr>
        <w:spacing w:before="120" w:after="120"/>
        <w:rPr>
          <w:sz w:val="20"/>
          <w:szCs w:val="20"/>
        </w:rPr>
      </w:pPr>
      <w:r w:rsidRPr="00F37628">
        <w:rPr>
          <w:sz w:val="20"/>
          <w:szCs w:val="20"/>
        </w:rPr>
        <w:lastRenderedPageBreak/>
        <w:t>Любое количество ваших пользователей могут использовать это программное обеспечение для разработки и тестирования приложений в рамках сетевого дистанционного или аудиторного обучения и образования, а также для проведения академических исследований.</w:t>
      </w:r>
    </w:p>
    <w:p w:rsidR="005E7217" w:rsidRPr="00F37628" w:rsidRDefault="00E84DE8" w:rsidP="00C52CA4">
      <w:pPr>
        <w:pStyle w:val="Default"/>
        <w:numPr>
          <w:ilvl w:val="1"/>
          <w:numId w:val="5"/>
        </w:numPr>
        <w:spacing w:before="120" w:after="120"/>
        <w:rPr>
          <w:sz w:val="20"/>
          <w:szCs w:val="20"/>
        </w:rPr>
      </w:pPr>
      <w:r w:rsidRPr="00F37628">
        <w:rPr>
          <w:sz w:val="20"/>
          <w:szCs w:val="20"/>
        </w:rPr>
        <w:t>Если ничто из вышеперечисленного к вам неприменимо и вы не являетесь предприятием (определенным ниже), данное программное обеспечение могут одновременно использовать до 5 ваших пользователей, являющихся физическими лицами, для разработки и тестирования приложений.</w:t>
      </w:r>
    </w:p>
    <w:p w:rsidR="005E7217" w:rsidRPr="00F37628" w:rsidRDefault="00E84DE8" w:rsidP="00C52CA4">
      <w:pPr>
        <w:pStyle w:val="Default"/>
        <w:numPr>
          <w:ilvl w:val="1"/>
          <w:numId w:val="5"/>
        </w:numPr>
        <w:spacing w:before="120" w:after="120"/>
        <w:rPr>
          <w:sz w:val="20"/>
          <w:szCs w:val="20"/>
        </w:rPr>
      </w:pPr>
      <w:r w:rsidRPr="00F37628">
        <w:rPr>
          <w:sz w:val="20"/>
          <w:szCs w:val="20"/>
        </w:rPr>
        <w:t xml:space="preserve">Если вы являетесь предприятием, вашим сотрудникам и подрядчикам </w:t>
      </w:r>
      <w:r w:rsidRPr="00F37628">
        <w:rPr>
          <w:sz w:val="20"/>
          <w:szCs w:val="20"/>
          <w:u w:val="single"/>
        </w:rPr>
        <w:t>запрещено</w:t>
      </w:r>
      <w:r w:rsidRPr="00F37628">
        <w:rPr>
          <w:sz w:val="20"/>
          <w:szCs w:val="20"/>
        </w:rPr>
        <w:t xml:space="preserve"> использовать данное программное обеспечение для разработки или тестирования приложений, за исключением разработки для программ с открытым исходным кодом, расширений Visual Studio и разработки в образовательных целях в соответствии с предоставленным выше разрешением. «Предприятие» —</w:t>
      </w:r>
      <w:r w:rsidRPr="00F37628">
        <w:rPr>
          <w:sz w:val="20"/>
          <w:szCs w:val="20"/>
          <w:cs/>
        </w:rPr>
        <w:t xml:space="preserve"> </w:t>
      </w:r>
      <w:r w:rsidRPr="00F37628">
        <w:rPr>
          <w:sz w:val="20"/>
          <w:szCs w:val="20"/>
        </w:rPr>
        <w:t>это какая-либо организация и ее аффилированные лица, которые вместе имеют (i) более 250 компьютеров или пользователей и (ii) годовой доход в размере одного миллиона долларов США (или эквивалентной суммы в других валютах). «Аффилированные лица» —</w:t>
      </w:r>
      <w:r w:rsidRPr="00F37628">
        <w:rPr>
          <w:sz w:val="20"/>
          <w:szCs w:val="20"/>
          <w:cs/>
        </w:rPr>
        <w:t xml:space="preserve"> </w:t>
      </w:r>
      <w:r w:rsidRPr="00F37628">
        <w:rPr>
          <w:sz w:val="20"/>
          <w:szCs w:val="20"/>
        </w:rPr>
        <w:t>это юридические лица, которые контролируют организацию (обладая контрольным пакетом акций), контролируются организацией или пребывают с ней под совместным контролем.</w:t>
      </w:r>
    </w:p>
    <w:p w:rsidR="005E7217" w:rsidRPr="00F37628" w:rsidRDefault="00E84DE8" w:rsidP="00C52CA4">
      <w:pPr>
        <w:pStyle w:val="Default"/>
        <w:numPr>
          <w:ilvl w:val="1"/>
          <w:numId w:val="23"/>
        </w:numPr>
        <w:tabs>
          <w:tab w:val="left" w:pos="720"/>
        </w:tabs>
        <w:spacing w:before="120" w:after="120"/>
        <w:ind w:left="720"/>
        <w:rPr>
          <w:sz w:val="20"/>
          <w:szCs w:val="20"/>
        </w:rPr>
      </w:pPr>
      <w:r w:rsidRPr="00F37628">
        <w:rPr>
          <w:b/>
          <w:sz w:val="20"/>
          <w:szCs w:val="20"/>
        </w:rPr>
        <w:t>Использование для демонстрации.</w:t>
      </w:r>
      <w:r w:rsidRPr="00F37628">
        <w:rPr>
          <w:sz w:val="20"/>
          <w:szCs w:val="20"/>
        </w:rPr>
        <w:t xml:space="preserve"> К разрешенным способам применения, указанным выше, относится использование программного обеспечения для демонстрации ваших приложений.</w:t>
      </w:r>
    </w:p>
    <w:p w:rsidR="005E7217" w:rsidRPr="00F37628" w:rsidRDefault="00E84DE8" w:rsidP="00C52CA4">
      <w:pPr>
        <w:pStyle w:val="Default"/>
        <w:numPr>
          <w:ilvl w:val="0"/>
          <w:numId w:val="23"/>
        </w:numPr>
        <w:tabs>
          <w:tab w:val="left" w:pos="360"/>
        </w:tabs>
        <w:spacing w:before="120" w:after="120"/>
        <w:ind w:left="360"/>
        <w:rPr>
          <w:sz w:val="20"/>
          <w:szCs w:val="20"/>
        </w:rPr>
      </w:pPr>
      <w:r w:rsidRPr="00F37628">
        <w:rPr>
          <w:b/>
          <w:sz w:val="20"/>
          <w:szCs w:val="20"/>
        </w:rPr>
        <w:t xml:space="preserve">УСЛУГИ ТЕХНИЧЕСКОЙ ПОДДЕРЖКИ. </w:t>
      </w:r>
      <w:r w:rsidRPr="00F37628">
        <w:rPr>
          <w:sz w:val="20"/>
          <w:szCs w:val="20"/>
        </w:rPr>
        <w:t>Поскольку лицензия на Visual Studio Community 2017 для Mac предоставляется «как есть», мы не можем предоставлять услуги по его технической поддержке.</w:t>
      </w:r>
    </w:p>
    <w:p w:rsidR="005E7217" w:rsidRPr="00F37628" w:rsidRDefault="00E84DE8" w:rsidP="00C52CA4">
      <w:pPr>
        <w:pStyle w:val="Default"/>
        <w:numPr>
          <w:ilvl w:val="0"/>
          <w:numId w:val="23"/>
        </w:numPr>
        <w:tabs>
          <w:tab w:val="left" w:pos="360"/>
        </w:tabs>
        <w:spacing w:before="120" w:after="120"/>
        <w:ind w:left="360"/>
        <w:rPr>
          <w:b/>
          <w:caps/>
          <w:sz w:val="20"/>
          <w:szCs w:val="20"/>
        </w:rPr>
      </w:pPr>
      <w:r w:rsidRPr="00F37628">
        <w:rPr>
          <w:b/>
          <w:sz w:val="20"/>
          <w:szCs w:val="20"/>
        </w:rPr>
        <w:t xml:space="preserve">ОТКАЗ ОТ ПРЕДОСТАВЛЕНИЯ ГАРАНТИЙ. </w:t>
      </w:r>
      <w:r w:rsidRPr="00F37628">
        <w:rPr>
          <w:b/>
          <w:caps/>
          <w:sz w:val="20"/>
          <w:szCs w:val="20"/>
        </w:rPr>
        <w:t>Лицензия на VISUAL STUDIO COMMUNITY 2017 ДЛЯ MAC предоставляется «как есть».  Вы принимаете на себя весь риск, связанный с его использованием. MICROSOFT не предоставляет никаких явных гарантий и не гарантирует соблюдение каких-либо условий. В степени, допустимой местным законодательством, MICROSOFT исключает подразумеваемые гарантии товарной пригодности, пригодности для определенной цели и ненарушения.</w:t>
      </w:r>
    </w:p>
    <w:p w:rsidR="00C52CA4" w:rsidRPr="00F37628" w:rsidRDefault="00C52CA4" w:rsidP="00C52CA4">
      <w:pPr>
        <w:pBdr>
          <w:bottom w:val="single" w:sz="4" w:space="1" w:color="auto"/>
        </w:pBdr>
        <w:spacing w:before="120" w:after="120" w:line="240" w:lineRule="auto"/>
        <w:rPr>
          <w:rFonts w:ascii="Tahoma" w:eastAsia="PMingLiU-ExtB" w:hAnsi="Tahoma" w:cs="Tahoma"/>
          <w:sz w:val="20"/>
          <w:szCs w:val="20"/>
        </w:rPr>
      </w:pPr>
    </w:p>
    <w:p w:rsidR="005E7217" w:rsidRPr="00F37628" w:rsidRDefault="00E84DE8" w:rsidP="00C52CA4">
      <w:pPr>
        <w:pStyle w:val="Default"/>
        <w:spacing w:before="120" w:after="120"/>
        <w:rPr>
          <w:sz w:val="20"/>
          <w:szCs w:val="20"/>
        </w:rPr>
      </w:pPr>
      <w:r w:rsidRPr="00F37628">
        <w:rPr>
          <w:b/>
          <w:sz w:val="20"/>
          <w:szCs w:val="20"/>
        </w:rPr>
        <w:t xml:space="preserve">РАЗДЕЛ II. VISUAL STUDIO PROFESSIONAL 2017 ДЛЯ MAC И VISUAL STUDIO ENTERPRISE 2017 ДЛЯ MAC. </w:t>
      </w:r>
      <w:r w:rsidRPr="00F37628">
        <w:rPr>
          <w:sz w:val="20"/>
          <w:szCs w:val="20"/>
        </w:rPr>
        <w:t xml:space="preserve">В этом разделе описаны права на использование, условия гарантии и преимущества поддержки, которые становятся доступны вам при приобретении подписки на выпуски программного обеспечения Professional или Enterprise (далее «Подписка на Visual Studio»). Запрещается предавать свой код купона или учетные данные для доступа по Подписке на Visual Studio. </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ПРАВА НА ИСПОЛЬЗОВАНИЕ VISUAL STUDIO PROFESSIONAL 2017 ДЛЯ MAC И VISUAL STUDIO ENTERPRISE 2017 ДЛЯ MAC.</w:t>
      </w:r>
    </w:p>
    <w:p w:rsidR="005E7217" w:rsidRPr="00F37628" w:rsidRDefault="00E84DE8" w:rsidP="00C52CA4">
      <w:pPr>
        <w:pStyle w:val="Default"/>
        <w:numPr>
          <w:ilvl w:val="1"/>
          <w:numId w:val="24"/>
        </w:numPr>
        <w:tabs>
          <w:tab w:val="left" w:pos="720"/>
        </w:tabs>
        <w:spacing w:before="120" w:after="120"/>
        <w:ind w:left="720"/>
        <w:rPr>
          <w:sz w:val="20"/>
          <w:szCs w:val="20"/>
        </w:rPr>
      </w:pPr>
      <w:r w:rsidRPr="00F37628">
        <w:rPr>
          <w:b/>
          <w:sz w:val="20"/>
          <w:szCs w:val="20"/>
        </w:rPr>
        <w:t xml:space="preserve">Общие условия. </w:t>
      </w:r>
      <w:r w:rsidRPr="00F37628">
        <w:rPr>
          <w:sz w:val="20"/>
          <w:szCs w:val="20"/>
        </w:rPr>
        <w:t xml:space="preserve">Лицензия на использование программного обеспечения выдается отдельно на каждого пользователя. Один пользователь может использовать копии программного обеспечения на ваших устройствах для разработки и тестирования </w:t>
      </w:r>
      <w:r w:rsidRPr="00F37628">
        <w:rPr>
          <w:sz w:val="20"/>
          <w:szCs w:val="20"/>
        </w:rPr>
        <w:lastRenderedPageBreak/>
        <w:t xml:space="preserve">приложений. В том числе копии программного обеспечения можно использовать на ваших собственных внутренних серверах, предназначенных исключительно для ваших нужд. Однако вы не можете отделять компоненты программного обеспечения и запускать их в производственной среде или на устройствах третьих лиц (за исключением случаев, предусмотренных настоящим соглашением) либо для иных целей, помимо разработки и тестирования приложений. </w:t>
      </w:r>
    </w:p>
    <w:p w:rsidR="005E7217" w:rsidRPr="00F37628" w:rsidRDefault="00E84DE8" w:rsidP="00C52CA4">
      <w:pPr>
        <w:pStyle w:val="Default"/>
        <w:numPr>
          <w:ilvl w:val="1"/>
          <w:numId w:val="24"/>
        </w:numPr>
        <w:tabs>
          <w:tab w:val="left" w:pos="720"/>
        </w:tabs>
        <w:spacing w:before="120" w:after="120"/>
        <w:ind w:left="720"/>
        <w:rPr>
          <w:sz w:val="20"/>
          <w:szCs w:val="20"/>
        </w:rPr>
      </w:pPr>
      <w:r w:rsidRPr="00F37628">
        <w:rPr>
          <w:b/>
          <w:sz w:val="20"/>
          <w:szCs w:val="20"/>
        </w:rPr>
        <w:t>Использование для демонстрации</w:t>
      </w:r>
      <w:r w:rsidRPr="00F37628">
        <w:rPr>
          <w:sz w:val="20"/>
          <w:szCs w:val="20"/>
        </w:rPr>
        <w:t>. К указанным выше разрешенным способам использования программного обеспечения относится и демонстрация ваших приложений.</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 xml:space="preserve">ДОКУМЕНТАЦИЯ. </w:t>
      </w:r>
      <w:r w:rsidRPr="00F37628">
        <w:rPr>
          <w:sz w:val="20"/>
          <w:szCs w:val="20"/>
        </w:rPr>
        <w:t>Любое лицо, имеющее доступ к вашему компьютеру или внутренней сети, может копировать и использовать документацию для внутренней справки.</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 xml:space="preserve">ЗАПРЕТ НА ПЕРЕПРОДАЖУ ПРОГРАММНОГО ОБЕСПЕЧЕНИЯ. </w:t>
      </w:r>
      <w:r w:rsidRPr="00F37628">
        <w:rPr>
          <w:sz w:val="20"/>
          <w:szCs w:val="20"/>
        </w:rPr>
        <w:t>Вы не имеете права продавать программное обеспечение, помеченное надписью «НДП» или «Не для перепродажи.»</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 xml:space="preserve">ПОДТВЕРЖДЕНИЕ ЛИЦЕНЗИИ. </w:t>
      </w:r>
      <w:r w:rsidRPr="00F37628">
        <w:rPr>
          <w:sz w:val="20"/>
          <w:szCs w:val="20"/>
        </w:rPr>
        <w:t xml:space="preserve">Вашим подтверждением лицензии является код купона Microsoft, который вы получили в рамках своей Подписки на Visual Studio, ваш товарный чек и (или) возможность получить доступ к программной службе через учетную запись Microsoft. </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 xml:space="preserve">ПЕРЕДАЧА ТРЕТЬЕМУ ЛИЦУ.  </w:t>
      </w:r>
      <w:r w:rsidRPr="00F37628">
        <w:rPr>
          <w:sz w:val="20"/>
          <w:szCs w:val="20"/>
        </w:rPr>
        <w:t xml:space="preserve">При наличии Подписки на Visual Studio вы можете передать это программное обеспечение и соответствующие лицензионные соглашения непосредственно другой стороне. До передачи это третье лицо должно согласиться с тем, что данное соглашение распространяется на передачу и использование данного программного обеспечения. Передаче подлежит как само программное обеспечение, так и код купона. Необходимо удалить все экземпляры программного обеспечения после переноса этого программного обеспечения со своих устройств. Вам запрещено сохранять какие-либо копии передаваемого кода купона. Вы имеете право только сохранить экземпляры программного обеспечения, если это допускается отдельной лицензией. </w:t>
      </w:r>
      <w:r w:rsidRPr="00F37628">
        <w:rPr>
          <w:b/>
          <w:sz w:val="20"/>
          <w:szCs w:val="20"/>
        </w:rPr>
        <w:t>Если вы приобрели ограниченную по времени лицензию на использование программного обеспечения или программное обеспечение помечено как не предназначенное для перепродажи, вы не имеете права передавать программное обеспечение или это соглашение другой стороне.</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УСЛУГИ ТЕХНИЧЕСКОЙ ПОДДЕРЖКИ.</w:t>
      </w:r>
      <w:r w:rsidRPr="00F37628">
        <w:rPr>
          <w:sz w:val="20"/>
          <w:szCs w:val="20"/>
        </w:rPr>
        <w:t xml:space="preserve"> Microsoft предоставляет поддержку программного обеспечения, как описано на веб-сайте </w:t>
      </w:r>
      <w:hyperlink r:id="rId9" w:history="1">
        <w:r w:rsidRPr="00F37628">
          <w:rPr>
            <w:rStyle w:val="Hyperlink"/>
            <w:rFonts w:cs="Tahoma"/>
            <w:sz w:val="20"/>
            <w:szCs w:val="20"/>
          </w:rPr>
          <w:t>https://support.microsoft.com</w:t>
        </w:r>
      </w:hyperlink>
      <w:r w:rsidRPr="00F37628">
        <w:rPr>
          <w:sz w:val="20"/>
          <w:szCs w:val="20"/>
        </w:rPr>
        <w:t xml:space="preserve">. </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 xml:space="preserve">ОГРАНИЧЕННАЯ ГАРАНТИЯ. </w:t>
      </w:r>
      <w:r w:rsidRPr="00F37628">
        <w:rPr>
          <w:sz w:val="20"/>
          <w:szCs w:val="20"/>
        </w:rPr>
        <w:t>Если вы будете следовать инструкциям, программное обеспечение будет в основном работать так, как описано в материалах, полученных с программным обеспечением или в его составе.</w:t>
      </w:r>
    </w:p>
    <w:p w:rsidR="005E7217" w:rsidRPr="00F37628" w:rsidRDefault="00E84DE8" w:rsidP="00C52CA4">
      <w:pPr>
        <w:pStyle w:val="Default"/>
        <w:spacing w:before="120" w:after="120"/>
        <w:ind w:left="360"/>
        <w:rPr>
          <w:sz w:val="20"/>
          <w:szCs w:val="20"/>
        </w:rPr>
      </w:pPr>
      <w:r w:rsidRPr="00F37628">
        <w:rPr>
          <w:sz w:val="20"/>
          <w:szCs w:val="20"/>
        </w:rPr>
        <w:t>Ссылки на «ограниченную гарантию» —</w:t>
      </w:r>
      <w:r w:rsidRPr="00F37628">
        <w:rPr>
          <w:sz w:val="20"/>
          <w:szCs w:val="20"/>
          <w:cs/>
        </w:rPr>
        <w:t xml:space="preserve"> </w:t>
      </w:r>
      <w:r w:rsidRPr="00F37628">
        <w:rPr>
          <w:sz w:val="20"/>
          <w:szCs w:val="20"/>
        </w:rPr>
        <w:t>это ссылки на явную гарантию, предоставляемую Microsoft. Эта гарантия предоставляется дополнительно к другим правам и средствам защиты права, которые вы можете иметь согласно законодательству, включая права и средства защиты права в соответствии с гарантиями, предусмотренными местным Законом о правах потребителя.</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 xml:space="preserve">СРОК ГАРАНТИИ; ПОЛУЧАТЕЛЬ ГАРАНТИИ; СРОК ДЕЙСТВИЯ ПОДРАЗУМЕВАЕМЫХ ГАРАНТИЙ. ОГРАНИЧЕННАЯ ГАРАНТИЯ НА ПРОГРАММНОЕ ОБЕСПЕЧЕНИЕ ДЕЙСТВУЕТ В ТЕЧЕНИЕ ОДНОГО ГОДА СО ДНЯ ЕГО ПРИОБРЕТЕНИЯ ПЕРВЫМ ПОЛЬЗОВАТЕЛЕМ. ЕСЛИ В ТЕЧЕНИЕ ЭТОГО ГОДА ВЫ ПОЛУЧАЕТЕ ДОПОЛНЕНИЯ, ОБНОВЛЕНИЯ ИЛИ ЗАМЕНЫ ДЛЯ ПРОГРАММНОГО ОБЕСПЕЧЕНИЯ, ГАРАНТИЯ РАСПРОСТРАНЯЕТСЯ НА </w:t>
      </w:r>
      <w:r w:rsidRPr="00F37628">
        <w:rPr>
          <w:b/>
          <w:sz w:val="20"/>
          <w:szCs w:val="20"/>
        </w:rPr>
        <w:lastRenderedPageBreak/>
        <w:t xml:space="preserve">НИХ В ТЕЧЕНИЕ БОЛЬШЕГО ИЗ СЛЕДУЮЩИХ СРОКОВ: ОСТАВШЕГОСЯ СРОКА ДЕЙСТВИЯ ГАРАНТИИ ИЛИ 30 ДНЕЙ. </w:t>
      </w:r>
      <w:r w:rsidRPr="00F37628">
        <w:rPr>
          <w:sz w:val="20"/>
          <w:szCs w:val="20"/>
        </w:rPr>
        <w:t>Если первый пользователь программного обеспечения передает его другому пользователю, оставшийся срок гарантии переходит к получателю.</w:t>
      </w:r>
    </w:p>
    <w:p w:rsidR="005E7217" w:rsidRPr="00F37628" w:rsidRDefault="00E84DE8" w:rsidP="00C52CA4">
      <w:pPr>
        <w:pStyle w:val="Default"/>
        <w:spacing w:before="120" w:after="120"/>
        <w:ind w:left="360"/>
        <w:rPr>
          <w:sz w:val="20"/>
          <w:szCs w:val="20"/>
        </w:rPr>
      </w:pPr>
      <w:r w:rsidRPr="00F37628">
        <w:rPr>
          <w:b/>
          <w:sz w:val="20"/>
          <w:szCs w:val="20"/>
        </w:rPr>
        <w:t>В СТЕПЕНИ, ДОПУСТИМОЙ ЗАКОНОДАТЕЛЬСТВОМ, ЛЮБЫЕ ПОДРАЗУМЕВАЕМЫЕ ГАРАНТИИ ИЛИ УСЛОВИЯ ДЕЙСТВУЮТ ТОЛЬКО В ПРЕДЕЛАХ СРОКА ОГРАНИЧЕННОЙ ГАРАНТИИ.</w:t>
      </w:r>
      <w:r w:rsidRPr="00F37628">
        <w:rPr>
          <w:sz w:val="20"/>
          <w:szCs w:val="20"/>
        </w:rPr>
        <w:t xml:space="preserve"> Некоторые штаты не допускают ограничений срока действия подразумеваемой гарантии, поэтому вышеуказанные ограничения могут к вам не относиться. Они также могут не относиться к вам, если законодательство вашей страны не допускает ограничения срока действия подразумеваемой гарантии или условий.</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 xml:space="preserve">ИСКЛЮЧЕНИЯ ИЗ ГАРАНТИИ. </w:t>
      </w:r>
      <w:r w:rsidRPr="00F37628">
        <w:rPr>
          <w:sz w:val="20"/>
          <w:szCs w:val="20"/>
        </w:rPr>
        <w:t>Эта гарантия не распространяется на неполадки, вызванные вашими действиями (или бездействием), действиями других лиц или событиями, которые справедливо считаются не зависящими от воли Microsoft.</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СРЕДСТВО ЗАЩИТЫ ПРАВА В СЛУЧАЕ НАРУШЕНИЯ УСЛОВИЙ ГАРАНТИИ.</w:t>
      </w:r>
      <w:r w:rsidRPr="00F37628">
        <w:rPr>
          <w:sz w:val="20"/>
          <w:szCs w:val="20"/>
        </w:rPr>
        <w:t xml:space="preserve"> </w:t>
      </w:r>
      <w:r w:rsidRPr="00F37628">
        <w:rPr>
          <w:b/>
          <w:sz w:val="20"/>
          <w:szCs w:val="20"/>
        </w:rPr>
        <w:t>MICROSOFT БЕСПЛАТНО ИСПРАВИТ ИЛИ ЗАМЕНИТ ПРОГРАММНОЕ ОБЕСПЕЧЕНИЕ. ЕСЛИ MICROSOFT НЕ СМОЖЕТ ОСУЩЕСТВИТЬ ИСПРАВЛЕНИЕ ИЛИ ЗАМЕНУ, MICROSOFT ВОЗМЕСТИТ СУММУ, УПЛАЧЕННУЮ ЗА ПРОГРАММНОЕ ОБЕСПЕЧЕНИЕ СОГЛАСНО ТОВАРНОМУ ЧЕКУ. MICROSOFT ТАКЖЕ БЕСПЛАТНО ИСПРАВИТ ИЛИ ЗАМЕНИТ ДОПОЛНЕНИЯ, ОБНОВЛЕНИЯ И ЗАМЕНЯЮЩЕЕ ПРОГРАММНОЕ ОБЕСПЕЧЕНИЕ. ЕСЛИ MICROSOFT НЕ СМОЖЕТ ОСУЩЕСТВИТЬ ИСПРАВЛЕНИЕ ИЛИ ЗАМЕНУ, MICROSOFT ВОЗМЕСТИТ УПЛАЧЕННУЮ ЗА НИХ СУММУ (ЕСЛИ ОПЛАТА БЫЛА ПРОИЗВЕДЕНА). ДЛЯ ПОЛУЧЕНИЯ ДЕНЕЖНОГО ВОЗМЕЩЕНИЯ ВЫ ДОЛЖНЫ УДАЛИТЬ ПРОГРАММНОЕ ОБЕСПЕЧЕНИЕ И ВЕРНУТЬ MICROSOFT КАКИЕ-ЛИБО НОСИТЕЛИ И ДРУГИЕ СООТВЕТСТВУЮЩИЕ МАТЕРИАЛЫ ВМЕСТЕ С ДОКУМЕНТОМ, ПОДТВЕРЖДАЮЩИМ ПРИОБРЕТЕНИЕ. ЭТИМ ОГРАНИЧИВАЮТСЯ СРЕДСТВА ЗАЩИТЫ ПРАВ В СЛУЧАЕ НАРУШЕНИЯ УСЛОВИЙ ОГРАНИЧЕННОЙ ГАРАНТИИ.</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ПРАВА ПОТРЕБИТЕЛЯ, НЕ ЗАТРАГИВАЕМЫЕ ЭТИМ СОГЛАШЕНИЕМ.</w:t>
      </w:r>
      <w:r w:rsidRPr="00F37628">
        <w:rPr>
          <w:sz w:val="20"/>
          <w:szCs w:val="20"/>
        </w:rPr>
        <w:t xml:space="preserve"> </w:t>
      </w:r>
      <w:r w:rsidRPr="00F37628">
        <w:rPr>
          <w:b/>
          <w:sz w:val="20"/>
          <w:szCs w:val="20"/>
        </w:rPr>
        <w:t>У ВАС МОГУТ БЫТЬ ДОПОЛНИТЕЛЬНЫЕ ПРАВА ПОТРЕБИТЕЛЯ В СООТВЕТСТВИИ С МЕСТНЫМ ЗАКОНОДАТЕЛЬСТВОМ, КОТОРЫЕ ЭТО СОГЛАШЕНИЕ НЕ МОЖЕТ ИЗМЕНИТЬ.</w:t>
      </w:r>
    </w:p>
    <w:p w:rsidR="00D67A09"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ГАРАНТИЙНЫЕ ПРОЦЕДУРЫ.</w:t>
      </w:r>
      <w:r w:rsidRPr="00F37628">
        <w:rPr>
          <w:sz w:val="20"/>
          <w:szCs w:val="20"/>
        </w:rPr>
        <w:t xml:space="preserve"> Для обслуживания по гарантии требуется документ, подтверждающий факт покупки.</w:t>
      </w:r>
    </w:p>
    <w:p w:rsidR="00D67A09" w:rsidRPr="00F37628" w:rsidRDefault="00E84DE8" w:rsidP="00C52CA4">
      <w:pPr>
        <w:pStyle w:val="Default"/>
        <w:numPr>
          <w:ilvl w:val="1"/>
          <w:numId w:val="24"/>
        </w:numPr>
        <w:tabs>
          <w:tab w:val="left" w:pos="720"/>
        </w:tabs>
        <w:spacing w:before="120" w:after="120"/>
        <w:ind w:left="720"/>
        <w:rPr>
          <w:sz w:val="20"/>
          <w:szCs w:val="20"/>
        </w:rPr>
      </w:pPr>
      <w:r w:rsidRPr="00F37628">
        <w:rPr>
          <w:b/>
          <w:sz w:val="20"/>
          <w:szCs w:val="20"/>
        </w:rPr>
        <w:t>США и Канада</w:t>
      </w:r>
      <w:r w:rsidRPr="00F37628">
        <w:rPr>
          <w:sz w:val="20"/>
          <w:szCs w:val="20"/>
        </w:rPr>
        <w:t xml:space="preserve">. Для получения гарантийного обслуживания или информации о порядке выплаты денежного возмещения за программное обеспечение, приобретенное в США или Канаде, можно связаться с Microsoft следующим образом: </w:t>
      </w:r>
    </w:p>
    <w:p w:rsidR="00D67A09" w:rsidRPr="00F37628" w:rsidRDefault="00E84DE8" w:rsidP="00C52CA4">
      <w:pPr>
        <w:pStyle w:val="Default"/>
        <w:widowControl/>
        <w:numPr>
          <w:ilvl w:val="1"/>
          <w:numId w:val="10"/>
        </w:numPr>
        <w:tabs>
          <w:tab w:val="left" w:pos="1080"/>
        </w:tabs>
        <w:autoSpaceDE/>
        <w:autoSpaceDN/>
        <w:adjustRightInd/>
        <w:spacing w:before="120" w:after="120"/>
        <w:ind w:left="1080"/>
        <w:rPr>
          <w:sz w:val="20"/>
          <w:szCs w:val="20"/>
        </w:rPr>
      </w:pPr>
      <w:r w:rsidRPr="00F37628">
        <w:rPr>
          <w:sz w:val="20"/>
          <w:szCs w:val="20"/>
        </w:rPr>
        <w:t xml:space="preserve">(800) MICROSOFT; </w:t>
      </w:r>
    </w:p>
    <w:p w:rsidR="00D67A09" w:rsidRPr="00F37628" w:rsidRDefault="00E84DE8" w:rsidP="00C52CA4">
      <w:pPr>
        <w:pStyle w:val="Default"/>
        <w:widowControl/>
        <w:numPr>
          <w:ilvl w:val="1"/>
          <w:numId w:val="10"/>
        </w:numPr>
        <w:tabs>
          <w:tab w:val="left" w:pos="1080"/>
        </w:tabs>
        <w:autoSpaceDE/>
        <w:autoSpaceDN/>
        <w:adjustRightInd/>
        <w:spacing w:before="120" w:after="120"/>
        <w:ind w:left="1080"/>
        <w:rPr>
          <w:sz w:val="20"/>
          <w:szCs w:val="20"/>
        </w:rPr>
      </w:pPr>
      <w:r w:rsidRPr="00F37628">
        <w:rPr>
          <w:sz w:val="20"/>
          <w:szCs w:val="20"/>
        </w:rPr>
        <w:t xml:space="preserve">обратиться в службу поддержки Microsoft по адресу Microsoft Customer Service and Support, One Microsoft Way, Redmond, WA 98052-6399; </w:t>
      </w:r>
    </w:p>
    <w:p w:rsidR="005E7217" w:rsidRPr="00F37628" w:rsidRDefault="00E84DE8" w:rsidP="00C52CA4">
      <w:pPr>
        <w:pStyle w:val="Default"/>
        <w:widowControl/>
        <w:numPr>
          <w:ilvl w:val="1"/>
          <w:numId w:val="10"/>
        </w:numPr>
        <w:tabs>
          <w:tab w:val="left" w:pos="1080"/>
        </w:tabs>
        <w:autoSpaceDE/>
        <w:autoSpaceDN/>
        <w:adjustRightInd/>
        <w:spacing w:before="120" w:after="120"/>
        <w:ind w:left="1080"/>
        <w:rPr>
          <w:sz w:val="20"/>
          <w:szCs w:val="20"/>
        </w:rPr>
      </w:pPr>
      <w:r w:rsidRPr="00F37628">
        <w:rPr>
          <w:sz w:val="20"/>
          <w:szCs w:val="20"/>
        </w:rPr>
        <w:t xml:space="preserve">посетить веб-сайт </w:t>
      </w:r>
      <w:hyperlink r:id="rId10" w:history="1">
        <w:r w:rsidRPr="00F37628">
          <w:rPr>
            <w:rStyle w:val="Hyperlink"/>
            <w:rFonts w:cs="Tahoma"/>
            <w:sz w:val="20"/>
            <w:szCs w:val="20"/>
          </w:rPr>
          <w:t>aka.ms/nareturns</w:t>
        </w:r>
      </w:hyperlink>
      <w:r w:rsidRPr="00F37628">
        <w:rPr>
          <w:sz w:val="20"/>
          <w:szCs w:val="20"/>
        </w:rPr>
        <w:t xml:space="preserve"> или отправить сообщение электронной почты по адресу </w:t>
      </w:r>
      <w:hyperlink r:id="rId11" w:history="1">
        <w:r w:rsidRPr="00F37628">
          <w:rPr>
            <w:rStyle w:val="Hyperlink"/>
            <w:rFonts w:cs="Tahoma"/>
            <w:sz w:val="20"/>
            <w:szCs w:val="20"/>
          </w:rPr>
          <w:t>xamacctg@microsoft.com</w:t>
        </w:r>
      </w:hyperlink>
      <w:r w:rsidRPr="00F37628">
        <w:rPr>
          <w:sz w:val="20"/>
          <w:szCs w:val="20"/>
        </w:rPr>
        <w:t>.</w:t>
      </w:r>
    </w:p>
    <w:p w:rsidR="00D67A09" w:rsidRPr="00F37628" w:rsidRDefault="00E84DE8" w:rsidP="00C52CA4">
      <w:pPr>
        <w:pStyle w:val="Default"/>
        <w:numPr>
          <w:ilvl w:val="1"/>
          <w:numId w:val="24"/>
        </w:numPr>
        <w:tabs>
          <w:tab w:val="left" w:pos="720"/>
        </w:tabs>
        <w:spacing w:before="120" w:after="120"/>
        <w:ind w:left="720"/>
        <w:rPr>
          <w:sz w:val="20"/>
          <w:szCs w:val="20"/>
        </w:rPr>
      </w:pPr>
      <w:r w:rsidRPr="00F37628">
        <w:rPr>
          <w:b/>
          <w:sz w:val="20"/>
          <w:szCs w:val="20"/>
        </w:rPr>
        <w:t>Европа, Ближний Восток и Африка.</w:t>
      </w:r>
      <w:r w:rsidRPr="00F37628">
        <w:rPr>
          <w:sz w:val="20"/>
          <w:szCs w:val="20"/>
        </w:rPr>
        <w:t xml:space="preserve"> Если вы приобрели программное обеспечение в Европе, на Ближнем Востоке или в Африке, эту ограниченную гарантию обеспечивает Microsoft Ireland Operations Limited. Для предъявления претензий по такой гарантии обращайтесь по следующим адресам: </w:t>
      </w:r>
    </w:p>
    <w:p w:rsidR="00EE141A" w:rsidRPr="00F37628" w:rsidRDefault="00E84DE8" w:rsidP="00C52CA4">
      <w:pPr>
        <w:pStyle w:val="Default"/>
        <w:widowControl/>
        <w:numPr>
          <w:ilvl w:val="1"/>
          <w:numId w:val="10"/>
        </w:numPr>
        <w:tabs>
          <w:tab w:val="left" w:pos="1080"/>
        </w:tabs>
        <w:autoSpaceDE/>
        <w:autoSpaceDN/>
        <w:adjustRightInd/>
        <w:spacing w:before="120" w:after="120"/>
        <w:ind w:left="1080"/>
        <w:rPr>
          <w:sz w:val="20"/>
          <w:szCs w:val="20"/>
          <w:lang w:val="en-US"/>
        </w:rPr>
      </w:pPr>
      <w:r w:rsidRPr="00F37628">
        <w:rPr>
          <w:sz w:val="20"/>
          <w:szCs w:val="20"/>
          <w:lang w:val="en-US"/>
        </w:rPr>
        <w:lastRenderedPageBreak/>
        <w:t xml:space="preserve">Microsoft Ireland Operations Limited, Customer Care Centre, Atrium Building Block B, Carmanhall Road, Sandyford Industrial Estate, Dublin 18, Ireland; </w:t>
      </w:r>
      <w:r w:rsidRPr="00F37628">
        <w:rPr>
          <w:sz w:val="20"/>
          <w:szCs w:val="20"/>
        </w:rPr>
        <w:t>или</w:t>
      </w:r>
      <w:r w:rsidRPr="00F37628">
        <w:rPr>
          <w:sz w:val="20"/>
          <w:szCs w:val="20"/>
          <w:lang w:val="en-US"/>
        </w:rPr>
        <w:t xml:space="preserve"> </w:t>
      </w:r>
    </w:p>
    <w:p w:rsidR="00C73DAA" w:rsidRPr="00F37628" w:rsidRDefault="00E84DE8" w:rsidP="00C52CA4">
      <w:pPr>
        <w:pStyle w:val="Default"/>
        <w:widowControl/>
        <w:numPr>
          <w:ilvl w:val="1"/>
          <w:numId w:val="10"/>
        </w:numPr>
        <w:tabs>
          <w:tab w:val="left" w:pos="1080"/>
        </w:tabs>
        <w:autoSpaceDE/>
        <w:autoSpaceDN/>
        <w:adjustRightInd/>
        <w:spacing w:before="120" w:after="120"/>
        <w:ind w:left="1080"/>
        <w:rPr>
          <w:sz w:val="20"/>
          <w:szCs w:val="20"/>
        </w:rPr>
      </w:pPr>
      <w:r w:rsidRPr="00F37628">
        <w:rPr>
          <w:sz w:val="20"/>
          <w:szCs w:val="20"/>
        </w:rPr>
        <w:t xml:space="preserve">к аффилированному лицу Microsoft, обслуживающему вашу страну (см. веб-страницу </w:t>
      </w:r>
      <w:hyperlink r:id="rId12" w:history="1">
        <w:r w:rsidRPr="00F37628">
          <w:rPr>
            <w:rStyle w:val="Hyperlink"/>
            <w:rFonts w:cs="Tahoma"/>
            <w:sz w:val="20"/>
            <w:szCs w:val="20"/>
          </w:rPr>
          <w:t>aka.ms/msoffices</w:t>
        </w:r>
      </w:hyperlink>
      <w:r w:rsidRPr="00F37628">
        <w:rPr>
          <w:sz w:val="20"/>
          <w:szCs w:val="20"/>
        </w:rPr>
        <w:t>).</w:t>
      </w:r>
    </w:p>
    <w:p w:rsidR="00D67A09" w:rsidRPr="00F37628" w:rsidRDefault="00E84DE8" w:rsidP="00C52CA4">
      <w:pPr>
        <w:pStyle w:val="Default"/>
        <w:numPr>
          <w:ilvl w:val="1"/>
          <w:numId w:val="24"/>
        </w:numPr>
        <w:tabs>
          <w:tab w:val="left" w:pos="720"/>
        </w:tabs>
        <w:spacing w:before="120" w:after="120"/>
        <w:ind w:left="720"/>
        <w:rPr>
          <w:sz w:val="20"/>
          <w:szCs w:val="20"/>
        </w:rPr>
      </w:pPr>
      <w:r w:rsidRPr="00F37628">
        <w:rPr>
          <w:b/>
          <w:sz w:val="20"/>
          <w:szCs w:val="20"/>
        </w:rPr>
        <w:t>Австралия</w:t>
      </w:r>
      <w:r w:rsidRPr="00F37628">
        <w:rPr>
          <w:sz w:val="20"/>
          <w:szCs w:val="20"/>
        </w:rPr>
        <w:t xml:space="preserve">. По вопросам Гарантийного обслуживания или возмещения по гарантии (если применимо) в отношении программного обеспечения, приобретенного в Австралии, обратитесь в Microsoft: </w:t>
      </w:r>
    </w:p>
    <w:p w:rsidR="00D67A09" w:rsidRPr="00F37628" w:rsidRDefault="00E84DE8" w:rsidP="00C52CA4">
      <w:pPr>
        <w:pStyle w:val="Default"/>
        <w:widowControl/>
        <w:numPr>
          <w:ilvl w:val="1"/>
          <w:numId w:val="10"/>
        </w:numPr>
        <w:tabs>
          <w:tab w:val="left" w:pos="1080"/>
        </w:tabs>
        <w:autoSpaceDE/>
        <w:autoSpaceDN/>
        <w:adjustRightInd/>
        <w:spacing w:before="120" w:after="120"/>
        <w:ind w:left="1080"/>
        <w:rPr>
          <w:sz w:val="20"/>
          <w:szCs w:val="20"/>
        </w:rPr>
      </w:pPr>
      <w:r w:rsidRPr="00F37628">
        <w:rPr>
          <w:sz w:val="20"/>
          <w:szCs w:val="20"/>
        </w:rPr>
        <w:t xml:space="preserve">13 20 58 или </w:t>
      </w:r>
    </w:p>
    <w:p w:rsidR="00D67A09" w:rsidRPr="00F37628" w:rsidRDefault="00E84DE8" w:rsidP="00C52CA4">
      <w:pPr>
        <w:pStyle w:val="Default"/>
        <w:widowControl/>
        <w:numPr>
          <w:ilvl w:val="1"/>
          <w:numId w:val="10"/>
        </w:numPr>
        <w:tabs>
          <w:tab w:val="left" w:pos="1080"/>
        </w:tabs>
        <w:autoSpaceDE/>
        <w:autoSpaceDN/>
        <w:adjustRightInd/>
        <w:spacing w:before="120" w:after="120"/>
        <w:ind w:left="1080"/>
        <w:rPr>
          <w:sz w:val="20"/>
          <w:szCs w:val="20"/>
          <w:lang w:val="en-US"/>
        </w:rPr>
      </w:pPr>
      <w:r w:rsidRPr="00F37628">
        <w:rPr>
          <w:sz w:val="20"/>
          <w:szCs w:val="20"/>
        </w:rPr>
        <w:t>на</w:t>
      </w:r>
      <w:r w:rsidRPr="00F37628">
        <w:rPr>
          <w:sz w:val="20"/>
          <w:szCs w:val="20"/>
          <w:lang w:val="en-US"/>
        </w:rPr>
        <w:t xml:space="preserve"> </w:t>
      </w:r>
      <w:r w:rsidRPr="00F37628">
        <w:rPr>
          <w:sz w:val="20"/>
          <w:szCs w:val="20"/>
        </w:rPr>
        <w:t>адрес</w:t>
      </w:r>
      <w:r w:rsidRPr="00F37628">
        <w:rPr>
          <w:sz w:val="20"/>
          <w:szCs w:val="20"/>
          <w:lang w:val="en-US"/>
        </w:rPr>
        <w:t xml:space="preserve"> Microsoft Pty Ltd, 1 Epping Road, North Ryde NSW 2113, Australia.</w:t>
      </w:r>
    </w:p>
    <w:p w:rsidR="00D67A09" w:rsidRPr="00F37628" w:rsidRDefault="00E84DE8" w:rsidP="00C52CA4">
      <w:pPr>
        <w:pStyle w:val="Default"/>
        <w:numPr>
          <w:ilvl w:val="1"/>
          <w:numId w:val="24"/>
        </w:numPr>
        <w:tabs>
          <w:tab w:val="left" w:pos="720"/>
        </w:tabs>
        <w:spacing w:before="120" w:after="120"/>
        <w:ind w:left="720"/>
        <w:rPr>
          <w:sz w:val="20"/>
          <w:szCs w:val="20"/>
        </w:rPr>
      </w:pPr>
      <w:r w:rsidRPr="00F37628">
        <w:rPr>
          <w:b/>
          <w:sz w:val="20"/>
          <w:szCs w:val="20"/>
        </w:rPr>
        <w:t>За пределами США, Канады, Европы, Ближнего Востока, Африки и Австралии</w:t>
      </w:r>
      <w:r w:rsidRPr="00F37628">
        <w:rPr>
          <w:sz w:val="20"/>
          <w:szCs w:val="20"/>
        </w:rPr>
        <w:t xml:space="preserve">. Если вы приобрели программное обеспечение за пределами США, Канады, Европы, Ближнего Востока, Африки или Австралии, обратитесь к аффилированному лицу Microsoft, обслуживающему вашу страну (см. веб-страницу </w:t>
      </w:r>
      <w:hyperlink r:id="rId13" w:history="1">
        <w:r w:rsidRPr="00F37628">
          <w:rPr>
            <w:rStyle w:val="Hyperlink"/>
            <w:rFonts w:cs="Tahoma"/>
            <w:sz w:val="20"/>
            <w:szCs w:val="20"/>
          </w:rPr>
          <w:t>aka.ms/msoffices</w:t>
        </w:r>
      </w:hyperlink>
      <w:r w:rsidRPr="00F37628">
        <w:rPr>
          <w:sz w:val="20"/>
          <w:szCs w:val="20"/>
        </w:rPr>
        <w:t>).</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ОТСУТСТВИЕ ДРУГИХ ГАРАНТИЙ.</w:t>
      </w:r>
      <w:r w:rsidRPr="00F37628">
        <w:rPr>
          <w:sz w:val="20"/>
          <w:szCs w:val="20"/>
        </w:rPr>
        <w:t xml:space="preserve"> </w:t>
      </w:r>
      <w:r w:rsidRPr="00F37628">
        <w:rPr>
          <w:b/>
          <w:sz w:val="20"/>
          <w:szCs w:val="20"/>
        </w:rPr>
        <w:t xml:space="preserve">ЭТА ОГРАНИЧЕННАЯ ГАРАНТИЯ ЯВЛЯЕТСЯ ЕДИНСТВЕННОЙ ПРЯМОЙ ГАРАНТИЕЙ MICROSOFT. MICROSOFT НЕ ПРЕДОСТАВЛЯЕТ КАКИХ-ЛИБО ДРУГИХ ЯВНЫХ ГАРАНТИЙ ИЛИ УСЛОВИЙ. В СТЕПЕНИ, ДОПУСТИМОЙ МЕСТНЫМ ЗАКОНОДАТЕЛЬСТВОМ, MICROSOFT ИСКЛЮЧАЕТ ПОДРАЗУМЕВАЕМЫЕ ГАРАНТИИ ТОВАРНОЙ ПРИГОДНОСТИ, ПРИГОДНОСТИ ДЛЯ ОПРЕДЕЛЕННОЙ ЦЕЛИ И ОТСУТСТВИЯ НАРУШЕНИЯ ПРАВ ИНЫХ ПРАВООБЛАДАТЕЛЕЙ. </w:t>
      </w:r>
      <w:r w:rsidRPr="00F37628">
        <w:rPr>
          <w:sz w:val="20"/>
          <w:szCs w:val="20"/>
        </w:rPr>
        <w:t>Если ваше местное законодательство предоставляет вам какие-либо подразумеваемые гарантии или условия, несмотря на данное ограничение, ваши средства защиты прав в пределах, допустимых местным законодательством, описываются выше в разделе «Средство защиты права в случае нарушения условий гарантии».</w:t>
      </w:r>
    </w:p>
    <w:p w:rsidR="005E7217" w:rsidRPr="00F37628" w:rsidRDefault="00E84DE8" w:rsidP="00C52CA4">
      <w:pPr>
        <w:pStyle w:val="Default"/>
        <w:spacing w:before="120" w:after="120"/>
        <w:ind w:left="360"/>
        <w:rPr>
          <w:sz w:val="20"/>
          <w:szCs w:val="20"/>
        </w:rPr>
      </w:pPr>
      <w:r w:rsidRPr="00F37628">
        <w:rPr>
          <w:b/>
          <w:sz w:val="20"/>
          <w:szCs w:val="20"/>
        </w:rPr>
        <w:t>ТОЛЬКО ДЛЯ АВСТРАЛИИ.</w:t>
      </w:r>
      <w:r w:rsidRPr="00F37628">
        <w:rPr>
          <w:sz w:val="20"/>
          <w:szCs w:val="20"/>
        </w:rPr>
        <w:t xml:space="preserve"> Ссылки на «Ограниченную гарантию» —</w:t>
      </w:r>
      <w:r w:rsidRPr="00F37628">
        <w:rPr>
          <w:sz w:val="20"/>
          <w:szCs w:val="20"/>
          <w:cs/>
        </w:rPr>
        <w:t xml:space="preserve"> </w:t>
      </w:r>
      <w:r w:rsidRPr="00F37628">
        <w:rPr>
          <w:sz w:val="20"/>
          <w:szCs w:val="20"/>
        </w:rPr>
        <w:t>это ссылки на гарантию, предоставляемую Microsoft. Эта гарантия предоставляется дополнительно к другим средствам защиты прав, которые вы можете иметь согласно законодательству, включая права и компенсации в соответствии с гарантиями, предусмотренными Законом Австралии о правах потребителей. На наши товары распространяются гарантии, не подлежащие исключению по Закону Австралии о правах потребителей. Вы имеете право на замену или возмещение стоимости в случае крупной неисправности или на компенсацию в случае других разумных предвиденных потерь или повреждений. Вы также имеете право на ремонт или замену товаров, если неисправность не является крупной, но качество товаров является неприемлемым. Товары, представленные в ремонт, могут быть заменены восстановленными товарами того же типа, без осуществления фактической замены. Для ремонта товаров могут быть использованы восстановленные компоненты.</w:t>
      </w:r>
    </w:p>
    <w:p w:rsidR="005E7217" w:rsidRPr="00F37628" w:rsidRDefault="00E84DE8" w:rsidP="00C52CA4">
      <w:pPr>
        <w:pStyle w:val="Default"/>
        <w:numPr>
          <w:ilvl w:val="0"/>
          <w:numId w:val="24"/>
        </w:numPr>
        <w:tabs>
          <w:tab w:val="left" w:pos="360"/>
        </w:tabs>
        <w:spacing w:before="120" w:after="120"/>
        <w:ind w:left="360"/>
        <w:rPr>
          <w:sz w:val="20"/>
          <w:szCs w:val="20"/>
        </w:rPr>
      </w:pPr>
      <w:r w:rsidRPr="00F37628">
        <w:rPr>
          <w:b/>
          <w:sz w:val="20"/>
          <w:szCs w:val="20"/>
        </w:rPr>
        <w:t>ОГРАНИЧЕНИЕ И ИСКЛЮЧЕНИЕ ОТВЕТСТВЕННОСТИ ЗА УБЫТКИ И УЩЕРБ В СВЯЗИ С НАРУШЕНИЕМ УСЛОВИЙ ГАРАНТИИ. ПУНКТ «ОГРАНИЧЕНИЕ И ИСКЛЮЧЕНИЕ ОТВЕТСТВЕННОСТИ ЗА УБЫТКИ И УЩЕРБ» ПРИВЕДЕННОГО НИЖЕ РАЗДЕЛА III ПРИМЕНЯЕТСЯ В СЛУЧАЕ НАРУШЕНИЯ ЭТОЙ ОГРАНИЧЕННОЙ ГАРАНТИИ.</w:t>
      </w:r>
    </w:p>
    <w:p w:rsidR="005E7217" w:rsidRPr="00F37628" w:rsidRDefault="00E84DE8" w:rsidP="00C52CA4">
      <w:pPr>
        <w:pStyle w:val="Default"/>
        <w:spacing w:before="120" w:after="120"/>
        <w:ind w:left="360"/>
        <w:rPr>
          <w:b/>
          <w:sz w:val="20"/>
          <w:szCs w:val="20"/>
        </w:rPr>
      </w:pPr>
      <w:r w:rsidRPr="00F37628">
        <w:rPr>
          <w:b/>
          <w:sz w:val="20"/>
          <w:szCs w:val="20"/>
        </w:rPr>
        <w:t>ЭТА ГАРАНТИЯ ДАЕТ ВАМ КОНКРЕТНЫЕ ЮРИДИЧЕСКИЕ ПРАВА. ВЫ ТАКЖЕ МОЖЕТЕ ИМЕТЬ ДОПОЛНИТЕЛЬНЫЕ ПРАВА, КОТОРЫЕ РАЗЛИЧАЮТСЯ В ЗАВИСИМОСТИ ОТ РЕГИОНА. ВЫ ТАКЖЕ МОЖЕТЕ ИМЕТЬ ДРУГИЕ ПРАВА, КОТОРЫЕ РАЗЛИЧАЮТСЯ В ЗАВИСИМОСТИ ОТ СТРАНЫ.</w:t>
      </w:r>
    </w:p>
    <w:p w:rsidR="005E7217" w:rsidRPr="00F37628" w:rsidRDefault="005E7217" w:rsidP="00C52CA4">
      <w:pPr>
        <w:pBdr>
          <w:bottom w:val="single" w:sz="4" w:space="1" w:color="auto"/>
        </w:pBdr>
        <w:spacing w:before="120" w:after="120" w:line="240" w:lineRule="auto"/>
        <w:rPr>
          <w:rFonts w:ascii="Tahoma" w:hAnsi="Tahoma" w:cs="Tahoma"/>
          <w:sz w:val="20"/>
          <w:szCs w:val="20"/>
        </w:rPr>
      </w:pPr>
    </w:p>
    <w:p w:rsidR="005E7217" w:rsidRPr="00F37628" w:rsidRDefault="00E84DE8" w:rsidP="00C52CA4">
      <w:pPr>
        <w:pStyle w:val="Default"/>
        <w:spacing w:before="120" w:after="120"/>
        <w:rPr>
          <w:sz w:val="20"/>
          <w:szCs w:val="20"/>
        </w:rPr>
      </w:pPr>
      <w:r w:rsidRPr="00F37628">
        <w:rPr>
          <w:b/>
          <w:sz w:val="20"/>
          <w:szCs w:val="20"/>
        </w:rPr>
        <w:t xml:space="preserve">РАЗДЕЛ III. ОБЩИЕ УСЛОВИЯ. </w:t>
      </w:r>
      <w:r w:rsidRPr="00F37628">
        <w:rPr>
          <w:sz w:val="20"/>
          <w:szCs w:val="20"/>
        </w:rPr>
        <w:t>Условия этого раздела применяются ко всем вышеперечисленным выпускам программного обеспечения.</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КОМПОНЕНТЫ ТРЕТЬИХ ЛИЦ. </w:t>
      </w:r>
      <w:r w:rsidRPr="00F37628">
        <w:rPr>
          <w:sz w:val="20"/>
          <w:szCs w:val="20"/>
        </w:rPr>
        <w:t xml:space="preserve">Данное программное обеспечение может содержать компоненты третьих лиц, сопровождаемые отдельными юридическими уведомлениями или регулируемые другими соглашениями (соответствующее описание может быть приведено в файле (файлах) ThirdPartyNotices, прилагающемся (прилагающихся) к программному обеспечению). </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ДИСПЕТЧЕРЫ ПАКЕТОВ. </w:t>
      </w:r>
      <w:r w:rsidRPr="00F37628">
        <w:rPr>
          <w:sz w:val="20"/>
          <w:szCs w:val="20"/>
        </w:rPr>
        <w:t>В состав данного программного обеспечения могут входить диспетчеры пакетов (например, NuGet), которые позволяют скачивать другие пакеты программного обеспечения от Microsoft и третьих лиц для использования с вашим приложением. Использование этих пакетов регулируется в соответствии с лицензиями на них, а не этим соглашением. Microsoft не распространяет, не лицензирует пакеты третьих сторон и не предоставляет в их отношении какие-либо гарантии.</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ВТОРИЧНО РАСПРОСТРАНЯЕМЫЙ КОД. </w:t>
      </w:r>
      <w:r w:rsidRPr="00F37628">
        <w:rPr>
          <w:sz w:val="20"/>
          <w:szCs w:val="20"/>
        </w:rPr>
        <w:t>Программное обеспечение содержит код, который разрешается распространять в составе разрабатываемых вами приложений согласно положениям данного Раздела. (В настоящем разделе под термином «распространение» также подразумевается развертывание ваших приложений с предоставлением третьим лицам доступа к ним через Интернет.)</w:t>
      </w:r>
    </w:p>
    <w:p w:rsidR="005E7217" w:rsidRPr="00F37628" w:rsidRDefault="00E84DE8" w:rsidP="00C52CA4">
      <w:pPr>
        <w:pStyle w:val="Default"/>
        <w:numPr>
          <w:ilvl w:val="1"/>
          <w:numId w:val="25"/>
        </w:numPr>
        <w:tabs>
          <w:tab w:val="left" w:pos="720"/>
        </w:tabs>
        <w:spacing w:before="120" w:after="120"/>
        <w:ind w:left="720"/>
        <w:rPr>
          <w:sz w:val="20"/>
          <w:szCs w:val="20"/>
        </w:rPr>
      </w:pPr>
      <w:r w:rsidRPr="00F37628">
        <w:rPr>
          <w:b/>
          <w:sz w:val="20"/>
          <w:szCs w:val="20"/>
        </w:rPr>
        <w:t>Право на использование и распространение. </w:t>
      </w:r>
      <w:r w:rsidRPr="00F37628">
        <w:rPr>
          <w:sz w:val="20"/>
          <w:szCs w:val="20"/>
        </w:rPr>
        <w:t xml:space="preserve">Программный код и текстовые файлы, перечисленные ниже, представляют собой </w:t>
      </w:r>
      <w:r w:rsidRPr="00F37628">
        <w:rPr>
          <w:b/>
          <w:sz w:val="20"/>
          <w:szCs w:val="20"/>
        </w:rPr>
        <w:t>«Вторично распространяемый код»</w:t>
      </w:r>
      <w:r w:rsidRPr="00F37628">
        <w:rPr>
          <w:sz w:val="20"/>
          <w:szCs w:val="20"/>
        </w:rPr>
        <w:t>.</w:t>
      </w:r>
    </w:p>
    <w:p w:rsidR="005E7217"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u w:val="single"/>
        </w:rPr>
        <w:t xml:space="preserve">Файлы REDIST.TXT. </w:t>
      </w:r>
      <w:r w:rsidRPr="00F37628">
        <w:rPr>
          <w:sz w:val="20"/>
          <w:szCs w:val="20"/>
        </w:rPr>
        <w:t>Вы имеете право копировать и распространять объектную форму кода, указанного в списке REDIST по адресу </w:t>
      </w:r>
      <w:hyperlink r:id="rId14" w:history="1">
        <w:r w:rsidRPr="00F37628">
          <w:rPr>
            <w:rStyle w:val="Hyperlink"/>
            <w:rFonts w:cs="Tahoma"/>
            <w:sz w:val="20"/>
            <w:szCs w:val="20"/>
          </w:rPr>
          <w:t>https://go.microsoft.com/fwlink/?linkid=823097</w:t>
        </w:r>
      </w:hyperlink>
      <w:r w:rsidRPr="00F37628">
        <w:rPr>
          <w:sz w:val="20"/>
          <w:szCs w:val="20"/>
        </w:rPr>
        <w:t>.</w:t>
      </w:r>
    </w:p>
    <w:p w:rsidR="0034315C"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u w:val="single"/>
        </w:rPr>
        <w:t>Пример кода и шаблоны</w:t>
      </w:r>
      <w:r w:rsidRPr="00F37628">
        <w:rPr>
          <w:sz w:val="20"/>
          <w:szCs w:val="20"/>
        </w:rPr>
        <w:t>. Вы можете копировать, изменять и распространять код, помеченный как «пример» или «шаблон», в виде исходного и объектного кода.</w:t>
      </w:r>
    </w:p>
    <w:p w:rsidR="0034315C"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u w:val="single"/>
        </w:rPr>
        <w:t>Библиотека изображений</w:t>
      </w:r>
      <w:r w:rsidRPr="00F37628">
        <w:rPr>
          <w:sz w:val="20"/>
          <w:szCs w:val="20"/>
        </w:rPr>
        <w:t>. Вы имеете право копировать и распространять обычные, графические и анимированные изображения из Библиотеки изображений в соответствии с документацией, касающейся программного обеспечения. </w:t>
      </w:r>
    </w:p>
    <w:p w:rsidR="005E7217"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u w:val="single"/>
        </w:rPr>
        <w:t>Распространение третьими лицами</w:t>
      </w:r>
      <w:r w:rsidRPr="00F37628">
        <w:rPr>
          <w:sz w:val="20"/>
          <w:szCs w:val="20"/>
        </w:rPr>
        <w:t xml:space="preserve">. Вы можете разрешить распространителям ваших приложений копировать и распространять Распространяемый код как часть этих приложений. </w:t>
      </w:r>
    </w:p>
    <w:p w:rsidR="005E7217" w:rsidRPr="00F37628" w:rsidRDefault="00E84DE8" w:rsidP="00C52CA4">
      <w:pPr>
        <w:pStyle w:val="Default"/>
        <w:numPr>
          <w:ilvl w:val="1"/>
          <w:numId w:val="25"/>
        </w:numPr>
        <w:tabs>
          <w:tab w:val="left" w:pos="720"/>
        </w:tabs>
        <w:spacing w:before="120" w:after="120"/>
        <w:ind w:left="720"/>
        <w:rPr>
          <w:sz w:val="20"/>
          <w:szCs w:val="20"/>
        </w:rPr>
      </w:pPr>
      <w:r w:rsidRPr="00F37628">
        <w:rPr>
          <w:b/>
          <w:sz w:val="20"/>
          <w:szCs w:val="20"/>
        </w:rPr>
        <w:t xml:space="preserve">Условия распространения. </w:t>
      </w:r>
      <w:r w:rsidRPr="00F37628">
        <w:rPr>
          <w:sz w:val="20"/>
          <w:szCs w:val="20"/>
        </w:rPr>
        <w:t>Для распространения любого Вторично распространяемого кода вы должны:</w:t>
      </w:r>
    </w:p>
    <w:p w:rsidR="005E7217"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rPr>
        <w:t xml:space="preserve">существенно расширить основные функциональные возможности кода в приложениях; </w:t>
      </w:r>
    </w:p>
    <w:p w:rsidR="005E7217"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rPr>
        <w:t>потребовать от дистрибьюторов и внешних конечных пользователей обязательства соблюдения условий, которые будут защищать Вторично распространяемый код не меньше, чем данное соглашение;</w:t>
      </w:r>
    </w:p>
    <w:p w:rsidR="005E7217"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rPr>
        <w:t xml:space="preserve">освободить от ответственности, защитить и оградить Microsoft от любых претензий, связанных с использованием и распространением ваших приложений, включая расходы </w:t>
      </w:r>
      <w:r w:rsidRPr="00F37628">
        <w:rPr>
          <w:sz w:val="20"/>
          <w:szCs w:val="20"/>
        </w:rPr>
        <w:lastRenderedPageBreak/>
        <w:t>на оплату услуг адвокатов, за исключением случаев, когда претензия связана исключительно с Распространяемым кодом.</w:t>
      </w:r>
    </w:p>
    <w:p w:rsidR="005E7217" w:rsidRPr="00F37628" w:rsidRDefault="00E84DE8" w:rsidP="00C52CA4">
      <w:pPr>
        <w:pStyle w:val="Default"/>
        <w:numPr>
          <w:ilvl w:val="1"/>
          <w:numId w:val="25"/>
        </w:numPr>
        <w:tabs>
          <w:tab w:val="left" w:pos="720"/>
        </w:tabs>
        <w:spacing w:before="120" w:after="120"/>
        <w:ind w:left="720"/>
        <w:rPr>
          <w:sz w:val="20"/>
          <w:szCs w:val="20"/>
        </w:rPr>
      </w:pPr>
      <w:r w:rsidRPr="00F37628">
        <w:rPr>
          <w:b/>
          <w:sz w:val="20"/>
          <w:szCs w:val="20"/>
        </w:rPr>
        <w:t>Ограничения распространения.</w:t>
      </w:r>
      <w:r w:rsidRPr="00F37628">
        <w:rPr>
          <w:sz w:val="20"/>
          <w:szCs w:val="20"/>
        </w:rPr>
        <w:t xml:space="preserve"> Вы не имеете права:</w:t>
      </w:r>
    </w:p>
    <w:p w:rsidR="005E7217"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rPr>
        <w:t>использовать товарные знаки Microsoft в названиях своих приложений или таким способом, который заставил бы пользователя предположить, что приложение является продуктом Microsoft или одобрено Microsoft;</w:t>
      </w:r>
    </w:p>
    <w:p w:rsidR="005E7217" w:rsidRPr="00F37628" w:rsidRDefault="00E84DE8" w:rsidP="00C52CA4">
      <w:pPr>
        <w:pStyle w:val="Default"/>
        <w:numPr>
          <w:ilvl w:val="0"/>
          <w:numId w:val="20"/>
        </w:numPr>
        <w:tabs>
          <w:tab w:val="left" w:pos="1080"/>
        </w:tabs>
        <w:spacing w:before="120" w:after="120"/>
        <w:ind w:left="1080"/>
        <w:rPr>
          <w:sz w:val="20"/>
          <w:szCs w:val="20"/>
        </w:rPr>
      </w:pPr>
      <w:r w:rsidRPr="00F37628">
        <w:rPr>
          <w:sz w:val="20"/>
          <w:szCs w:val="20"/>
        </w:rPr>
        <w:t>изменять или распространять исходный код любого Вторично распространяемого кода таким образом, что любая его часть подпадет под действие исключенной лицензии. «Исключенная лицензия» —</w:t>
      </w:r>
      <w:r w:rsidRPr="00F37628">
        <w:rPr>
          <w:sz w:val="20"/>
          <w:szCs w:val="20"/>
          <w:cs/>
        </w:rPr>
        <w:t xml:space="preserve"> </w:t>
      </w:r>
      <w:r w:rsidRPr="00F37628">
        <w:rPr>
          <w:sz w:val="20"/>
          <w:szCs w:val="20"/>
        </w:rPr>
        <w:t>лицензия, согласно которой использование, изменение или распространение кода возможно только при условии, что (i) код предоставляется или распространяется в форме исходного кода или (ii) другие лица имеют право его изменять.</w:t>
      </w:r>
    </w:p>
    <w:p w:rsidR="003B27BE"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ДАННЫЕ. </w:t>
      </w:r>
    </w:p>
    <w:p w:rsidR="005E7217" w:rsidRPr="00F37628" w:rsidRDefault="00E84DE8" w:rsidP="00143E32">
      <w:pPr>
        <w:pStyle w:val="Default"/>
        <w:numPr>
          <w:ilvl w:val="1"/>
          <w:numId w:val="25"/>
        </w:numPr>
        <w:tabs>
          <w:tab w:val="left" w:pos="720"/>
        </w:tabs>
        <w:spacing w:before="120" w:after="120"/>
        <w:rPr>
          <w:sz w:val="20"/>
          <w:szCs w:val="20"/>
        </w:rPr>
      </w:pPr>
      <w:r w:rsidRPr="00F37628">
        <w:rPr>
          <w:b/>
          <w:sz w:val="20"/>
          <w:szCs w:val="20"/>
        </w:rPr>
        <w:t>Сбор данных</w:t>
      </w:r>
      <w:r w:rsidRPr="00F37628">
        <w:rPr>
          <w:sz w:val="20"/>
          <w:szCs w:val="20"/>
        </w:rPr>
        <w:t xml:space="preserve">. Данное программное обеспечение может собирать информацию о вас и о том, как вы его используете, и отправлять эту информацию в Microsoft и ее аффилированным лицам. Они могут использовать ее для предоставления услуг и улучшения своих продуктов и служб. Вы можете отказаться от применения большинства таких сценариев, но не от всех. Соответствующую информацию см. в документации к продукту. В этом программном обеспечении </w:t>
      </w:r>
      <w:r w:rsidRPr="00F37628">
        <w:rPr>
          <w:color w:val="000000"/>
          <w:sz w:val="20"/>
          <w:szCs w:val="20"/>
        </w:rPr>
        <w:t xml:space="preserve">также есть некоторые функции, которые могут позволить вам и Microsoft собирать данные у пользователей ваших приложений. Если вы используете эти функции, вы должны соблюдать применимое право, в том числе предоставлять соответствующие уведомления пользователям ваших приложений, а также заявление о конфиденциальности Microsoft. Наше заявление о конфиденциальности представлено на веб-странице </w:t>
      </w:r>
      <w:r w:rsidRPr="00F37628">
        <w:rPr>
          <w:rStyle w:val="Hyperlink"/>
          <w:rFonts w:cs="Tahoma"/>
          <w:sz w:val="20"/>
          <w:szCs w:val="20"/>
        </w:rPr>
        <w:t>http://go.microsoft.com/fwlink/?LinkID=528096&amp;clcid=0x409</w:t>
      </w:r>
      <w:r w:rsidRPr="00F37628">
        <w:rPr>
          <w:sz w:val="20"/>
          <w:szCs w:val="20"/>
        </w:rPr>
        <w:t>. Дополнительные сведения о сборе и использовании данных см. в справочной документации и нашем заявлении о конфиденциальности. Использование вами данного программного обеспечения означает, что вы принимаете эти правила.</w:t>
      </w:r>
    </w:p>
    <w:p w:rsidR="003B27BE" w:rsidRPr="00F37628" w:rsidRDefault="00E84DE8" w:rsidP="00493EDA">
      <w:pPr>
        <w:pStyle w:val="Default"/>
        <w:numPr>
          <w:ilvl w:val="1"/>
          <w:numId w:val="25"/>
        </w:numPr>
        <w:tabs>
          <w:tab w:val="left" w:pos="720"/>
        </w:tabs>
        <w:spacing w:before="120" w:after="120"/>
        <w:ind w:left="720"/>
        <w:rPr>
          <w:sz w:val="20"/>
          <w:szCs w:val="20"/>
        </w:rPr>
      </w:pPr>
      <w:r w:rsidRPr="00F37628">
        <w:rPr>
          <w:b/>
          <w:sz w:val="20"/>
          <w:szCs w:val="20"/>
        </w:rPr>
        <w:t>Обработка Персональных данных.</w:t>
      </w:r>
      <w:r w:rsidRPr="00F37628">
        <w:rPr>
          <w:sz w:val="20"/>
          <w:szCs w:val="20"/>
        </w:rPr>
        <w:t xml:space="preserve"> Если Microsoft является обработчиком или суб-обработчиком персональных данных в связи с программным обеспечением, Microsoft принимает на себя обязательства перед всеми клиентами, указанные в Условиях Общего регламента ЕС по защите данных Условий предоставления онлайн-услуг от 25 мая 2018 г., доступных по адресу http://go.microsoft.com/?linkid=9840733.</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ОБЛАСТЬ ПРИМЕНЕНИЯ ЛИЦЕНЗИИ. </w:t>
      </w:r>
      <w:r w:rsidRPr="00F37628">
        <w:rPr>
          <w:sz w:val="20"/>
          <w:szCs w:val="20"/>
        </w:rPr>
        <w:t>Программное обеспечение не продается, а предоставляется в пользование по лицензии. Это соглашение дает вам только некоторые права на использование программного обеспечения. Майкрософт оставляет за собой все остальные права. За исключением случаев, когда, несмотря на данное ограничение, применимое право предоставляет вам больше прав, вы можете использовать программное обеспечение только теми способами, которые явно указаны в условиях настоящего соглашения. При этом вы должны соблюдать все технические ограничения в программном обеспечении, допускающие использование программного обеспечения только определенным образом. Вы не имеете права:</w:t>
      </w:r>
    </w:p>
    <w:p w:rsidR="005E7217" w:rsidRPr="00F37628" w:rsidRDefault="00E84DE8" w:rsidP="00C52CA4">
      <w:pPr>
        <w:pStyle w:val="Default"/>
        <w:numPr>
          <w:ilvl w:val="0"/>
          <w:numId w:val="22"/>
        </w:numPr>
        <w:tabs>
          <w:tab w:val="left" w:pos="720"/>
        </w:tabs>
        <w:spacing w:before="120" w:after="120"/>
        <w:ind w:left="720"/>
        <w:rPr>
          <w:sz w:val="20"/>
          <w:szCs w:val="20"/>
        </w:rPr>
      </w:pPr>
      <w:r w:rsidRPr="00F37628">
        <w:rPr>
          <w:sz w:val="20"/>
          <w:szCs w:val="20"/>
        </w:rPr>
        <w:t>пытаться обойти технические ограничения в программном обеспечении;</w:t>
      </w:r>
    </w:p>
    <w:p w:rsidR="005E7217" w:rsidRPr="00F37628" w:rsidRDefault="00E84DE8" w:rsidP="00C52CA4">
      <w:pPr>
        <w:pStyle w:val="Default"/>
        <w:numPr>
          <w:ilvl w:val="0"/>
          <w:numId w:val="22"/>
        </w:numPr>
        <w:tabs>
          <w:tab w:val="left" w:pos="720"/>
        </w:tabs>
        <w:spacing w:before="120" w:after="120"/>
        <w:ind w:left="720"/>
        <w:rPr>
          <w:sz w:val="20"/>
          <w:szCs w:val="20"/>
        </w:rPr>
      </w:pPr>
      <w:r w:rsidRPr="00F37628">
        <w:rPr>
          <w:sz w:val="20"/>
          <w:szCs w:val="20"/>
        </w:rPr>
        <w:t xml:space="preserve">изучать технологию, декомпилировать, деассемблировать программное обеспечение или </w:t>
      </w:r>
      <w:r w:rsidRPr="00F37628">
        <w:rPr>
          <w:sz w:val="20"/>
          <w:szCs w:val="20"/>
        </w:rPr>
        <w:lastRenderedPageBreak/>
        <w:t>иным образом пытаться извлечь исходный код программного обеспечения, за исключением случаев, когда вышеупомянутые действия разрешены условиями лицензирования третьих лиц, которые регулируют использование определенных компонентов с открытым кодом, включенных в программное обеспечение, и в предусмотренном ими объеме;</w:t>
      </w:r>
    </w:p>
    <w:p w:rsidR="005E7217" w:rsidRPr="00F37628" w:rsidRDefault="00E84DE8" w:rsidP="00C52CA4">
      <w:pPr>
        <w:pStyle w:val="Default"/>
        <w:numPr>
          <w:ilvl w:val="0"/>
          <w:numId w:val="22"/>
        </w:numPr>
        <w:tabs>
          <w:tab w:val="left" w:pos="720"/>
        </w:tabs>
        <w:spacing w:before="120" w:after="120"/>
        <w:ind w:left="720"/>
        <w:rPr>
          <w:sz w:val="20"/>
          <w:szCs w:val="20"/>
        </w:rPr>
      </w:pPr>
      <w:r w:rsidRPr="00F37628">
        <w:rPr>
          <w:sz w:val="20"/>
          <w:szCs w:val="20"/>
        </w:rPr>
        <w:t>удалять, уменьшать, блокировать или изменять любые уведомления от Microsoft или ее поставщиков в программном обеспечении;</w:t>
      </w:r>
    </w:p>
    <w:p w:rsidR="005E7217" w:rsidRPr="00F37628" w:rsidRDefault="00E84DE8" w:rsidP="00C52CA4">
      <w:pPr>
        <w:pStyle w:val="Default"/>
        <w:numPr>
          <w:ilvl w:val="0"/>
          <w:numId w:val="22"/>
        </w:numPr>
        <w:tabs>
          <w:tab w:val="left" w:pos="720"/>
        </w:tabs>
        <w:spacing w:before="120" w:after="120"/>
        <w:ind w:left="720"/>
        <w:rPr>
          <w:sz w:val="20"/>
          <w:szCs w:val="20"/>
        </w:rPr>
      </w:pPr>
      <w:r w:rsidRPr="00F37628">
        <w:rPr>
          <w:sz w:val="20"/>
          <w:szCs w:val="20"/>
        </w:rPr>
        <w:t>использовать программное обеспечение каким-либо противозаконным способом;</w:t>
      </w:r>
    </w:p>
    <w:p w:rsidR="005E7217" w:rsidRPr="00F37628" w:rsidRDefault="00E84DE8" w:rsidP="00C52CA4">
      <w:pPr>
        <w:pStyle w:val="Default"/>
        <w:numPr>
          <w:ilvl w:val="0"/>
          <w:numId w:val="22"/>
        </w:numPr>
        <w:tabs>
          <w:tab w:val="left" w:pos="720"/>
        </w:tabs>
        <w:spacing w:before="120" w:after="120"/>
        <w:ind w:left="720"/>
        <w:rPr>
          <w:sz w:val="20"/>
          <w:szCs w:val="20"/>
        </w:rPr>
      </w:pPr>
      <w:r w:rsidRPr="00F37628">
        <w:rPr>
          <w:sz w:val="20"/>
          <w:szCs w:val="20"/>
        </w:rPr>
        <w:t>предоставлять общий доступ к данному программному обеспечению, публиковать его, предоставлять его в прокат или аренду либо предоставлять программное обеспечение как изолированное решение для использования другими лицами.</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ОГРАНИЧЕНИЯ, СВЯЗАННЫЕ С ЭКСПОРТОМ. </w:t>
      </w:r>
      <w:r w:rsidRPr="00F37628">
        <w:rPr>
          <w:sz w:val="20"/>
          <w:szCs w:val="20"/>
        </w:rPr>
        <w:t xml:space="preserve">Кроме того, вы должны соблюдать все внутренние и международные нормы экспортного законодательства, применимые к программному обеспечению, включая ограничения в отношении пользователей, регионов и порядка использования. Дополнительные сведения об экспортных ограничениях см. на веб-сайте </w:t>
      </w:r>
      <w:hyperlink r:id="rId15" w:history="1">
        <w:r w:rsidRPr="00F37628">
          <w:rPr>
            <w:rStyle w:val="Hyperlink"/>
            <w:rFonts w:cs="Tahoma"/>
            <w:sz w:val="20"/>
            <w:szCs w:val="20"/>
          </w:rPr>
          <w:t>www.microsoft.com/exporting</w:t>
        </w:r>
      </w:hyperlink>
      <w:r w:rsidRPr="00F37628">
        <w:rPr>
          <w:sz w:val="20"/>
          <w:szCs w:val="20"/>
        </w:rPr>
        <w:t>.</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ПОЛНОТА СОГЛАШЕНИЯ. </w:t>
      </w:r>
      <w:r w:rsidRPr="00F37628">
        <w:rPr>
          <w:sz w:val="20"/>
          <w:szCs w:val="20"/>
        </w:rPr>
        <w:t>Это соглашение (включая приведенную выше гарантию), а также условия, которые сопровождают используемые вами дополнения, обновления, веб-службы и услуги технической поддержки составляют полное соглашение о программном обеспечении и технической поддержке.</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ПРИМЕНИМОЕ ПРАВО. </w:t>
      </w:r>
      <w:r w:rsidRPr="00F37628">
        <w:rPr>
          <w:sz w:val="20"/>
          <w:szCs w:val="20"/>
        </w:rPr>
        <w:t>Если вы приобрели данное программное обеспечение в США, в отношении толкования этого соглашения и требований, выдвигаемых в связи с его нарушением, действует законодательство штата Вашингтон; все другие требования рассматриваются в соответствии с законодательством штата, в котором вы проживаете. Если вы приобрели программное обеспечение в какой-либо другой стране, применяется законодательство этой страны.</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 xml:space="preserve">ПРАВА ПОТРЕБИТЕЛЕЙ, РЕГИОНАЛЬНЫЕ ОТЛИЧИЯ. </w:t>
      </w:r>
      <w:r w:rsidRPr="00F37628">
        <w:rPr>
          <w:sz w:val="20"/>
          <w:szCs w:val="20"/>
        </w:rPr>
        <w:t>Это соглашение описывает определенные юридические права. Вы можете иметь дополнительные права в соответствии с законами вашего штата или страны, включая права потребителей. Безотносительно ваших взаимоотношений с Microsoft, вы также можете иметь права в отношении стороны, у которой вы приобрели программное обеспечение. Настоящее соглашение не изменяет указанных других прав, если это не допускается законами вашей страны или вашего штата. Например, если вы приобрели программное обеспечение в одном из нижеупомянутых регионов или если применяется обязывающее законодательство страны, к вам применяются следующие положения.</w:t>
      </w:r>
    </w:p>
    <w:p w:rsidR="005E7217" w:rsidRPr="00F37628" w:rsidRDefault="00E84DE8" w:rsidP="00C52CA4">
      <w:pPr>
        <w:pStyle w:val="Default"/>
        <w:numPr>
          <w:ilvl w:val="1"/>
          <w:numId w:val="25"/>
        </w:numPr>
        <w:tabs>
          <w:tab w:val="left" w:pos="720"/>
        </w:tabs>
        <w:spacing w:before="120" w:after="120"/>
        <w:ind w:left="720"/>
        <w:rPr>
          <w:sz w:val="20"/>
          <w:szCs w:val="20"/>
        </w:rPr>
      </w:pPr>
      <w:r w:rsidRPr="00F37628">
        <w:rPr>
          <w:b/>
          <w:sz w:val="20"/>
          <w:szCs w:val="20"/>
        </w:rPr>
        <w:t xml:space="preserve">Австралия. </w:t>
      </w:r>
      <w:r w:rsidRPr="00F37628">
        <w:rPr>
          <w:sz w:val="20"/>
          <w:szCs w:val="20"/>
        </w:rPr>
        <w:t>Ссылки на «ограниченную гарантию» —</w:t>
      </w:r>
      <w:r w:rsidRPr="00F37628">
        <w:rPr>
          <w:sz w:val="20"/>
          <w:szCs w:val="20"/>
          <w:cs/>
        </w:rPr>
        <w:t xml:space="preserve"> </w:t>
      </w:r>
      <w:r w:rsidRPr="00F37628">
        <w:rPr>
          <w:sz w:val="20"/>
          <w:szCs w:val="20"/>
        </w:rPr>
        <w:t>это ссылки на явную гарантию, предоставляемую Microsoft, изготовителем или установщиком. Эта гарантия предоставляется дополнительно к другим средствам защиты прав, которые вы можете иметь согласно законодательству, включая права и компенсации в соответствии с гарантиями, предусмотренными Законом Австралии о правах потребителей.</w:t>
      </w:r>
    </w:p>
    <w:p w:rsidR="005E7217" w:rsidRPr="00F37628" w:rsidRDefault="00E84DE8" w:rsidP="00C52CA4">
      <w:pPr>
        <w:pStyle w:val="Default"/>
        <w:spacing w:before="120" w:after="120"/>
        <w:ind w:left="720"/>
        <w:rPr>
          <w:sz w:val="20"/>
          <w:szCs w:val="20"/>
        </w:rPr>
      </w:pPr>
      <w:r w:rsidRPr="00F37628">
        <w:rPr>
          <w:sz w:val="20"/>
          <w:szCs w:val="20"/>
        </w:rPr>
        <w:t xml:space="preserve">В этом пункте под «товарами» подразумевается программное обеспечение, в отношении которого Microsoft, изготовитель или установщик предоставляют явную гарантию. На наши товары распространяются гарантии, не подлежащие исключению по Закону Австралии о правах потребителей. Вы имеете право на замену или возмещение стоимости в случае крупной неисправности или на компенсацию в случае других разумных предвиденных </w:t>
      </w:r>
      <w:r w:rsidRPr="00F37628">
        <w:rPr>
          <w:sz w:val="20"/>
          <w:szCs w:val="20"/>
        </w:rPr>
        <w:lastRenderedPageBreak/>
        <w:t>потерь или повреждений. Вы также имеете право на ремонт или замену товаров, если неисправность не является крупной, но качество товаров является неприемлемым.</w:t>
      </w:r>
    </w:p>
    <w:p w:rsidR="005E7217" w:rsidRPr="00F37628" w:rsidRDefault="00E84DE8" w:rsidP="00C52CA4">
      <w:pPr>
        <w:pStyle w:val="Default"/>
        <w:numPr>
          <w:ilvl w:val="1"/>
          <w:numId w:val="25"/>
        </w:numPr>
        <w:tabs>
          <w:tab w:val="left" w:pos="720"/>
        </w:tabs>
        <w:spacing w:before="120" w:after="120"/>
        <w:ind w:left="720"/>
        <w:rPr>
          <w:sz w:val="20"/>
          <w:szCs w:val="20"/>
        </w:rPr>
      </w:pPr>
      <w:r w:rsidRPr="00F37628">
        <w:rPr>
          <w:b/>
          <w:sz w:val="20"/>
          <w:szCs w:val="20"/>
        </w:rPr>
        <w:t>Канада.</w:t>
      </w:r>
      <w:r w:rsidRPr="00F37628">
        <w:rPr>
          <w:sz w:val="20"/>
          <w:szCs w:val="20"/>
        </w:rPr>
        <w:t xml:space="preserve"> Если вы приобрели это программное обеспечение в Канаде, вы можете прекратить получение обновлений, выключив функцию автоматического обновления, отключив устройство от Интернета (если вы вновь подключите устройство к Интернету, программное обеспечение возобновит проверку наличия обновлений и их установку) или удалив программное обеспечение. В документации к продукту (при ее наличии) могут также быть приведены инструкции по отключению обновлений для конкретного устройства или программного обеспечения.</w:t>
      </w:r>
    </w:p>
    <w:p w:rsidR="005E7217" w:rsidRPr="00F37628" w:rsidRDefault="00E84DE8" w:rsidP="00C52CA4">
      <w:pPr>
        <w:pStyle w:val="Default"/>
        <w:numPr>
          <w:ilvl w:val="1"/>
          <w:numId w:val="25"/>
        </w:numPr>
        <w:tabs>
          <w:tab w:val="left" w:pos="720"/>
        </w:tabs>
        <w:spacing w:before="120" w:after="120"/>
        <w:ind w:left="720"/>
        <w:rPr>
          <w:sz w:val="20"/>
          <w:szCs w:val="20"/>
        </w:rPr>
      </w:pPr>
      <w:r w:rsidRPr="00F37628">
        <w:rPr>
          <w:b/>
          <w:sz w:val="20"/>
          <w:szCs w:val="20"/>
        </w:rPr>
        <w:t>Германия и Австрия.</w:t>
      </w:r>
    </w:p>
    <w:p w:rsidR="005E7217" w:rsidRPr="00F37628" w:rsidRDefault="00E84DE8" w:rsidP="00C52CA4">
      <w:pPr>
        <w:pStyle w:val="ListParagraph"/>
        <w:numPr>
          <w:ilvl w:val="0"/>
          <w:numId w:val="26"/>
        </w:numPr>
        <w:tabs>
          <w:tab w:val="left" w:pos="1080"/>
        </w:tabs>
        <w:spacing w:before="120" w:after="120" w:line="240" w:lineRule="auto"/>
        <w:ind w:left="1080"/>
        <w:rPr>
          <w:rFonts w:ascii="Tahoma" w:hAnsi="Tahoma" w:cs="Tahoma"/>
          <w:sz w:val="20"/>
          <w:szCs w:val="20"/>
        </w:rPr>
      </w:pPr>
      <w:r w:rsidRPr="00F37628">
        <w:rPr>
          <w:rFonts w:ascii="Tahoma" w:hAnsi="Tahoma" w:cs="Tahoma"/>
          <w:b/>
          <w:sz w:val="20"/>
          <w:szCs w:val="20"/>
        </w:rPr>
        <w:t>Гарантия</w:t>
      </w:r>
      <w:r w:rsidRPr="00F37628">
        <w:rPr>
          <w:rFonts w:ascii="Tahoma" w:hAnsi="Tahoma" w:cs="Tahoma"/>
          <w:sz w:val="20"/>
          <w:szCs w:val="20"/>
        </w:rPr>
        <w:t>. Надлежащим образом лицензированное программное обеспечение будет в основном функционировать, как описано в каких-либо материалах Microsoft, сопровождающих это программное обеспечение. Однако Microsoft не предоставляет никаких договорных гарантий в отношении лицензированного программного обеспечения.</w:t>
      </w:r>
    </w:p>
    <w:p w:rsidR="005E7217" w:rsidRPr="00F37628" w:rsidRDefault="00E84DE8" w:rsidP="00C52CA4">
      <w:pPr>
        <w:pStyle w:val="ListParagraph"/>
        <w:numPr>
          <w:ilvl w:val="0"/>
          <w:numId w:val="26"/>
        </w:numPr>
        <w:tabs>
          <w:tab w:val="left" w:pos="1080"/>
        </w:tabs>
        <w:spacing w:before="120" w:after="120" w:line="240" w:lineRule="auto"/>
        <w:ind w:left="1080"/>
        <w:rPr>
          <w:rFonts w:ascii="Tahoma" w:hAnsi="Tahoma" w:cs="Tahoma"/>
          <w:sz w:val="20"/>
          <w:szCs w:val="20"/>
        </w:rPr>
      </w:pPr>
      <w:r w:rsidRPr="00F37628">
        <w:rPr>
          <w:rFonts w:ascii="Tahoma" w:hAnsi="Tahoma" w:cs="Tahoma"/>
          <w:b/>
          <w:sz w:val="20"/>
          <w:szCs w:val="20"/>
        </w:rPr>
        <w:t>Ограничение ответственности</w:t>
      </w:r>
      <w:r w:rsidRPr="00F37628">
        <w:rPr>
          <w:rFonts w:ascii="Tahoma" w:hAnsi="Tahoma" w:cs="Tahoma"/>
          <w:sz w:val="20"/>
          <w:szCs w:val="20"/>
        </w:rPr>
        <w:t>. В случае преднамеренного поведения, грубой неосторожности, выдвижения требований, основанных на законе «Об ответственности за продукт», а также в случае смерти, причинения вреда здоровью или физической травмы Microsoft несет ответственность в соответствии с законодательством.</w:t>
      </w:r>
    </w:p>
    <w:p w:rsidR="005E7217" w:rsidRPr="00F37628" w:rsidRDefault="00E84DE8" w:rsidP="00C52CA4">
      <w:pPr>
        <w:pStyle w:val="Default"/>
        <w:spacing w:before="120" w:after="120"/>
        <w:ind w:left="717"/>
        <w:rPr>
          <w:sz w:val="20"/>
          <w:szCs w:val="20"/>
        </w:rPr>
      </w:pPr>
      <w:r w:rsidRPr="00F37628">
        <w:rPr>
          <w:sz w:val="20"/>
          <w:szCs w:val="20"/>
        </w:rPr>
        <w:t>В соответствии с вышеуказанным пунктом (ii), Microsoft несет ответственность за незначительную небрежность только в случае, если Microsoft нарушает существенные обязательства по соглашению, выполнение которых способствует надлежащему исполнению настоящего соглашения, и нарушение которых ставит цель настоящего соглашения под угрозу, и в соблюдении которого сторона может иметь постоянную уверенность (так называемые «основные обязательства»). В других случаях допущения незначительной небрежности Microsoft не несет ответственности за таковую.</w:t>
      </w:r>
    </w:p>
    <w:p w:rsidR="005E7217" w:rsidRPr="00F37628" w:rsidRDefault="00E84DE8" w:rsidP="00C52CA4">
      <w:pPr>
        <w:pStyle w:val="Default"/>
        <w:numPr>
          <w:ilvl w:val="0"/>
          <w:numId w:val="25"/>
        </w:numPr>
        <w:tabs>
          <w:tab w:val="left" w:pos="360"/>
        </w:tabs>
        <w:spacing w:before="120" w:after="120"/>
        <w:ind w:left="360"/>
        <w:rPr>
          <w:sz w:val="20"/>
          <w:szCs w:val="20"/>
        </w:rPr>
      </w:pPr>
      <w:r w:rsidRPr="00F37628">
        <w:rPr>
          <w:b/>
          <w:sz w:val="20"/>
          <w:szCs w:val="20"/>
        </w:rPr>
        <w:t>ОГРАНИЧЕНИЕ И ИСКЛЮЧЕНИЕ ОТВЕТСТВЕННОСТИ ЗА УБЫТКИ И УЩЕРБ. ВЫ МОЖЕТЕ ВЗЫСКАТЬ С MICROSOFT И ПОСТАВЩИКОВ MICROSOFT ТОЛЬКО ПРЯМЫЕ УБЫТКИ В ПРЕДЕЛАХ СУММЫ, УПЛАЧЕННОЙ ВАМИ ЗА ПРОГРАММНОЕ ОБЕСПЕЧЕНИЕ, ИЛИ 5,00 ДОЛЛАРОВ США (В ЗАВИСИМОСТИ ОТ ТОГО, ЧТО БОЛЬШЕ). ВЫ НЕ МОЖЕТЕ ВЗЫСКИВАТЬ НИКАКИЕ ДРУГИЕ УБЫТКИ, ВКЛЮЧАЯ КОСВЕННЫЕ, СПЕЦИАЛЬНЫЕ, ОПОСРЕДОВАННЫЕ ИЛИ СЛУЧАЙНЫЕ УБЫТКИ, А ТАКЖЕ УБЫТКИ В СВЯЗИ С УПУЩЕННОЙ ВЫГОДОЙ.</w:t>
      </w:r>
    </w:p>
    <w:p w:rsidR="005E7217" w:rsidRPr="00F37628" w:rsidRDefault="00E84DE8" w:rsidP="00C52CA4">
      <w:pPr>
        <w:pStyle w:val="Heading1"/>
        <w:spacing w:before="120" w:after="120"/>
        <w:ind w:left="360" w:hanging="3"/>
        <w:rPr>
          <w:sz w:val="20"/>
          <w:szCs w:val="20"/>
        </w:rPr>
      </w:pPr>
      <w:r w:rsidRPr="00F37628">
        <w:rPr>
          <w:sz w:val="20"/>
          <w:szCs w:val="20"/>
        </w:rPr>
        <w:t>Это ограничение действует в отношении (а) любых вопросов, связанных с программным обеспечением, службами и содержимым веб-сайтов третьих лиц (включая код), а также с их приложениями; (б) требований, связанных с нарушением контракта, гарантии или существенного условия, строгой ответственностью, неосторожностью или другим гражданским правонарушением, в степени, допустимой применимым правом.</w:t>
      </w:r>
    </w:p>
    <w:p w:rsidR="005E7217" w:rsidRPr="00F37628" w:rsidRDefault="00E84DE8" w:rsidP="00C52CA4">
      <w:pPr>
        <w:pStyle w:val="Heading1"/>
        <w:spacing w:before="120" w:after="120"/>
        <w:ind w:left="360" w:hanging="3"/>
        <w:rPr>
          <w:sz w:val="20"/>
          <w:szCs w:val="20"/>
        </w:rPr>
      </w:pPr>
      <w:r w:rsidRPr="00F37628">
        <w:rPr>
          <w:sz w:val="20"/>
          <w:szCs w:val="20"/>
        </w:rPr>
        <w:t>Это ограничение действует даже в случае, если Microsoft было или должно было быть известно о возможности таких убытков. Вышеуказанное ограничение или исключение может к вам не применяться, если законодательство вашего штата или страны не допускает исключения или ограничения ответственности за случайные, косвенные или другие убытки.</w:t>
      </w:r>
    </w:p>
    <w:p w:rsidR="000A129C" w:rsidRPr="00F37628" w:rsidRDefault="000A129C" w:rsidP="00C52CA4">
      <w:pPr>
        <w:pStyle w:val="Heading1"/>
        <w:spacing w:before="120" w:after="120"/>
        <w:ind w:left="360" w:hanging="3"/>
        <w:rPr>
          <w:sz w:val="20"/>
          <w:szCs w:val="20"/>
        </w:rPr>
      </w:pPr>
    </w:p>
    <w:p w:rsidR="005E7217" w:rsidRPr="00F37628" w:rsidRDefault="00E84DE8" w:rsidP="00C52CA4">
      <w:pPr>
        <w:pStyle w:val="Heading1"/>
        <w:spacing w:before="120" w:after="120"/>
        <w:ind w:left="360" w:hanging="3"/>
        <w:rPr>
          <w:sz w:val="20"/>
          <w:szCs w:val="20"/>
        </w:rPr>
      </w:pPr>
      <w:r w:rsidRPr="00F37628">
        <w:rPr>
          <w:sz w:val="20"/>
          <w:szCs w:val="20"/>
        </w:rPr>
        <w:lastRenderedPageBreak/>
        <w:t>EULA ID: Visual Studio для Mac —</w:t>
      </w:r>
      <w:r w:rsidRPr="00F37628">
        <w:rPr>
          <w:sz w:val="20"/>
          <w:szCs w:val="20"/>
          <w:cs/>
        </w:rPr>
        <w:t xml:space="preserve"> </w:t>
      </w:r>
      <w:r w:rsidRPr="00F37628">
        <w:rPr>
          <w:sz w:val="20"/>
          <w:szCs w:val="20"/>
        </w:rPr>
        <w:t>23 марта 2018 г.</w:t>
      </w:r>
    </w:p>
    <w:sectPr w:rsidR="005E7217" w:rsidRPr="00F37628" w:rsidSect="00C52CA4">
      <w:type w:val="continuous"/>
      <w:pgSz w:w="12240" w:h="15840"/>
      <w:pgMar w:top="1440" w:right="1440" w:bottom="1440" w:left="1440" w:header="720" w:footer="72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407" w:rsidRDefault="00F80407" w:rsidP="00A741F2">
      <w:pPr>
        <w:spacing w:after="0" w:line="240" w:lineRule="auto"/>
      </w:pPr>
      <w:r>
        <w:separator/>
      </w:r>
    </w:p>
  </w:endnote>
  <w:endnote w:type="continuationSeparator" w:id="0">
    <w:p w:rsidR="00F80407" w:rsidRDefault="00F80407" w:rsidP="00A7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407" w:rsidRDefault="00F80407" w:rsidP="00A741F2">
      <w:pPr>
        <w:spacing w:after="0" w:line="240" w:lineRule="auto"/>
      </w:pPr>
      <w:r>
        <w:separator/>
      </w:r>
    </w:p>
  </w:footnote>
  <w:footnote w:type="continuationSeparator" w:id="0">
    <w:p w:rsidR="00F80407" w:rsidRDefault="00F80407" w:rsidP="00A7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2A2"/>
    <w:multiLevelType w:val="hybridMultilevel"/>
    <w:tmpl w:val="FDE27402"/>
    <w:lvl w:ilvl="0" w:tplc="FFFFFFFF">
      <w:start w:val="1"/>
      <w:numFmt w:val="lowerLetter"/>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9C16D95"/>
    <w:multiLevelType w:val="hybridMultilevel"/>
    <w:tmpl w:val="5298092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A225AD2"/>
    <w:multiLevelType w:val="hybridMultilevel"/>
    <w:tmpl w:val="0C686A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A8B1A47"/>
    <w:multiLevelType w:val="hybridMultilevel"/>
    <w:tmpl w:val="AF283072"/>
    <w:lvl w:ilvl="0" w:tplc="FFFFFFFF">
      <w:start w:val="1"/>
      <w:numFmt w:val="lowerLetter"/>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BC36C8"/>
    <w:multiLevelType w:val="hybridMultilevel"/>
    <w:tmpl w:val="A8CE99D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1C00E3"/>
    <w:multiLevelType w:val="hybridMultilevel"/>
    <w:tmpl w:val="6EDE9E3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501484E"/>
    <w:multiLevelType w:val="hybridMultilevel"/>
    <w:tmpl w:val="DC06690C"/>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hint="default"/>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6C509F4"/>
    <w:multiLevelType w:val="hybridMultilevel"/>
    <w:tmpl w:val="F6AA9E6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96827AD"/>
    <w:multiLevelType w:val="hybridMultilevel"/>
    <w:tmpl w:val="9E52289C"/>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hint="default"/>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BCB4DC8"/>
    <w:multiLevelType w:val="hybridMultilevel"/>
    <w:tmpl w:val="51ACBAD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F0F16B7"/>
    <w:multiLevelType w:val="hybridMultilevel"/>
    <w:tmpl w:val="61A21EB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753B68"/>
    <w:multiLevelType w:val="hybridMultilevel"/>
    <w:tmpl w:val="8E5E247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DC62199"/>
    <w:multiLevelType w:val="hybridMultilevel"/>
    <w:tmpl w:val="A8E26B26"/>
    <w:lvl w:ilvl="0" w:tplc="FFFFFFFF">
      <w:start w:val="1"/>
      <w:numFmt w:val="lowerRoman"/>
      <w:lvlText w:val="%1."/>
      <w:lvlJc w:val="left"/>
      <w:pPr>
        <w:ind w:left="1440" w:hanging="360"/>
      </w:pPr>
      <w:rPr>
        <w:rFonts w:cs="Times New Roman" w:hint="default"/>
        <w:b/>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4" w15:restartNumberingAfterBreak="0">
    <w:nsid w:val="415C328F"/>
    <w:multiLevelType w:val="hybridMultilevel"/>
    <w:tmpl w:val="8A067540"/>
    <w:lvl w:ilvl="0" w:tplc="FFFFFFFF">
      <w:numFmt w:val="bullet"/>
      <w:lvlText w:val=""/>
      <w:lvlJc w:val="left"/>
      <w:pPr>
        <w:ind w:left="720" w:hanging="360"/>
      </w:pPr>
      <w:rPr>
        <w:rFonts w:ascii="Symbol" w:eastAsia="Times New Roman"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9E5882"/>
    <w:multiLevelType w:val="hybridMultilevel"/>
    <w:tmpl w:val="5C4E7FE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5D5A0C"/>
    <w:multiLevelType w:val="hybridMultilevel"/>
    <w:tmpl w:val="85CECE5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51F449A2"/>
    <w:multiLevelType w:val="hybridMultilevel"/>
    <w:tmpl w:val="2F763E9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7444EB"/>
    <w:multiLevelType w:val="hybridMultilevel"/>
    <w:tmpl w:val="74205C5E"/>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hint="default"/>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57A81638"/>
    <w:multiLevelType w:val="hybridMultilevel"/>
    <w:tmpl w:val="0FF44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B3406D"/>
    <w:multiLevelType w:val="hybridMultilevel"/>
    <w:tmpl w:val="D2B2B0A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D5E29C6"/>
    <w:multiLevelType w:val="hybridMultilevel"/>
    <w:tmpl w:val="8D9407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D706D6A"/>
    <w:multiLevelType w:val="hybridMultilevel"/>
    <w:tmpl w:val="D3AA996A"/>
    <w:lvl w:ilvl="0" w:tplc="FFFFFFFF">
      <w:start w:val="1"/>
      <w:numFmt w:val="bullet"/>
      <w:pStyle w:val="Bullet3"/>
      <w:lvlText w:val=""/>
      <w:lvlJc w:val="left"/>
      <w:pPr>
        <w:tabs>
          <w:tab w:val="num" w:pos="1800"/>
        </w:tabs>
        <w:ind w:left="1797" w:hanging="357"/>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EF54F0"/>
    <w:multiLevelType w:val="hybridMultilevel"/>
    <w:tmpl w:val="85CECE5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2"/>
  </w:num>
  <w:num w:numId="2">
    <w:abstractNumId w:val="5"/>
  </w:num>
  <w:num w:numId="3">
    <w:abstractNumId w:val="2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3"/>
  </w:num>
  <w:num w:numId="8">
    <w:abstractNumId w:val="6"/>
  </w:num>
  <w:num w:numId="9">
    <w:abstractNumId w:val="0"/>
  </w:num>
  <w:num w:numId="10">
    <w:abstractNumId w:val="8"/>
  </w:num>
  <w:num w:numId="11">
    <w:abstractNumId w:val="23"/>
  </w:num>
  <w:num w:numId="12">
    <w:abstractNumId w:val="10"/>
  </w:num>
  <w:num w:numId="13">
    <w:abstractNumId w:val="21"/>
  </w:num>
  <w:num w:numId="14">
    <w:abstractNumId w:val="16"/>
  </w:num>
  <w:num w:numId="15">
    <w:abstractNumId w:val="20"/>
  </w:num>
  <w:num w:numId="16">
    <w:abstractNumId w:val="11"/>
  </w:num>
  <w:num w:numId="17">
    <w:abstractNumId w:val="19"/>
  </w:num>
  <w:num w:numId="18">
    <w:abstractNumId w:val="1"/>
  </w:num>
  <w:num w:numId="19">
    <w:abstractNumId w:val="15"/>
  </w:num>
  <w:num w:numId="20">
    <w:abstractNumId w:val="2"/>
  </w:num>
  <w:num w:numId="21">
    <w:abstractNumId w:val="12"/>
  </w:num>
  <w:num w:numId="22">
    <w:abstractNumId w:val="17"/>
  </w:num>
  <w:num w:numId="23">
    <w:abstractNumId w:val="18"/>
  </w:num>
  <w:num w:numId="24">
    <w:abstractNumId w:val="9"/>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__Grammarly_42____i" w:val="H4sIAAAAAAAEAKtWckksSQxILCpxzi/NK1GyMqwFAAEhoTITAAAA"/>
    <w:docVar w:name="__Grammarly_42___1" w:val="H4sIAAAAAAAEAKtWcslP9kxRslIyNDY0szAxNzMzMLe0sDQ3MjFX0lEKTi0uzszPAykwrAUAkHXp2ywAAAA="/>
  </w:docVars>
  <w:rsids>
    <w:rsidRoot w:val="006F4E73"/>
    <w:rsid w:val="000A129C"/>
    <w:rsid w:val="00143E32"/>
    <w:rsid w:val="002220D8"/>
    <w:rsid w:val="0034315C"/>
    <w:rsid w:val="003B27BE"/>
    <w:rsid w:val="00444523"/>
    <w:rsid w:val="00493EDA"/>
    <w:rsid w:val="005E7217"/>
    <w:rsid w:val="008C3D54"/>
    <w:rsid w:val="009C1F4E"/>
    <w:rsid w:val="00A741F2"/>
    <w:rsid w:val="00AA78E7"/>
    <w:rsid w:val="00C52CA4"/>
    <w:rsid w:val="00C73DAA"/>
    <w:rsid w:val="00D67A09"/>
    <w:rsid w:val="00E84DE8"/>
    <w:rsid w:val="00EE141A"/>
    <w:rsid w:val="00F37628"/>
    <w:rsid w:val="00F804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3CC25714-BFF5-4866-805B-D3E40377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lang w:val="ru-RU" w:eastAsia="ru-RU"/>
    </w:rPr>
  </w:style>
  <w:style w:type="paragraph" w:styleId="Heading1">
    <w:name w:val="heading 1"/>
    <w:basedOn w:val="Normal"/>
    <w:next w:val="Default"/>
    <w:link w:val="Heading1Char"/>
    <w:uiPriority w:val="99"/>
    <w:qFormat/>
    <w:pPr>
      <w:widowControl w:val="0"/>
      <w:autoSpaceDE w:val="0"/>
      <w:autoSpaceDN w:val="0"/>
      <w:adjustRightInd w:val="0"/>
      <w:spacing w:after="0" w:line="240" w:lineRule="auto"/>
      <w:outlineLvl w:val="0"/>
    </w:pPr>
    <w:rPr>
      <w:rFonts w:ascii="Tahoma" w:hAnsi="Tahoma" w:cs="Tahoma"/>
      <w:sz w:val="24"/>
      <w:szCs w:val="24"/>
    </w:rPr>
  </w:style>
  <w:style w:type="paragraph" w:styleId="Heading2">
    <w:name w:val="heading 2"/>
    <w:basedOn w:val="Normal"/>
    <w:next w:val="Default"/>
    <w:link w:val="Heading2Char"/>
    <w:uiPriority w:val="99"/>
    <w:qFormat/>
    <w:pPr>
      <w:widowControl w:val="0"/>
      <w:autoSpaceDE w:val="0"/>
      <w:autoSpaceDN w:val="0"/>
      <w:adjustRightInd w:val="0"/>
      <w:spacing w:after="0" w:line="240" w:lineRule="auto"/>
      <w:outlineLvl w:val="1"/>
    </w:pPr>
    <w:rPr>
      <w:rFonts w:ascii="Tahoma" w:hAnsi="Tahoma" w:cs="Tahoma"/>
      <w:sz w:val="24"/>
      <w:szCs w:val="24"/>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lang w:val="ru-RU" w:eastAsia="ru-RU"/>
    </w:rPr>
  </w:style>
  <w:style w:type="character" w:customStyle="1" w:styleId="Heading2Char">
    <w:name w:val="Heading 2 Char"/>
    <w:basedOn w:val="DefaultParagraphFont"/>
    <w:link w:val="Heading2"/>
    <w:uiPriority w:val="9"/>
    <w:semiHidden/>
    <w:locked/>
    <w:rPr>
      <w:rFonts w:ascii="Calibri Light" w:hAnsi="Calibri Light" w:cs="Times New Roman"/>
      <w:b/>
      <w:i/>
      <w:sz w:val="28"/>
      <w:lang w:val="ru-RU" w:eastAsia="ru-RU"/>
    </w:rPr>
  </w:style>
  <w:style w:type="character" w:customStyle="1" w:styleId="Heading3Char">
    <w:name w:val="Heading 3 Char"/>
    <w:basedOn w:val="DefaultParagraphFont"/>
    <w:link w:val="Heading3"/>
    <w:uiPriority w:val="99"/>
    <w:locked/>
    <w:rPr>
      <w:rFonts w:ascii="Calibri Light" w:hAnsi="Calibri Light" w:cs="Times New Roman"/>
      <w:b/>
      <w:sz w:val="26"/>
      <w:lang w:val="ru-RU" w:eastAsia="ru-RU"/>
    </w:rPr>
  </w:style>
  <w:style w:type="paragraph" w:customStyle="1" w:styleId="Default">
    <w:name w:val="Default"/>
    <w:pPr>
      <w:widowControl w:val="0"/>
      <w:autoSpaceDE w:val="0"/>
      <w:autoSpaceDN w:val="0"/>
      <w:adjustRightInd w:val="0"/>
    </w:pPr>
    <w:rPr>
      <w:rFonts w:ascii="Tahoma" w:hAnsi="Tahoma" w:cs="Tahoma"/>
      <w:sz w:val="24"/>
      <w:szCs w:val="24"/>
      <w:lang w:val="ru-RU" w:eastAsia="ru-RU"/>
    </w:rPr>
  </w:style>
  <w:style w:type="character" w:customStyle="1" w:styleId="InternetLink">
    <w:name w:val="Internet Link"/>
    <w:uiPriority w:val="99"/>
    <w:rPr>
      <w:color w:val="000080"/>
      <w:u w:val="single"/>
      <w:lang w:val="ru-RU" w:eastAsia="ru-RU"/>
    </w:rPr>
  </w:style>
  <w:style w:type="paragraph" w:customStyle="1" w:styleId="Heading">
    <w:name w:val="Heading"/>
    <w:basedOn w:val="Default"/>
    <w:next w:val="Textbody"/>
    <w:uiPriority w:val="99"/>
    <w:pPr>
      <w:keepNext/>
      <w:spacing w:before="240" w:after="120"/>
    </w:pPr>
    <w:rPr>
      <w:rFonts w:ascii="Arial" w:hAnsi="Arial"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character" w:styleId="CommentReference">
    <w:name w:val="annotation reference"/>
    <w:basedOn w:val="DefaultParagraphFont"/>
    <w:uiPriority w:val="99"/>
    <w:semiHidden/>
    <w:unhideWhenUsed/>
    <w:rPr>
      <w:rFonts w:cs="Times New Roman"/>
      <w:sz w:val="16"/>
      <w:lang w:val="ru-RU" w:eastAsia="ru-R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sz w:val="20"/>
      <w:lang w:val="ru-RU" w:eastAsia="ru-R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sz w:val="20"/>
      <w:lang w:val="ru-RU" w:eastAsia="ru-R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Times New Roman"/>
      <w:sz w:val="18"/>
      <w:lang w:val="ru-RU" w:eastAsia="ru-RU"/>
    </w:rPr>
  </w:style>
  <w:style w:type="character" w:styleId="Hyperlink">
    <w:name w:val="Hyperlink"/>
    <w:aliases w:val="Char Char7"/>
    <w:basedOn w:val="DefaultParagraphFont"/>
    <w:uiPriority w:val="99"/>
    <w:rPr>
      <w:rFonts w:cs="Times New Roman"/>
      <w:color w:val="0000FF"/>
      <w:u w:val="single"/>
      <w:lang w:val="ru-RU" w:eastAsia="ru-RU"/>
    </w:rPr>
  </w:style>
  <w:style w:type="character" w:customStyle="1" w:styleId="Bullet3Char1">
    <w:name w:val="Bullet 3 Char1"/>
    <w:link w:val="Bullet3"/>
    <w:locked/>
    <w:rPr>
      <w:rFonts w:ascii="Tahoma" w:hAnsi="Tahoma"/>
      <w:sz w:val="19"/>
      <w:lang w:val="ru-RU" w:eastAsia="ru-RU"/>
    </w:rPr>
  </w:style>
  <w:style w:type="paragraph" w:customStyle="1" w:styleId="Bullet3">
    <w:name w:val="Bullet 3"/>
    <w:basedOn w:val="Normal"/>
    <w:link w:val="Bullet3Char1"/>
    <w:pPr>
      <w:numPr>
        <w:numId w:val="1"/>
      </w:numPr>
      <w:spacing w:before="120" w:after="120" w:line="240" w:lineRule="auto"/>
    </w:pPr>
    <w:rPr>
      <w:rFonts w:ascii="Tahoma" w:hAnsi="Tahoma" w:cs="Tahoma"/>
      <w:sz w:val="19"/>
      <w:szCs w:val="19"/>
    </w:rPr>
  </w:style>
  <w:style w:type="paragraph" w:customStyle="1" w:styleId="Heading1Warranty">
    <w:name w:val="Heading 1 Warranty"/>
    <w:basedOn w:val="Normal"/>
    <w:next w:val="Normal"/>
    <w:link w:val="Heading1WarrantyCharChar"/>
    <w:uiPriority w:val="99"/>
    <w:pPr>
      <w:numPr>
        <w:numId w:val="2"/>
      </w:numPr>
      <w:spacing w:before="120" w:after="120" w:line="240" w:lineRule="auto"/>
      <w:outlineLvl w:val="0"/>
    </w:pPr>
    <w:rPr>
      <w:rFonts w:ascii="Tahoma" w:eastAsia="MS Mincho" w:hAnsi="Tahoma" w:cs="Tahoma"/>
      <w:sz w:val="19"/>
      <w:szCs w:val="19"/>
    </w:rPr>
  </w:style>
  <w:style w:type="paragraph" w:customStyle="1" w:styleId="Heading2Warranty">
    <w:name w:val="Heading 2 Warranty"/>
    <w:basedOn w:val="Normal"/>
    <w:next w:val="Normal"/>
    <w:uiPriority w:val="99"/>
    <w:pPr>
      <w:numPr>
        <w:ilvl w:val="1"/>
        <w:numId w:val="2"/>
      </w:numPr>
      <w:spacing w:before="120" w:after="120" w:line="240" w:lineRule="auto"/>
      <w:outlineLvl w:val="1"/>
    </w:pPr>
    <w:rPr>
      <w:rFonts w:ascii="Tahoma" w:eastAsia="MS Mincho" w:hAnsi="Tahoma" w:cs="Tahoma"/>
      <w:sz w:val="19"/>
      <w:szCs w:val="19"/>
    </w:rPr>
  </w:style>
  <w:style w:type="character" w:styleId="Mention">
    <w:name w:val="Mention"/>
    <w:basedOn w:val="DefaultParagraphFont"/>
    <w:uiPriority w:val="99"/>
    <w:semiHidden/>
    <w:unhideWhenUsed/>
    <w:rPr>
      <w:color w:val="2B579A"/>
      <w:shd w:val="clear" w:color="000000" w:fill="auto"/>
      <w:lang w:val="ru-RU" w:eastAsia="ru-RU"/>
    </w:rPr>
  </w:style>
  <w:style w:type="character" w:customStyle="1" w:styleId="Body1Char1">
    <w:name w:val="Body 1 Char1"/>
    <w:link w:val="Body1"/>
    <w:uiPriority w:val="99"/>
    <w:locked/>
    <w:rPr>
      <w:rFonts w:ascii="Tahoma" w:hAnsi="Tahoma"/>
      <w:sz w:val="19"/>
      <w:lang w:val="ru-RU" w:eastAsia="ru-RU"/>
    </w:rPr>
  </w:style>
  <w:style w:type="paragraph" w:customStyle="1" w:styleId="Body1">
    <w:name w:val="Body 1"/>
    <w:basedOn w:val="Normal"/>
    <w:link w:val="Body1Char1"/>
    <w:uiPriority w:val="99"/>
    <w:pPr>
      <w:spacing w:before="120" w:after="120" w:line="240" w:lineRule="auto"/>
      <w:ind w:left="357"/>
    </w:pPr>
    <w:rPr>
      <w:rFonts w:ascii="Tahoma" w:hAnsi="Tahoma" w:cs="Tahoma"/>
      <w:sz w:val="19"/>
      <w:szCs w:val="19"/>
    </w:rPr>
  </w:style>
  <w:style w:type="paragraph" w:customStyle="1" w:styleId="HeadingWarranty">
    <w:name w:val="Heading Warranty"/>
    <w:basedOn w:val="Normal"/>
    <w:uiPriority w:val="99"/>
    <w:pPr>
      <w:spacing w:before="120" w:after="120" w:line="240" w:lineRule="auto"/>
      <w:jc w:val="center"/>
    </w:pPr>
    <w:rPr>
      <w:rFonts w:ascii="Tahoma" w:eastAsia="MS Mincho" w:hAnsi="Tahoma" w:cs="Tahoma"/>
      <w:b/>
      <w:bCs/>
      <w:sz w:val="19"/>
      <w:szCs w:val="19"/>
    </w:rPr>
  </w:style>
  <w:style w:type="character" w:customStyle="1" w:styleId="Heading1WarrantyCharChar">
    <w:name w:val="Heading 1 Warranty Char Char"/>
    <w:link w:val="Heading1Warranty"/>
    <w:uiPriority w:val="99"/>
    <w:locked/>
    <w:rPr>
      <w:rFonts w:ascii="Tahoma" w:eastAsia="MS Mincho" w:hAnsi="Tahoma"/>
      <w:sz w:val="19"/>
      <w:lang w:val="ru-RU" w:eastAsia="ru-RU"/>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nfo/nareturns.htm" TargetMode="External"/><Relationship Id="rId13" Type="http://schemas.openxmlformats.org/officeDocument/2006/relationships/hyperlink" Target="http://aka.ms/msoffices" TargetMode="External"/><Relationship Id="rId3" Type="http://schemas.openxmlformats.org/officeDocument/2006/relationships/settings" Target="settings.xml"/><Relationship Id="rId7" Type="http://schemas.openxmlformats.org/officeDocument/2006/relationships/hyperlink" Target="http://www.microsoft.com/worldwide" TargetMode="External"/><Relationship Id="rId12" Type="http://schemas.openxmlformats.org/officeDocument/2006/relationships/hyperlink" Target="http://aka.ms/msoff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amacctg@microsoft.com" TargetMode="External"/><Relationship Id="rId5" Type="http://schemas.openxmlformats.org/officeDocument/2006/relationships/footnotes" Target="footnotes.xml"/><Relationship Id="rId15" Type="http://schemas.openxmlformats.org/officeDocument/2006/relationships/hyperlink" Target="http://www.microsoft.com/exporting" TargetMode="External"/><Relationship Id="rId10" Type="http://schemas.openxmlformats.org/officeDocument/2006/relationships/hyperlink" Target="http://aka.ms/nareturns" TargetMode="External"/><Relationship Id="rId4" Type="http://schemas.openxmlformats.org/officeDocument/2006/relationships/webSettings" Target="webSettings.xml"/><Relationship Id="rId9" Type="http://schemas.openxmlformats.org/officeDocument/2006/relationships/hyperlink" Target="https://support.microsoft.com" TargetMode="External"/><Relationship Id="rId14" Type="http://schemas.openxmlformats.org/officeDocument/2006/relationships/hyperlink" Target="https://go.microsoft.com/fwlink/?linkid=823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kathan</dc:creator>
  <cp:keywords/>
  <dc:description/>
  <cp:lastModifiedBy>Morgan Robinson (Aditi Technologies Private LTD)</cp:lastModifiedBy>
  <cp:revision>2</cp:revision>
  <dcterms:created xsi:type="dcterms:W3CDTF">2018-04-24T20:41:00Z</dcterms:created>
  <dcterms:modified xsi:type="dcterms:W3CDTF">2018-04-24T20:41:00Z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dapont@microsoft.com</vt:lpwstr>
  </property>
  <property fmtid="{D5CDD505-2E9C-101B-9397-08002B2CF9AE}" pid="5" name="MSIP_Label_f42aa342-8706-4288-bd11-ebb85995028c_SetDate">
    <vt:lpwstr>2018-03-15T23:27:07.3356330Z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