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LICENČNÍ PODMÍNKY PRO PŘEDBĚŽNOU VERZI SOFTWARU</w:t>
      </w:r>
    </w:p>
    <w:p w14:paraId="320D2EE7" w14:textId="009CB226" w:rsidR="00073C7B" w:rsidRPr="00C66EC7" w:rsidRDefault="00561C14" w:rsidP="002342D6">
      <w:pPr>
        <w:pStyle w:val="HeadingEULA"/>
        <w:spacing w:before="0" w:after="160"/>
        <w:ind w:left="0"/>
      </w:pPr>
      <w:r>
        <w:t>PŘEDBĚŽNÁ VERZE SOFTWARU PRO SKUPINU PRODUKTŮ MICROSOFT VISUAL STUDIO 2017</w:t>
      </w:r>
    </w:p>
    <w:p w14:paraId="3ECD3434" w14:textId="275EF870" w:rsidR="00561C14" w:rsidRPr="005114EC" w:rsidRDefault="00561C14" w:rsidP="002342D6">
      <w:pPr>
        <w:pStyle w:val="Preamble"/>
        <w:spacing w:before="0" w:after="160"/>
        <w:ind w:left="0"/>
        <w:rPr>
          <w:b w:val="0"/>
        </w:rPr>
      </w:pPr>
      <w:r>
        <w:rPr>
          <w:b w:val="0"/>
        </w:rPr>
        <w:t>Tyto licenční podmínky představují smlouvu mezi vámi a společností Microsoft Corporation (nebo některou z jejích afilací v závislosti na tom, kde bydlíte). Vztahují se na výše uvedenou předběžnou verzi softwaru. Podmínky se rovněž vztahují na jakékoli služby Microsoft nebo aktualizace pro software, pokud se na služby nebo aktualizace nevztahují dodatečné podmínky.</w:t>
      </w:r>
    </w:p>
    <w:p w14:paraId="61587206" w14:textId="77777777" w:rsidR="00561C14" w:rsidRPr="00C66EC7" w:rsidRDefault="008640F1" w:rsidP="002342D6">
      <w:pPr>
        <w:pStyle w:val="PreambleBorderAbove"/>
        <w:spacing w:before="0" w:after="160"/>
        <w:ind w:left="0"/>
      </w:pPr>
      <w:r>
        <w:t>DODRŽÍTE-LI TYTO LICENČNÍ PODMÍNKY, MÁTE NÁSLEDUJÍCÍ PRÁVA.</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PRÁVA K UŽÍVÁNÍ A INSTALACI. </w:t>
      </w:r>
    </w:p>
    <w:p w14:paraId="4677A1D4" w14:textId="3657C467" w:rsidR="00561C14" w:rsidRPr="00C66EC7" w:rsidRDefault="00561C14" w:rsidP="004446EF">
      <w:pPr>
        <w:pStyle w:val="CommentText"/>
        <w:numPr>
          <w:ilvl w:val="0"/>
          <w:numId w:val="38"/>
        </w:numPr>
      </w:pPr>
      <w:bookmarkStart w:id="0" w:name="_Hlk485818776"/>
      <w:r>
        <w:t>Pro účely testování smíte instalovat a užívat libovolný počet kopií softwaru na vašich vlastních zařízeních. Pokud používáte software v systému Microsoft Azure, mohou platit další poplatky a podmínky.</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Společně se softwarem nesmíte distribuovat žádné aplikace, které vyvíjíte, s výjimkou interního nasazení vašich aplikací výhradně pro účely testování technologií nasazení obsažených v softwaru.</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Nesmíte software testovat v živém operačním prostředí, pokud vám k tomu společnost Microsoft neposkytla souhlas v rámci jiné smlouvy.</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PODMÍNKY PRO SPECIFICKÉ SOUČÁSTI.</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Oddělitelnost součástí; úlohy.</w:t>
      </w:r>
      <w:r>
        <w:rPr>
          <w:rFonts w:ascii="Tahoma" w:hAnsi="Tahoma"/>
          <w:sz w:val="19"/>
        </w:rPr>
        <w:t xml:space="preserve"> Není-li v této smlouvě uvedeno jinak, (i) komponenty softwaru jsou licencovány jako jediná jednotka a (ii) nelze je vzájemně oddělovat a instalovat v různých zařízeních. Tato smlouva platí pro vaše užívání úloh zpřístupněných v rámci softwaru, kromě úloh nebo jejich součástí, pro které platí jiné podmínky.</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Nástroje.</w:t>
      </w:r>
      <w:r>
        <w:rPr>
          <w:rFonts w:ascii="Tahoma" w:hAnsi="Tahoma"/>
          <w:sz w:val="19"/>
        </w:rPr>
        <w:t xml:space="preserve"> Tento software může obsahovat určité položky uvedené v seznamu nástrojů na adrese </w:t>
      </w:r>
      <w:hyperlink r:id="rId11">
        <w:r>
          <w:rPr>
            <w:rStyle w:val="Hyperlink"/>
            <w:rFonts w:ascii="Tahoma" w:hAnsi="Tahoma"/>
            <w:sz w:val="19"/>
          </w:rPr>
          <w:t>https://go.microsoft.com/fwlink/?linkid=823097</w:t>
        </w:r>
      </w:hyperlink>
      <w:r>
        <w:rPr>
          <w:rFonts w:ascii="Tahoma" w:hAnsi="Tahoma"/>
          <w:color w:val="1F4E79"/>
          <w:sz w:val="19"/>
        </w:rPr>
        <w:t xml:space="preserve">. </w:t>
      </w:r>
      <w:r>
        <w:rPr>
          <w:rFonts w:ascii="Tahoma" w:hAnsi="Tahoma"/>
          <w:sz w:val="19"/>
        </w:rPr>
        <w:t>Jsou-li zahrnuté v softwaru, smíte tyto nástroje kopírovat a instalovat do vašich zařízení pro účely ladění a interního nasazování aplikací, které pomocí tohoto softwaru vyvinete. Upozorňujeme, že nástroje jsou určeny k dočasnému užití, společnost Microsoft nemusí být schopna nástroje opravovat nebo aktualizovat odděleně od zbytku softwaru a že některé nástroje mohou v důsledku své povahy umožnit přístup k zařízením, na kterých jsou nainstalovány, jiným uživatelům. S ohledem na tuto skutečnost byste po dokončení ladění nebo interního nasazení svých aplikací měli odstranit všechny nainstalované nástroje. Společnost Microsoft neodpovídá za užívání nástrojů, které na zařízení instalujete, ani za přístup k nim žádnou třetí stranou.</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Sestavovací nástroje.</w:t>
      </w:r>
      <w:r>
        <w:rPr>
          <w:rFonts w:ascii="Tahoma" w:hAnsi="Tahoma"/>
          <w:sz w:val="19"/>
        </w:rPr>
        <w:t xml:space="preserve"> Soubory softwaru smíte kopírovat a instalovat do sestavovacích zařízení, včetně fyzických zařízení a virtuálních počítačů nebo kontejnerů v takových počítačích, a to v místních nebo vzdálených počítačích, které vlastníte, jsou pro vás hostovány ve službě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nebo k provádění kvalitativních či výkonnostních testů takových aplikací v rámci procesu sestavování. Pro účely vyjasnění se „aplikacemi“ rozumí aplikace vyvinuté vámi a jinými osobami ve vaší organizaci, které mají licenci k užívání softwaru.</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Písma.</w:t>
      </w:r>
      <w:r>
        <w:rPr>
          <w:rFonts w:ascii="Tahoma" w:hAnsi="Tahoma"/>
          <w:sz w:val="19"/>
        </w:rPr>
        <w:t xml:space="preserve"> Pokud je software spuštěný, smíte užívat jeho písma k zobrazení a tisku obsahu. Smíte pouze: (i) vkládat písma do obsahu pouze za splnění omezujících podmínek pro vkládání písem a (ii) dočasně stáhnout písma do tiskárny nebo jiných výstupních zařízení za účelem tisku obsahu.</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Licence pro další součásti.</w:t>
      </w:r>
    </w:p>
    <w:p w14:paraId="65ACFBCE" w14:textId="589A86BB" w:rsidR="0089566E" w:rsidRPr="00C66EC7" w:rsidRDefault="0089566E" w:rsidP="002342D6">
      <w:pPr>
        <w:pStyle w:val="Bullet3"/>
        <w:numPr>
          <w:ilvl w:val="0"/>
          <w:numId w:val="33"/>
        </w:numPr>
        <w:spacing w:before="0" w:after="160"/>
        <w:ind w:left="1080"/>
      </w:pPr>
      <w:r>
        <w:rPr>
          <w:b/>
        </w:rPr>
        <w:t xml:space="preserve">Platformy společnosti Microsoft. </w:t>
      </w:r>
      <w:r>
        <w:t xml:space="preserve">Software může zahrnovat komponenty ze systému Microsoft Windows; Microsoft Windows Server; Microsoft SQL Server; Microsoft Exchange; Microsoft Office a Microsoft SharePoint. Užívání těchto komponent se řídí samostatnými smlouvami a jejich vlastními </w:t>
      </w:r>
      <w:r>
        <w:lastRenderedPageBreak/>
        <w:t xml:space="preserve">zásadami produktové podpory popsanými ve složce „Licenses” (licence) společnosti Microsoft umístěné u softwaru s výjimkou případů, kdy jsou licenční podmínky pro tyto komponenty umístěny také v přidruženém instalačním adresáři, kdy platí tyto licenční podmínky.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Prostředky pro vývojáře. </w:t>
      </w:r>
      <w:r>
        <w:rPr>
          <w:rFonts w:ascii="Tahoma" w:hAnsi="Tahoma"/>
          <w:sz w:val="19"/>
        </w:rPr>
        <w:t xml:space="preserve">Software zahrnuje kompilátory, jazyky, moduly runtime, prostředí a jiné prostředky. Na tyto komponenty se mohou vztahovat samostatné smlouvy a jejich vlastní zásady produktové podpory. Seznam těchto ostatních komponent je uveden na adrese </w:t>
      </w:r>
      <w:hyperlink r:id="rId12">
        <w:r>
          <w:rPr>
            <w:rStyle w:val="Hyperlink"/>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Komponenty třetích stran. </w:t>
      </w:r>
      <w:r>
        <w:rPr>
          <w:rFonts w:ascii="Tahoma" w:hAnsi="Tahoma"/>
          <w:sz w:val="19"/>
        </w:rPr>
        <w:t xml:space="preserve">Software může zahrnovat komponenty třetích stran se samostatnými právními poučeními nebo komponenty, jejichž užívání se řídí jinými smlouvami, které mohou být popsány v souborech ThirdPartyNotices připojených k softwaru.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Správci balíčků.</w:t>
      </w:r>
      <w:r>
        <w:rPr>
          <w:rFonts w:ascii="Tahoma" w:hAnsi="Tahoma"/>
          <w:sz w:val="19"/>
        </w:rPr>
        <w:t xml:space="preserve"> Software zahrnuje správce balíčků, například NuGet, které umožňují stahovat jiné softwarové balíčky společnosti Microsoft nebo třetí strany a užívat je s vašimi aplikacemi. Na tyto balíčky se vztahují jejich vlastní licence, nikoli tato smlouva. Společnost Microsoft nezajišťuje distribuci ani licencování balíčků třetích stran a neposkytuje pro ně žádné záruky.</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ÚDAJE. </w:t>
      </w:r>
    </w:p>
    <w:p w14:paraId="565E4C87" w14:textId="5DE64FD3" w:rsidR="003B5050" w:rsidRDefault="00A548FD" w:rsidP="00A548FD">
      <w:pPr>
        <w:pStyle w:val="Heading1"/>
        <w:numPr>
          <w:ilvl w:val="0"/>
          <w:numId w:val="0"/>
        </w:numPr>
        <w:spacing w:before="0" w:after="160"/>
        <w:ind w:left="720" w:hanging="360"/>
        <w:rPr>
          <w:b w:val="0"/>
        </w:rPr>
      </w:pPr>
      <w:r>
        <w:t>a.</w:t>
      </w:r>
      <w:r>
        <w:tab/>
        <w:t>Shromažďování údajů.</w:t>
      </w:r>
      <w:r>
        <w:rPr>
          <w:b w:val="0"/>
        </w:rPr>
        <w:t xml:space="preserve"> 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produktu. Software také zahrnuje některé funkce, které mohou vám a společnosti Microsoft umožňovat sběr dat od uživatelů vašich aplikací. Při užívání těchto funkcí musíte dodržovat příslušné zákony, včetně poskytování příslušných sdělení uživatelům vašich aplikací společně s kopií prohlášení společnosti Microsoft o ochraně osobních údajů. Prohlášení společnosti Microsoft o ochraně osobních údajů je umístěno na adrese</w:t>
      </w:r>
      <w:r>
        <w:t xml:space="preserve"> </w:t>
      </w:r>
      <w:hyperlink r:id="rId13">
        <w:r>
          <w:rPr>
            <w:rStyle w:val="Hyperlink"/>
            <w:b w:val="0"/>
          </w:rPr>
          <w:t>https://go.microsoft.com/fwlink/?LinkID=824704</w:t>
        </w:r>
      </w:hyperlink>
      <w:r>
        <w:rPr>
          <w:b w:val="0"/>
        </w:rPr>
        <w:t>. Další informace o sběru a užívání dat naleznete v dokumentaci k nápovědě a v našem prohlášení o ochraně osobních údajů. Užitím tohoto softwaru vyjadřujete svůj souhlas s těmito postupy.</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Zpracování osobních údajů. </w:t>
      </w:r>
      <w:r>
        <w:rPr>
          <w:b w:val="0"/>
          <w:sz w:val="20"/>
        </w:rPr>
        <w:t>V rámci svojí role zpracovatele a dílčího zpracovatele osobních údajů v souvislosti se softwarem společnost Microsoft přijímá závazky v souladu s obecnými podmínkami nařízení Evropské unie o ochraně osobních údajů týkajících se podmínek služeb online vůči všem zákazníkům s účinností ke dni 25. května 2018, které naleznete na adrese</w:t>
      </w:r>
      <w:r>
        <w:rPr>
          <w:b w:val="0"/>
        </w:rPr>
        <w:t xml:space="preserve"> </w:t>
      </w:r>
      <w:hyperlink r:id="rId14">
        <w:r>
          <w:rPr>
            <w:rStyle w:val="Hyperlink"/>
            <w:b w:val="0"/>
          </w:rPr>
          <w:t>http://go.microsoft.com/?linkid=9840733</w:t>
        </w:r>
      </w:hyperlink>
      <w:r>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ČASOVĚ OMEZENÝ SOFTWARE. </w:t>
      </w:r>
      <w:r>
        <w:rPr>
          <w:b w:val="0"/>
        </w:rPr>
        <w:t>Software je časově omezený a přestane fungovat k datu definovanému v tomto softwaru, kdy přestávají platit také vaše licenční práva k užívání tohoto softwaru. Jakmile software přestane fungovat, může vám být odebrán přístup ke kopiím vašeho kódu nebo jiným datům, která jsou v tomto softwaru uložena.</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t xml:space="preserve">PŘEDBĚŽNÁ VERZE SOFTWARU. </w:t>
      </w:r>
      <w:r>
        <w:rPr>
          <w:b w:val="0"/>
        </w:rPr>
        <w:t>Toto je předběžná verze softwaru. Je možné, že software nebude fungovat správně nebo stejným způsobem jako finální verze. Společnost Microsoft jej může zaměnit za finální komerční verzi. Společnost Microsoft není povinna poskytovat údržbu, technickou podporu ani aktualizace pro vás ani pro software.</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ZPĚTNÁ VAZBA. </w:t>
      </w:r>
      <w:r>
        <w:rPr>
          <w:b w:val="0"/>
        </w:rPr>
        <w:t>Pokud sdělíte společnosti Microsoft svoji zpětnou vazbu k softwaru, poskytujete tím společnosti Microsoft bezplatné právo k užívání, sdílení a komerčnímu využití této zpětné vazby jakýmkoli způsobem a k jakémukoli účelu. Neposkytnete takovou zpětnou vazbu, která je předmětem licence vyžadující, aby společnost Microsoft poskytla licenci k softwaru nebo dokumentaci třetím stranám proto, že jsme do nich zahrnuli vaši zpětnou vazbu. Tato práva zůstanou v platnosti i po skončení účinnosti této smlouvy.</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ROZSAH LICENCE. </w:t>
      </w:r>
      <w:r>
        <w:rPr>
          <w:b w:val="0"/>
        </w:rPr>
        <w:t>Software se neprodává, pouze se uděluje licence k jeho užívání. Tato smlouva vám poskytuje pouze určitá práva k užívání softwaru. Všechna ostatní práva si vyhrazuje společnost Microsoft.</w:t>
      </w:r>
      <w:r>
        <w:t xml:space="preserve"> </w:t>
      </w:r>
      <w:r>
        <w:rPr>
          <w:b w:val="0"/>
        </w:rPr>
        <w:t>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Zákazník nesmí:</w:t>
      </w:r>
    </w:p>
    <w:p w14:paraId="49F5508A" w14:textId="77777777" w:rsidR="00D015E8" w:rsidRPr="00C66EC7" w:rsidRDefault="00D015E8" w:rsidP="002342D6">
      <w:pPr>
        <w:pStyle w:val="Bullet4"/>
        <w:tabs>
          <w:tab w:val="clear" w:pos="1437"/>
          <w:tab w:val="num" w:pos="720"/>
        </w:tabs>
        <w:spacing w:before="0" w:after="160"/>
        <w:ind w:left="720" w:hanging="360"/>
      </w:pPr>
      <w:r>
        <w:lastRenderedPageBreak/>
        <w:t>překračovat žádná technická omezení softwaru;</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p>
    <w:p w14:paraId="4E131D42" w14:textId="77777777" w:rsidR="00D015E8" w:rsidRPr="00C66EC7" w:rsidRDefault="00D015E8" w:rsidP="002342D6">
      <w:pPr>
        <w:pStyle w:val="Bullet4"/>
        <w:tabs>
          <w:tab w:val="clear" w:pos="1437"/>
          <w:tab w:val="num" w:pos="720"/>
        </w:tabs>
        <w:spacing w:before="0" w:after="160"/>
        <w:ind w:left="720" w:hanging="360"/>
      </w:pPr>
      <w:r>
        <w:t>odebírat, minimalizovat, blokovat nebo upravovat sdělení společnosti Microsoft nebo jejích dodavatelů, která jsou v softwaru obsažena;</w:t>
      </w:r>
    </w:p>
    <w:p w14:paraId="4E564A7D" w14:textId="77777777" w:rsidR="00D015E8" w:rsidRPr="00C66EC7" w:rsidRDefault="00D015E8" w:rsidP="002342D6">
      <w:pPr>
        <w:pStyle w:val="Bullet4"/>
        <w:tabs>
          <w:tab w:val="clear" w:pos="1437"/>
          <w:tab w:val="num" w:pos="720"/>
        </w:tabs>
        <w:spacing w:before="0" w:after="160"/>
        <w:ind w:left="720" w:hanging="360"/>
      </w:pPr>
      <w:r>
        <w:t>užívat software jakýmkoli způsobem, který je v rozporu se zákonem;</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sdílet, publikovat, pronajímat nebo poskytovat tento software na leasing nebo jej poskytovat jako samostatnou nabídku pro ostatní uživatele k užívání nebo převádět software nebo tuto smlouvu na jakoukoli třetí stranu.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OMEZENÍ EXPORTU. </w:t>
      </w:r>
      <w:r>
        <w:rPr>
          <w:b w:val="0"/>
        </w:rPr>
        <w:t>Dále musíte dodržet veškeré místní i mezinárodní zákony a předpisy o exportu, které se na software vztahují, včetně omezení týkajících se místa určení, koncových uživatelů a koncového užívání. Další informace o omezeních exportu naleznete na adrese</w:t>
      </w:r>
      <w:r>
        <w:t xml:space="preserve">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PODPORA. </w:t>
      </w:r>
      <w:r>
        <w:rPr>
          <w:b w:val="0"/>
        </w:rPr>
        <w:t>Vzhledem k tomu, že software je poskytován, „jak stojí a leží,“ nemusíme k němu poskytovat žádné služby podpory.</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ÚPLNÁ DOHODA. </w:t>
      </w:r>
      <w:r>
        <w:rPr>
          <w:b w:val="0"/>
        </w:rPr>
        <w:t>Tato smlouva a podmínky pro doplňky, aktualizace, internetové služby a služby technické podpory, které užíváte, tvoří úplnou smlouvu ohledně softwaru a služeb technické podpory.</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ROZHODNÉ PRÁVO.  </w:t>
      </w:r>
      <w:r>
        <w:rPr>
          <w:b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PRÁVA SPOTŘEBITELE, REGIONÁLNÍ ODCHYLKY. </w:t>
      </w:r>
      <w:r>
        <w:rPr>
          <w:b w:val="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572AC2DC" w14:textId="77777777" w:rsidR="00141F26" w:rsidRPr="003E1F6C" w:rsidRDefault="00141F26" w:rsidP="002342D6">
      <w:pPr>
        <w:pStyle w:val="Heading2"/>
        <w:numPr>
          <w:ilvl w:val="0"/>
          <w:numId w:val="32"/>
        </w:numPr>
        <w:spacing w:before="0" w:after="160"/>
        <w:rPr>
          <w:b w:val="0"/>
        </w:rPr>
      </w:pPr>
      <w:r>
        <w:t xml:space="preserve">Austrálie. </w:t>
      </w:r>
      <w:r>
        <w:rPr>
          <w:b w:val="0"/>
        </w:rPr>
        <w:t>Na základě australského spotřebitelského práva máte zákonné záruky a záměrem žádného ustanovení této smlouvy není taková práva jakkoli ovlivňovat.</w:t>
      </w:r>
    </w:p>
    <w:p w14:paraId="1E82531B" w14:textId="77777777" w:rsidR="00141F26" w:rsidRPr="003E1F6C" w:rsidRDefault="00141F26" w:rsidP="002342D6">
      <w:pPr>
        <w:pStyle w:val="Heading2"/>
        <w:numPr>
          <w:ilvl w:val="0"/>
          <w:numId w:val="32"/>
        </w:numPr>
        <w:spacing w:before="0" w:after="160"/>
        <w:rPr>
          <w:b w:val="0"/>
        </w:rPr>
      </w:pPr>
      <w:r>
        <w:t xml:space="preserve">Kanada. </w:t>
      </w:r>
      <w:r>
        <w:rPr>
          <w:b w:val="0"/>
        </w:rPr>
        <w:t>Pokud jste tento software pořídili v Kanadě, můžete zastavit příjem aktualizací vypnutím funkce automatických aktualizací, odpojením svého zařízení od internetu (v případě opětovného připojení k internetu však software obnoví zjišťování a instalaci aktualizací) nebo odinstalací softwaru. Dokumentace k produktu, je-li k dispozici, může také uvádět pokyny pro vypnutí aktualizací pro vaše konkrétní zařízení nebo software.</w:t>
      </w:r>
    </w:p>
    <w:p w14:paraId="08BAFCD7" w14:textId="77777777" w:rsidR="00141F26" w:rsidRPr="00C66EC7" w:rsidRDefault="00141F26" w:rsidP="002342D6">
      <w:pPr>
        <w:pStyle w:val="Heading2"/>
        <w:numPr>
          <w:ilvl w:val="0"/>
          <w:numId w:val="32"/>
        </w:numPr>
        <w:spacing w:before="0" w:after="160"/>
      </w:pPr>
      <w:r>
        <w:t>Německo a Rakousko.</w:t>
      </w:r>
    </w:p>
    <w:p w14:paraId="08828945" w14:textId="77777777" w:rsidR="00141F26" w:rsidRPr="00C66EC7" w:rsidRDefault="00141F26" w:rsidP="002342D6">
      <w:pPr>
        <w:spacing w:before="0" w:after="160"/>
        <w:ind w:left="1080" w:hanging="363"/>
      </w:pPr>
      <w:r>
        <w:rPr>
          <w:b/>
        </w:rPr>
        <w:t>(i)</w:t>
      </w:r>
      <w:r>
        <w:tab/>
      </w:r>
      <w:r>
        <w:rPr>
          <w:b/>
        </w:rPr>
        <w:t>Záruka</w:t>
      </w:r>
      <w:r>
        <w:t>. Řádně licencovaný software bude v podstatných rysech fungovat tak, jak je popsáno v materiálech společnosti Microsoft dodávaných spolu s ním. Společnost Microsoft však ve vztahu k licencovanému softwaru neposkytuje žádné smluvní záruky.</w:t>
      </w:r>
    </w:p>
    <w:p w14:paraId="12D8C248" w14:textId="77777777" w:rsidR="00141F26" w:rsidRPr="00C66EC7" w:rsidRDefault="00141F26" w:rsidP="002342D6">
      <w:pPr>
        <w:spacing w:before="0" w:after="160"/>
        <w:ind w:left="1080" w:hanging="363"/>
      </w:pPr>
      <w:r>
        <w:rPr>
          <w:b/>
        </w:rPr>
        <w:t>(ii)</w:t>
      </w:r>
      <w:r>
        <w:tab/>
      </w:r>
      <w:r>
        <w:rPr>
          <w:b/>
        </w:rPr>
        <w:t>Omezení odpovědnosti</w:t>
      </w:r>
      <w:r>
        <w:t>. V případě záměrného jednání, hrubé nedbalosti, nároků na základě zákona o odpovědnosti za produkt a také v případě úmrtí nebo zranění nese společnost Microsoft odpovědnost podle zákonného práva.</w:t>
      </w:r>
    </w:p>
    <w:p w14:paraId="20A21010" w14:textId="2E92A70D" w:rsidR="00141F26" w:rsidRPr="005114EC" w:rsidRDefault="00141F26" w:rsidP="002342D6">
      <w:pPr>
        <w:pStyle w:val="Heading1"/>
        <w:numPr>
          <w:ilvl w:val="0"/>
          <w:numId w:val="0"/>
        </w:numPr>
        <w:spacing w:before="0" w:after="160"/>
        <w:ind w:left="717"/>
        <w:rPr>
          <w:b w:val="0"/>
        </w:rPr>
      </w:pPr>
      <w:r>
        <w:rPr>
          <w:b w:val="0"/>
        </w:rPr>
        <w:t xml:space="preserve">Podle předchozího ujednání (ii) ponese společnost Microsoft odpovědnost za mírnou nedbalost jen v případě, že společnost Microsoft porušila důležité smluvní závazky, jejichž splnění usnadňuje řádné plnění této smlouvy a jejichž porušení by ohrozilo účel této smlouvy a soulad se smlouvou, ve který </w:t>
      </w:r>
      <w:r>
        <w:rPr>
          <w:b w:val="0"/>
        </w:rPr>
        <w:lastRenderedPageBreak/>
        <w:t>může mít smluvní strana trvale důvěru (takzvané „podstatné povinnosti“). V dalších případech mírné nedbalosti nenese společnost Microsoft odpovědnost za mírnou nedbalost.</w:t>
      </w:r>
    </w:p>
    <w:p w14:paraId="625B6D6C" w14:textId="77777777" w:rsidR="00561C14" w:rsidRPr="00C66EC7" w:rsidRDefault="00561C14" w:rsidP="002342D6">
      <w:pPr>
        <w:pStyle w:val="Heading1"/>
        <w:tabs>
          <w:tab w:val="clear" w:pos="450"/>
          <w:tab w:val="num" w:pos="360"/>
        </w:tabs>
        <w:spacing w:before="0" w:after="160"/>
        <w:ind w:left="360" w:hanging="360"/>
      </w:pPr>
      <w:r>
        <w:t>ODMÍTNUTÍ ZÁRUK. SOFTWARE JE LICENCOVÁN „JAK STOJÍ A LEŽÍ“. RIZIKA PLYNOUCÍ Z JEJÍHO UŽÍVÁNÍ NESETE VY. SPOLEČNOST MICROSOFT NEPOSKYTUJE ŽÁDNÉ VÝSLOVNÉ ZÁRUKY, GARANCE ANI PODMÍNKY. V ROZSAHU POVOLENÉM VAŠIMI MÍSTNÍMI ZÁKONY SPOLEČNOST MICROSOFT VYLUČUJE ODVOZENÉ ZÁRUKY PRODEJNOSTI, VHODNOSTI PRO URČITÝ ÚČEL A NEPORUŠENÍ PRÁV.</w:t>
      </w:r>
    </w:p>
    <w:p w14:paraId="6881C3DD" w14:textId="45B83040" w:rsidR="00561C14" w:rsidRPr="00C66EC7" w:rsidRDefault="00561C14" w:rsidP="002342D6">
      <w:pPr>
        <w:pStyle w:val="Heading1"/>
        <w:tabs>
          <w:tab w:val="clear" w:pos="450"/>
          <w:tab w:val="num" w:pos="360"/>
        </w:tabs>
        <w:spacing w:before="0" w:after="160"/>
        <w:ind w:left="360" w:hanging="360"/>
      </w:pPr>
      <w:r>
        <w:t>OMEZENÍ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5543EA3F" w14:textId="6AE0ECF8" w:rsidR="00561C14" w:rsidRPr="00C66EC7" w:rsidRDefault="00561C14" w:rsidP="002342D6">
      <w:pPr>
        <w:pStyle w:val="Body1"/>
        <w:spacing w:before="0" w:after="160"/>
        <w:ind w:left="360"/>
      </w:pPr>
      <w:r>
        <w:t>Toto omezení se vztahuje na (a) 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příslušným právem.</w:t>
      </w:r>
    </w:p>
    <w:p w14:paraId="297E617C" w14:textId="77777777" w:rsidR="00561C14" w:rsidRPr="00C66EC7" w:rsidRDefault="00561C14" w:rsidP="002342D6">
      <w:pPr>
        <w:spacing w:before="0" w:after="160"/>
        <w:ind w:left="360"/>
      </w:pPr>
      <w:r>
        <w:t>Vztahuje se rovněž na situace, 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14:paraId="72D3FB7E" w14:textId="65EAE728" w:rsidR="00396E3C" w:rsidRPr="00C66EC7" w:rsidRDefault="00F85139" w:rsidP="00DD7970">
      <w:pPr>
        <w:spacing w:before="0" w:after="160"/>
        <w:ind w:hanging="357"/>
      </w:pPr>
      <w:r>
        <w:rPr>
          <w:color w:val="000000"/>
        </w:rPr>
        <w:t xml:space="preserve">EULA ID: </w:t>
      </w:r>
      <w:r>
        <w:rPr>
          <w:color w:val="1F3864"/>
        </w:rPr>
        <w:t>VS2017_CTP_EVAL_VS_</w:t>
      </w:r>
      <w:r w:rsidR="003F7458">
        <w:rPr>
          <w:color w:val="1F3864"/>
        </w:rPr>
        <w:t>CSY</w:t>
      </w:r>
      <w:r>
        <w:rPr>
          <w:color w:val="1F3864"/>
        </w:rPr>
        <w:t xml:space="preserve">.3 </w:t>
      </w:r>
      <w:r>
        <w:rPr>
          <w:rFonts w:ascii="Candara" w:hAnsi="Candara"/>
          <w:color w:val="1F3864"/>
          <w:sz w:val="24"/>
        </w:rPr>
        <w:t> </w:t>
      </w:r>
      <w:bookmarkStart w:id="2" w:name="_GoBack"/>
      <w:bookmarkEnd w:id="2"/>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3F7458"/>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cs-CZ" w:eastAsia="cs-CZ"/>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E2EE2CED-9092-4ECD-AA4D-1705A762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1842</Words>
  <Characters>11480</Characters>
  <Application>Microsoft Office Word</Application>
  <DocSecurity>0</DocSecurity>
  <Lines>161</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