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B0B76" w14:textId="336A70C9" w:rsidR="002342D6" w:rsidRDefault="00561C14" w:rsidP="002342D6">
      <w:pPr>
        <w:pStyle w:val="HeadingEULA"/>
        <w:spacing w:before="0" w:after="160"/>
        <w:ind w:left="0"/>
      </w:pPr>
      <w:r>
        <w:t>УСЛОВИЯ ЛИЦЕНЗИОННОГО СОГЛАШЕНИЯ НА ИСПОЛЬЗОВАНИЕ ПРЕДВАРИТЕЛЬНОЙ ВЕРСИИ ПРОГРАММНОГО ОБЕСПЕЧЕНИЯ КОРПОРАЦИИ MICROSOFT</w:t>
      </w:r>
    </w:p>
    <w:p w14:paraId="320D2EE7" w14:textId="009CB226" w:rsidR="00073C7B" w:rsidRPr="00C66EC7" w:rsidRDefault="00561C14" w:rsidP="002342D6">
      <w:pPr>
        <w:pStyle w:val="HeadingEULA"/>
        <w:spacing w:before="0" w:after="160"/>
        <w:ind w:left="0"/>
      </w:pPr>
      <w:r>
        <w:t>ПРЕДВАРИТЕЛЬНАЯ ВЕРСИЯ ПРОГРАММНОГО ОБЕСПЕЧЕНИЯ СЕМЕЙСТВА ПРОДУКТОВ MICROSOFT VISUAL STUDIO 2017</w:t>
      </w:r>
    </w:p>
    <w:p w14:paraId="3ECD3434" w14:textId="275EF870" w:rsidR="00561C14" w:rsidRPr="005114EC" w:rsidRDefault="00561C14" w:rsidP="002342D6">
      <w:pPr>
        <w:pStyle w:val="Preamble"/>
        <w:spacing w:before="0" w:after="160"/>
        <w:ind w:left="0"/>
        <w:rPr>
          <w:b w:val="0"/>
        </w:rPr>
      </w:pPr>
      <w:r>
        <w:rPr>
          <w:b w:val="0"/>
        </w:rPr>
        <w:t>Настоящие условия лицензии являются соглашением между вами и Корпорацией Microsoft (или, в зависимости от места вашего проживания, одним из ее аффилированных лиц). Они применяются к вышеуказанной предварительной версии программного обеспечения. Эти условия применяются также ко всем услугам или обновлениям корпорации Microsoft для данного программного обеспечения, если они не сопровождаются дополнительными условиями.</w:t>
      </w:r>
    </w:p>
    <w:p w14:paraId="61587206" w14:textId="77777777" w:rsidR="00561C14" w:rsidRPr="00C66EC7" w:rsidRDefault="008640F1" w:rsidP="002342D6">
      <w:pPr>
        <w:pStyle w:val="PreambleBorderAbove"/>
        <w:spacing w:before="0" w:after="160"/>
        <w:ind w:left="0"/>
      </w:pPr>
      <w:r>
        <w:t>ЕСЛИ ВЫ ВЫПОЛНЯЕТЕ УСЛОВИЯ ДАННОЙ ЛИЦЕНЗИИ, ВАМ ПРЕДОСТАВЛЯЮТСЯ УКАЗАННЫЕ НИЖЕ ПРАВА.</w:t>
      </w:r>
    </w:p>
    <w:p w14:paraId="191B46CB" w14:textId="77777777" w:rsidR="00561C14" w:rsidRPr="00C66EC7" w:rsidRDefault="00561C14" w:rsidP="002342D6">
      <w:pPr>
        <w:pStyle w:val="Heading1"/>
        <w:tabs>
          <w:tab w:val="clear" w:pos="450"/>
          <w:tab w:val="num" w:pos="360"/>
        </w:tabs>
        <w:spacing w:before="0" w:after="160"/>
        <w:ind w:left="360" w:hanging="360"/>
      </w:pPr>
      <w:r>
        <w:t xml:space="preserve">ПРАВА НА УСТАНОВКУ И ИСПОЛЬЗОВАНИЕ. </w:t>
      </w:r>
    </w:p>
    <w:p w14:paraId="4677A1D4" w14:textId="3657C467" w:rsidR="00561C14" w:rsidRPr="00C66EC7" w:rsidRDefault="00561C14" w:rsidP="004446EF">
      <w:pPr>
        <w:pStyle w:val="CommentText"/>
        <w:numPr>
          <w:ilvl w:val="0"/>
          <w:numId w:val="38"/>
        </w:numPr>
      </w:pPr>
      <w:bookmarkStart w:id="0" w:name="_Hlk485818776"/>
      <w:r>
        <w:t>Вы можете установить и использовать на своих устройствах любое количество экземпляров этого программного обеспечения исключительно в целях оценки. Если вы используете программное обеспечение на платформе Microsoft Azure, могут взиматься дополнительные суммы и применяться дополнительные условия.</w:t>
      </w:r>
    </w:p>
    <w:p w14:paraId="768811D0" w14:textId="77777777" w:rsidR="00145590" w:rsidRPr="00C66EC7" w:rsidRDefault="00145590" w:rsidP="002342D6">
      <w:pPr>
        <w:pStyle w:val="Bullet3"/>
        <w:tabs>
          <w:tab w:val="clear" w:pos="1080"/>
          <w:tab w:val="num" w:pos="720"/>
        </w:tabs>
        <w:spacing w:before="0" w:after="160"/>
        <w:ind w:left="720" w:hanging="360"/>
        <w:rPr>
          <w:rFonts w:eastAsia="SimSun"/>
        </w:rPr>
      </w:pPr>
      <w:r>
        <w:t>Запрещается распространять какие-либо приложения, разработанные с помощью этого программного обеспечения; разрешается только внутреннее развертывание собственных приложений исключительно в целях оценки технологий развертывания, входящих в состав этого программного обеспечения.</w:t>
      </w:r>
    </w:p>
    <w:p w14:paraId="5D20438F" w14:textId="77777777" w:rsidR="00C41708" w:rsidRPr="00C66EC7" w:rsidRDefault="00C41708" w:rsidP="002342D6">
      <w:pPr>
        <w:pStyle w:val="Bullet3"/>
        <w:tabs>
          <w:tab w:val="clear" w:pos="1080"/>
          <w:tab w:val="num" w:pos="720"/>
        </w:tabs>
        <w:spacing w:before="0" w:after="160"/>
        <w:ind w:left="720" w:hanging="360"/>
        <w:rPr>
          <w:rFonts w:eastAsia="SimSun"/>
        </w:rPr>
      </w:pPr>
      <w:r>
        <w:t>Вы не имеете права тестировать программное обеспечение в производственной среде, если это не разрешено другим соглашением с Microsoft.</w:t>
      </w:r>
    </w:p>
    <w:bookmarkEnd w:id="0"/>
    <w:p w14:paraId="39CCAD7A" w14:textId="75DFA36B" w:rsidR="0089566E" w:rsidRPr="00C66EC7" w:rsidRDefault="008640F1" w:rsidP="002342D6">
      <w:pPr>
        <w:pStyle w:val="Heading1"/>
        <w:tabs>
          <w:tab w:val="clear" w:pos="450"/>
          <w:tab w:val="num" w:pos="360"/>
        </w:tabs>
        <w:spacing w:before="0" w:after="160"/>
        <w:ind w:left="360" w:hanging="360"/>
        <w:rPr>
          <w:rFonts w:eastAsia="SimSun"/>
        </w:rPr>
      </w:pPr>
      <w:r>
        <w:t>УСЛОВИЯ, КАСАЮЩИЕСЯ КОНКРЕТНЫХ КОМПОНЕНТОВ</w:t>
      </w:r>
    </w:p>
    <w:p w14:paraId="7C27E3B4" w14:textId="0C21F328" w:rsidR="007B3889" w:rsidRPr="005114EC" w:rsidRDefault="007B3889" w:rsidP="002342D6">
      <w:pPr>
        <w:pStyle w:val="ListParagraph"/>
        <w:numPr>
          <w:ilvl w:val="0"/>
          <w:numId w:val="12"/>
        </w:numPr>
        <w:spacing w:after="160"/>
        <w:ind w:left="720"/>
        <w:rPr>
          <w:rFonts w:ascii="Tahoma" w:hAnsi="Tahoma" w:cs="Tahoma"/>
          <w:bCs/>
          <w:sz w:val="19"/>
          <w:szCs w:val="19"/>
        </w:rPr>
      </w:pPr>
      <w:r>
        <w:rPr>
          <w:rFonts w:ascii="Tahoma" w:hAnsi="Tahoma"/>
          <w:b/>
          <w:sz w:val="19"/>
        </w:rPr>
        <w:t>Разделение на компоненты; Нагрузки.</w:t>
      </w:r>
      <w:r>
        <w:rPr>
          <w:rFonts w:ascii="Tahoma" w:hAnsi="Tahoma"/>
          <w:sz w:val="19"/>
        </w:rPr>
        <w:t xml:space="preserve"> Если иное не указано в этом соглашении, (i) компоненты программного обеспечения лицензируются как одна единица, и (ii) вы не можете разделять эти компоненты и устанавливать их на другие устройства. Это соглашение регулирует использование вами Нагрузок, доступных в рамках программного обеспечения, если Нагрузка или компонент Нагрузки не сопровождается другими условиями.</w:t>
      </w:r>
    </w:p>
    <w:p w14:paraId="4C406145" w14:textId="5AF8B9E1" w:rsidR="00894F25" w:rsidRPr="005114EC" w:rsidRDefault="00894F25" w:rsidP="002342D6">
      <w:pPr>
        <w:pStyle w:val="ListParagraph"/>
        <w:numPr>
          <w:ilvl w:val="0"/>
          <w:numId w:val="12"/>
        </w:numPr>
        <w:spacing w:after="160"/>
        <w:ind w:left="720"/>
        <w:rPr>
          <w:rFonts w:ascii="Tahoma" w:hAnsi="Tahoma" w:cs="Tahoma"/>
          <w:sz w:val="19"/>
          <w:szCs w:val="19"/>
        </w:rPr>
      </w:pPr>
      <w:r>
        <w:rPr>
          <w:rFonts w:ascii="Tahoma" w:hAnsi="Tahoma"/>
          <w:b/>
          <w:sz w:val="19"/>
        </w:rPr>
        <w:t>Служебные программы.</w:t>
      </w:r>
      <w:r>
        <w:rPr>
          <w:rFonts w:ascii="Tahoma" w:hAnsi="Tahoma"/>
          <w:sz w:val="19"/>
        </w:rPr>
        <w:t xml:space="preserve"> </w:t>
      </w:r>
      <w:r>
        <w:t>Программное обеспечение может содержать некоторые компоненты, указанные в Списке служебных программ на веб-сайте</w:t>
      </w:r>
      <w:r>
        <w:rPr>
          <w:rFonts w:ascii="Tahoma" w:hAnsi="Tahoma"/>
          <w:sz w:val="19"/>
        </w:rPr>
        <w:t xml:space="preserve"> </w:t>
      </w:r>
      <w:hyperlink r:id="rId11">
        <w:r>
          <w:rPr>
            <w:rStyle w:val="Hyperlink"/>
            <w:rFonts w:ascii="Tahoma" w:hAnsi="Tahoma"/>
            <w:sz w:val="19"/>
          </w:rPr>
          <w:t>https://go.microsoft.com/fwlink/?linkid=823097</w:t>
        </w:r>
      </w:hyperlink>
      <w:r>
        <w:rPr>
          <w:rFonts w:ascii="Tahoma" w:hAnsi="Tahoma"/>
          <w:color w:val="1F4E79"/>
          <w:sz w:val="19"/>
        </w:rPr>
        <w:t xml:space="preserve">. </w:t>
      </w:r>
      <w:r>
        <w:rPr>
          <w:rFonts w:ascii="Tahoma" w:hAnsi="Tahoma"/>
          <w:sz w:val="19"/>
        </w:rPr>
        <w:t>Вы можете копировать и устанавливать эти компоненты, если они включены в программное обеспечение, на свои устройства для отладки и внутреннего развертывания приложений, разработанных вами с помощью данного программного обеспечения. Обратите внимание, что Служебные программы предназначены для временного пользования, что Microsoft, вероятно, не сможет предоставлять исправления или обновления для Служебных программ отдельно от остальной части программного обеспечения и что, в силу своей специфики, некоторые Служебные программы могут предоставлять возможность другим лицам получать доступ к устройствам, на которых они установлены. По этой причине вам следует удалить все установленные вами Служебные программы после того, как вы завершите отладку или внутреннее развертывание своих приложений и баз данных. Microsoft не несет ответственности за какое-либо использование третьими лицами Служебных программ, которые вы установили на каком-либо устройстве, или доступ третьих лиц к таким Служебным программам.</w:t>
      </w:r>
    </w:p>
    <w:p w14:paraId="5CE06463" w14:textId="7C8C1342" w:rsidR="00894F25" w:rsidRPr="005114EC" w:rsidRDefault="00894F25" w:rsidP="002342D6">
      <w:pPr>
        <w:pStyle w:val="ListParagraph"/>
        <w:numPr>
          <w:ilvl w:val="0"/>
          <w:numId w:val="12"/>
        </w:numPr>
        <w:spacing w:after="160"/>
        <w:ind w:left="720"/>
        <w:rPr>
          <w:rFonts w:ascii="Tahoma" w:hAnsi="Tahoma" w:cs="Tahoma"/>
          <w:sz w:val="19"/>
          <w:szCs w:val="19"/>
        </w:rPr>
      </w:pPr>
      <w:r>
        <w:rPr>
          <w:rFonts w:ascii="Tahoma" w:hAnsi="Tahoma"/>
          <w:b/>
          <w:sz w:val="19"/>
        </w:rPr>
        <w:lastRenderedPageBreak/>
        <w:t>Средства сборки.</w:t>
      </w:r>
      <w:r>
        <w:rPr>
          <w:rFonts w:ascii="Tahoma" w:hAnsi="Tahoma"/>
          <w:sz w:val="19"/>
        </w:rPr>
        <w:t xml:space="preserve"> Вы можете копировать и устанавливать файлы программного обеспечения на свои устройства сборки, включая физические устройства и виртуальные машины или контейнеры на этих машинах, расположенные на территории вашей организации либо на удаленных компьютерах, которые принадлежат вам, размещены для вас в Azure или предназначены исключительно для использования вами (совместно именуемые «Устройства сборки»). Вы и другие сотрудники вашей организации вправе использовать эти файлы на своих Устройствах сборки исключительно для компиляции, сборки и проверки ваших приложений или выполнения тестов качества и производительности в рамках процесса сборки. Для ясности следует уточнить, что термин «приложения» означает приложения, разработанные вами и другими лицами в вашей организации, каждое из которых имеет лицензию на использование программного обеспечения.</w:t>
      </w:r>
    </w:p>
    <w:p w14:paraId="21576E0C" w14:textId="38018E8A" w:rsidR="007B3889" w:rsidRPr="005114EC" w:rsidRDefault="007B3889" w:rsidP="002342D6">
      <w:pPr>
        <w:pStyle w:val="ListParagraph"/>
        <w:numPr>
          <w:ilvl w:val="0"/>
          <w:numId w:val="12"/>
        </w:numPr>
        <w:spacing w:after="160"/>
        <w:ind w:left="720"/>
        <w:rPr>
          <w:rFonts w:ascii="Tahoma" w:hAnsi="Tahoma" w:cs="Tahoma"/>
          <w:bCs/>
          <w:sz w:val="19"/>
          <w:szCs w:val="19"/>
        </w:rPr>
      </w:pPr>
      <w:r>
        <w:rPr>
          <w:rFonts w:ascii="Tahoma" w:hAnsi="Tahoma"/>
          <w:b/>
          <w:sz w:val="19"/>
        </w:rPr>
        <w:t>Шрифты.</w:t>
      </w:r>
      <w:r>
        <w:rPr>
          <w:rFonts w:ascii="Tahoma" w:hAnsi="Tahoma"/>
          <w:sz w:val="19"/>
        </w:rPr>
        <w:t xml:space="preserve"> Во время работы программного обеспечения вы имеете право использовать его шрифты для отображения и печати содержимого. Вы имеете право: (i) встраивать шрифты в содержимое с учетом ограничений по встраиванию шрифтов и (ii) временно скачивать их на принтер или другое устройство вывода для печати содержимого.</w:t>
      </w:r>
    </w:p>
    <w:p w14:paraId="32258D5D" w14:textId="6929BD57" w:rsidR="00F77B4C" w:rsidRPr="005114EC" w:rsidRDefault="00667F7B" w:rsidP="002342D6">
      <w:pPr>
        <w:pStyle w:val="ListParagraph"/>
        <w:numPr>
          <w:ilvl w:val="0"/>
          <w:numId w:val="12"/>
        </w:numPr>
        <w:spacing w:after="160"/>
        <w:ind w:left="720"/>
        <w:rPr>
          <w:rFonts w:ascii="Tahoma" w:hAnsi="Tahoma" w:cs="Tahoma"/>
          <w:b/>
          <w:sz w:val="19"/>
          <w:szCs w:val="19"/>
        </w:rPr>
      </w:pPr>
      <w:r>
        <w:rPr>
          <w:rFonts w:ascii="Tahoma" w:hAnsi="Tahoma"/>
          <w:b/>
          <w:sz w:val="19"/>
        </w:rPr>
        <w:t>Лицензии на другие компоненты.</w:t>
      </w:r>
    </w:p>
    <w:p w14:paraId="65ACFBCE" w14:textId="589A86BB" w:rsidR="0089566E" w:rsidRPr="00C66EC7" w:rsidRDefault="0089566E" w:rsidP="002342D6">
      <w:pPr>
        <w:pStyle w:val="Bullet3"/>
        <w:numPr>
          <w:ilvl w:val="0"/>
          <w:numId w:val="33"/>
        </w:numPr>
        <w:spacing w:before="0" w:after="160"/>
        <w:ind w:left="1080"/>
      </w:pPr>
      <w:r>
        <w:rPr>
          <w:b/>
        </w:rPr>
        <w:t xml:space="preserve">Платформы Microsoft. </w:t>
      </w:r>
      <w:r>
        <w:t xml:space="preserve">Программное обеспечение может включать компоненты Microsoft Windows, Microsoft Windows Server, Microsoft SQL Server, Microsoft Exchange, Microsoft Office и Microsoft SharePoint. Использование этих компонентов регулируется отдельными соглашениями и собственными политиками технической поддержки, описанными в Лицензиях Microsoft, прилагающихся к программному обеспечению, за исключением того, что если условия лицензии на эти компоненты также включены в связанный каталог установки, то соответствующие условия лицензии являются приоритетными. </w:t>
      </w:r>
    </w:p>
    <w:p w14:paraId="6AB693C0" w14:textId="08AB2A77" w:rsidR="000632D9" w:rsidRPr="002342D6" w:rsidRDefault="00667F7B" w:rsidP="002342D6">
      <w:pPr>
        <w:pStyle w:val="ListParagraph"/>
        <w:numPr>
          <w:ilvl w:val="0"/>
          <w:numId w:val="33"/>
        </w:numPr>
        <w:spacing w:after="160"/>
        <w:ind w:left="1080"/>
        <w:rPr>
          <w:rFonts w:ascii="Tahoma" w:hAnsi="Tahoma" w:cs="Tahoma"/>
          <w:color w:val="000000"/>
          <w:sz w:val="19"/>
          <w:szCs w:val="19"/>
        </w:rPr>
      </w:pPr>
      <w:r>
        <w:rPr>
          <w:rFonts w:ascii="Tahoma" w:hAnsi="Tahoma"/>
          <w:b/>
          <w:sz w:val="19"/>
        </w:rPr>
        <w:t xml:space="preserve">Ресурсы разработчика. </w:t>
      </w:r>
      <w:r>
        <w:rPr>
          <w:rFonts w:ascii="Tahoma" w:hAnsi="Tahoma"/>
          <w:sz w:val="19"/>
        </w:rPr>
        <w:t xml:space="preserve">Данное программное обеспечение включает компиляторы, языки, среды выполнения, другие среды, а также иные ресурсы. Использование этих компонентов может регулироваться отдельными соглашениями и собственными политиками технической поддержки. </w:t>
      </w:r>
      <w:r>
        <w:t>Список этих других компонентов представлен на странице</w:t>
      </w:r>
      <w:r>
        <w:rPr>
          <w:rFonts w:ascii="Tahoma" w:hAnsi="Tahoma"/>
          <w:sz w:val="19"/>
        </w:rPr>
        <w:t xml:space="preserve"> </w:t>
      </w:r>
      <w:hyperlink r:id="rId12">
        <w:r>
          <w:rPr>
            <w:rStyle w:val="Hyperlink"/>
            <w:rFonts w:ascii="Tahoma" w:hAnsi="Tahoma"/>
            <w:sz w:val="19"/>
          </w:rPr>
          <w:t>https://support.microsoft.com</w:t>
        </w:r>
      </w:hyperlink>
      <w:r>
        <w:rPr>
          <w:rFonts w:ascii="Tahoma" w:hAnsi="Tahoma"/>
          <w:sz w:val="19"/>
        </w:rPr>
        <w:t>.</w:t>
      </w:r>
    </w:p>
    <w:p w14:paraId="38DB1AA5" w14:textId="4C6452EF" w:rsidR="002B3B99" w:rsidRPr="004B3A81" w:rsidRDefault="00A26A74" w:rsidP="00A07F35">
      <w:pPr>
        <w:pStyle w:val="ListParagraph"/>
        <w:numPr>
          <w:ilvl w:val="0"/>
          <w:numId w:val="33"/>
        </w:numPr>
        <w:spacing w:after="160"/>
        <w:ind w:left="1080"/>
        <w:rPr>
          <w:rFonts w:ascii="Tahoma" w:hAnsi="Tahoma" w:cs="Tahoma"/>
          <w:sz w:val="19"/>
          <w:szCs w:val="19"/>
        </w:rPr>
      </w:pPr>
      <w:r>
        <w:rPr>
          <w:rFonts w:ascii="Tahoma" w:hAnsi="Tahoma"/>
          <w:b/>
          <w:sz w:val="19"/>
        </w:rPr>
        <w:t xml:space="preserve">Компоненты третьих лиц. </w:t>
      </w:r>
      <w:r>
        <w:rPr>
          <w:rFonts w:ascii="Tahoma" w:hAnsi="Tahoma"/>
          <w:sz w:val="19"/>
        </w:rPr>
        <w:t xml:space="preserve">Данное программное обеспечение может содержать компоненты третьих лиц, сопровождаемые отдельными юридическими уведомлениями или регулируемые другими соглашениями (соответствующее описание может быть приведено в файле (файлах) ThirdPartyNotices, прилагающемся (прилагающихся) к программному обеспечению). </w:t>
      </w:r>
    </w:p>
    <w:p w14:paraId="4899FBD1" w14:textId="4BD443AD" w:rsidR="00AA0100" w:rsidRPr="005114EC" w:rsidRDefault="0084687F" w:rsidP="002342D6">
      <w:pPr>
        <w:pStyle w:val="ListParagraph"/>
        <w:numPr>
          <w:ilvl w:val="0"/>
          <w:numId w:val="12"/>
        </w:numPr>
        <w:spacing w:after="160"/>
        <w:ind w:left="720"/>
        <w:rPr>
          <w:rFonts w:ascii="Tahoma" w:hAnsi="Tahoma" w:cs="Tahoma"/>
          <w:sz w:val="19"/>
          <w:szCs w:val="19"/>
        </w:rPr>
      </w:pPr>
      <w:r>
        <w:rPr>
          <w:rFonts w:ascii="Tahoma" w:hAnsi="Tahoma"/>
          <w:b/>
          <w:sz w:val="19"/>
        </w:rPr>
        <w:t>Диспетчеры пакетов.</w:t>
      </w:r>
      <w:r>
        <w:rPr>
          <w:rFonts w:ascii="Tahoma" w:hAnsi="Tahoma"/>
          <w:sz w:val="19"/>
        </w:rPr>
        <w:t xml:space="preserve"> В состав данного программного обеспечения входят диспетчеры пакетов (например, NuGet), которые позволяют скачивать другие пакеты программного обеспечения от Microsoft и третьих лиц для использования с вашими приложениями. Использование этих пакетов регулируется в соответствии с лицензиями на них, а не этим соглашением. Microsoft не распространяет, не лицензирует пакеты третьих сторон и не предоставляет в их отношении какие-либо гарантии.</w:t>
      </w:r>
    </w:p>
    <w:p w14:paraId="3AD6912F" w14:textId="77777777" w:rsidR="00C45400" w:rsidRPr="00C45400" w:rsidRDefault="00563EFB" w:rsidP="002342D6">
      <w:pPr>
        <w:pStyle w:val="Heading1"/>
        <w:tabs>
          <w:tab w:val="clear" w:pos="450"/>
          <w:tab w:val="num" w:pos="360"/>
        </w:tabs>
        <w:spacing w:before="0" w:after="160"/>
        <w:ind w:left="360" w:hanging="360"/>
        <w:rPr>
          <w:b w:val="0"/>
        </w:rPr>
      </w:pPr>
      <w:r>
        <w:t xml:space="preserve">ДАННЫЕ. </w:t>
      </w:r>
    </w:p>
    <w:p w14:paraId="565E4C87" w14:textId="5DE64FD3" w:rsidR="003B5050" w:rsidRDefault="00A548FD" w:rsidP="00A548FD">
      <w:pPr>
        <w:pStyle w:val="Heading1"/>
        <w:numPr>
          <w:ilvl w:val="0"/>
          <w:numId w:val="0"/>
        </w:numPr>
        <w:spacing w:before="0" w:after="160"/>
        <w:ind w:left="720" w:hanging="360"/>
        <w:rPr>
          <w:b w:val="0"/>
        </w:rPr>
      </w:pPr>
      <w:r>
        <w:t>a.</w:t>
      </w:r>
      <w:r>
        <w:tab/>
        <w:t>Сбор данных.</w:t>
      </w:r>
      <w:r>
        <w:rPr>
          <w:b w:val="0"/>
        </w:rPr>
        <w:t xml:space="preserve"> Программное обеспечение может собирать сведения о Вас и об использовании Вами программного обеспечения и передавать затем эти сведения в корпорацию Microsoft. Корпорация Microsoft может использовать ее для предоставления услуг и улучшения своих продуктов и служб. Вы можете отказаться от применения большинства таких сценариев, но не от всех. Соответствующую информацию см. в документации к продукту. В этом программном обеспечении также есть некоторые функции, которые могут позволить вам и Microsoft собирать данные у пользователей ваших приложений. Если вы используете эти функции, вы должны соблюдать применимое право, в том числе предоставлять соответствующие уведомления пользователям ваших приложений, а также текст заявления о конфиденциальности Microsoft. Наше заявление о конфиденциальности представлено на странице</w:t>
      </w:r>
      <w:r>
        <w:t xml:space="preserve"> </w:t>
      </w:r>
      <w:hyperlink r:id="rId13">
        <w:r>
          <w:rPr>
            <w:rStyle w:val="Hyperlink"/>
            <w:b w:val="0"/>
          </w:rPr>
          <w:t>https://go.microsoft.com/fwlink/?LinkID=824704</w:t>
        </w:r>
      </w:hyperlink>
      <w:r>
        <w:rPr>
          <w:b w:val="0"/>
        </w:rPr>
        <w:t>. Дополнительные сведения о сборе и использовании данных см. в справочной документации и нашем заявлении о конфиденциальности. Использование Вами данного программного обеспечения означает, что Вы принимаете данные правила.</w:t>
      </w:r>
    </w:p>
    <w:p w14:paraId="079D76D2" w14:textId="77777777" w:rsidR="004B3A81" w:rsidRPr="00C45CAE" w:rsidRDefault="00D62D7C" w:rsidP="004B3A81">
      <w:pPr>
        <w:pStyle w:val="Heading1"/>
        <w:numPr>
          <w:ilvl w:val="0"/>
          <w:numId w:val="0"/>
        </w:numPr>
        <w:spacing w:before="0" w:after="160"/>
        <w:ind w:left="720" w:hanging="360"/>
        <w:rPr>
          <w:b w:val="0"/>
          <w:sz w:val="20"/>
          <w:szCs w:val="20"/>
        </w:rPr>
      </w:pPr>
      <w:r>
        <w:t>b.</w:t>
      </w:r>
      <w:r>
        <w:tab/>
        <w:t xml:space="preserve">Обработка персональных данных. </w:t>
      </w:r>
      <w:r>
        <w:rPr>
          <w:b w:val="0"/>
          <w:sz w:val="20"/>
        </w:rPr>
        <w:t>Если Microsoft является обработчиком или суб-обработчиком персональных данных в связи с программным обеспечением, Microsoft принимает на себя обязательства перед всеми клиентами, указанные в Условиях Общего регламента ЕС по защите данных Условий предоставления онлайн-услуг от 25 мая 2018 г., доступных по адресу</w:t>
      </w:r>
      <w:r>
        <w:rPr>
          <w:b w:val="0"/>
        </w:rPr>
        <w:t xml:space="preserve"> </w:t>
      </w:r>
      <w:hyperlink r:id="rId14">
        <w:r>
          <w:rPr>
            <w:rStyle w:val="Hyperlink"/>
            <w:b w:val="0"/>
          </w:rPr>
          <w:t>http://go.microsoft.com/?linkid=9840733</w:t>
        </w:r>
      </w:hyperlink>
      <w:r>
        <w:rPr>
          <w:b w:val="0"/>
        </w:rPr>
        <w:t>.</w:t>
      </w:r>
    </w:p>
    <w:p w14:paraId="7AAABB72" w14:textId="36C8A8A7" w:rsidR="00561C14" w:rsidRPr="005114EC" w:rsidRDefault="00561C14" w:rsidP="002342D6">
      <w:pPr>
        <w:pStyle w:val="Heading1"/>
        <w:tabs>
          <w:tab w:val="clear" w:pos="450"/>
          <w:tab w:val="num" w:pos="360"/>
        </w:tabs>
        <w:spacing w:before="0" w:after="160"/>
        <w:ind w:left="360" w:hanging="360"/>
        <w:rPr>
          <w:b w:val="0"/>
        </w:rPr>
      </w:pPr>
      <w:r>
        <w:t xml:space="preserve">ПРОГРАММНОЕ ОБЕСПЕЧЕНИЕ С ОГРАНИЧЕННЫМ ВРЕМЕНЕМ ДЕЙСТВИЯ. </w:t>
      </w:r>
      <w:r>
        <w:rPr>
          <w:b w:val="0"/>
        </w:rPr>
        <w:t>Данное программное обеспечение предоставляется на определенный срок. Это означает, что оно перестанет работать в дату, заданную в программном обеспечении, и ваша лицензия на использование ПО также истечет. После прекращения работы программного обеспечения вы можете потерять доступ к копиям своего кода или другим данным, которые в нем хранились.</w:t>
      </w:r>
    </w:p>
    <w:p w14:paraId="02E5ED8B" w14:textId="2718495C" w:rsidR="00561C14" w:rsidRPr="005114EC" w:rsidRDefault="00561C14" w:rsidP="002342D6">
      <w:pPr>
        <w:pStyle w:val="Heading1"/>
        <w:tabs>
          <w:tab w:val="clear" w:pos="450"/>
          <w:tab w:val="num" w:pos="360"/>
        </w:tabs>
        <w:spacing w:before="0" w:after="160"/>
        <w:ind w:left="360" w:hanging="360"/>
        <w:rPr>
          <w:b w:val="0"/>
        </w:rPr>
      </w:pPr>
      <w:bookmarkStart w:id="1" w:name="_Hlk485818962"/>
      <w:r>
        <w:t xml:space="preserve">ПРЕДВАРИТЕЛЬНАЯ ВЕРСИЯ ПРОГРАММНОГО ОБЕСПЕЧЕНИЯ. </w:t>
      </w:r>
      <w:r>
        <w:rPr>
          <w:b w:val="0"/>
        </w:rPr>
        <w:t>Это предварительная версия программного обеспечения. Она может функционировать неправильно, или ее функционирование может отличаться от функционирования окончательной версии. Корпорация Microsoft может заменить данную версию окончательной коммерческой версией. Microsoft не имеет обязательства предоставлять услуги по обслуживанию, а также техническую поддержку или обновления программного обеспечения.</w:t>
      </w:r>
    </w:p>
    <w:p w14:paraId="49D69AFA" w14:textId="77777777" w:rsidR="00661CED" w:rsidRPr="005114EC" w:rsidRDefault="00561C14" w:rsidP="002342D6">
      <w:pPr>
        <w:pStyle w:val="Heading1"/>
        <w:tabs>
          <w:tab w:val="clear" w:pos="450"/>
          <w:tab w:val="num" w:pos="360"/>
        </w:tabs>
        <w:spacing w:before="0" w:after="160"/>
        <w:ind w:left="360" w:hanging="360"/>
        <w:rPr>
          <w:b w:val="0"/>
        </w:rPr>
      </w:pPr>
      <w:r>
        <w:t xml:space="preserve">ОТЗЫВЫ. </w:t>
      </w:r>
      <w:r>
        <w:rPr>
          <w:b w:val="0"/>
        </w:rPr>
        <w:t>Если Вы предоставляете корпорации Microsoft отзыв о программном обеспечении, Вы бесплатно предоставляете корпорации Microsoft право передавать отзыв третьим лицам и использовать его в коммерческих целях любым способом и с любыми намерениями. Вы обязуетесь не предоставлять корпорации Microsoft никаких отзывов, подпадающих под действие лицензии, согласно которой корпорация Microsoft должна будет предоставить третьим лицам лицензию на использование своего программного обеспечения или документации на том основании, что Ваш отзыв был включен в это программное обеспечение или документацию. Эти условия остаются в силе после окончания срока действия данного соглашения.</w:t>
      </w:r>
    </w:p>
    <w:bookmarkEnd w:id="1"/>
    <w:p w14:paraId="44F6C521" w14:textId="65F29F44" w:rsidR="00561C14" w:rsidRPr="005114EC" w:rsidRDefault="00561C14" w:rsidP="002342D6">
      <w:pPr>
        <w:pStyle w:val="Heading1"/>
        <w:tabs>
          <w:tab w:val="clear" w:pos="450"/>
          <w:tab w:val="num" w:pos="360"/>
        </w:tabs>
        <w:spacing w:before="0" w:after="160"/>
        <w:ind w:left="360" w:hanging="360"/>
        <w:rPr>
          <w:b w:val="0"/>
        </w:rPr>
      </w:pPr>
      <w:r>
        <w:t xml:space="preserve">ОБЛАСТЬ ПРИМЕНЕНИЯ ЛИЦЕНЗИИ. </w:t>
      </w:r>
      <w:r>
        <w:rPr>
          <w:b w:val="0"/>
        </w:rPr>
        <w:t>Программное обеспечение не продается, а предоставляется в пользование по лицензии. Это соглашение дает Вам только некоторые права на использование программного обеспечения. Майкрософт оставляет за собой все остальные права.</w:t>
      </w:r>
      <w:r>
        <w:t xml:space="preserve"> </w:t>
      </w:r>
      <w:r>
        <w:rPr>
          <w:b w:val="0"/>
        </w:rPr>
        <w:t>За исключением случаев, когда, несмотря на данное ограничение, применимое право предоставляет Вам больше прав, Вы можете использовать программное обеспечение только теми способами, которые явно указаны в условиях настоящего соглашения. При этом Вы должны соблюдать все технические ограничения в программном обеспечении, допускающие использование программного обеспечения только определенным образом. Вы не имеете права:</w:t>
      </w:r>
    </w:p>
    <w:p w14:paraId="49F5508A" w14:textId="77777777" w:rsidR="00D015E8" w:rsidRPr="00C66EC7" w:rsidRDefault="00D015E8" w:rsidP="002342D6">
      <w:pPr>
        <w:pStyle w:val="Bullet4"/>
        <w:tabs>
          <w:tab w:val="clear" w:pos="1437"/>
          <w:tab w:val="num" w:pos="720"/>
        </w:tabs>
        <w:spacing w:before="0" w:after="160"/>
        <w:ind w:left="720" w:hanging="360"/>
      </w:pPr>
      <w:r>
        <w:t>пытаться обойти технические ограничения в программном обеспечении;</w:t>
      </w:r>
    </w:p>
    <w:p w14:paraId="631F97E5" w14:textId="67913621" w:rsidR="00D015E8" w:rsidRPr="00C66EC7" w:rsidRDefault="00D015E8" w:rsidP="002342D6">
      <w:pPr>
        <w:pStyle w:val="Bullet4"/>
        <w:tabs>
          <w:tab w:val="clear" w:pos="1437"/>
          <w:tab w:val="num" w:pos="720"/>
        </w:tabs>
        <w:spacing w:before="0" w:after="160"/>
        <w:ind w:left="720" w:hanging="360"/>
        <w:rPr>
          <w:rFonts w:eastAsia="SimSun"/>
        </w:rPr>
      </w:pPr>
      <w:r>
        <w:t>изучать технологию, декомпилировать, деассемблировать программное обеспечение или иным образом пытаться извлечь исходный код программного обеспечения, за исключением случаев, когда вышеупомянутые действия разрешены условиями лицензирования третьих лиц, которые регулируют использование определенных компонентов с открытым кодом, включенных в программное обеспечение, и в предусмотренном ими объеме;</w:t>
      </w:r>
    </w:p>
    <w:p w14:paraId="4E131D42" w14:textId="77777777" w:rsidR="00D015E8" w:rsidRPr="00C66EC7" w:rsidRDefault="00D015E8" w:rsidP="002342D6">
      <w:pPr>
        <w:pStyle w:val="Bullet4"/>
        <w:tabs>
          <w:tab w:val="clear" w:pos="1437"/>
          <w:tab w:val="num" w:pos="720"/>
        </w:tabs>
        <w:spacing w:before="0" w:after="160"/>
        <w:ind w:left="720" w:hanging="360"/>
      </w:pPr>
      <w:r>
        <w:t>удалять, сокращать, блокировать или изменять уведомления от Microsoft или поставщиков Microsoft, включенные в данное программное обеспечение;</w:t>
      </w:r>
    </w:p>
    <w:p w14:paraId="4E564A7D" w14:textId="77777777" w:rsidR="00D015E8" w:rsidRPr="00C66EC7" w:rsidRDefault="00D015E8" w:rsidP="002342D6">
      <w:pPr>
        <w:pStyle w:val="Bullet4"/>
        <w:tabs>
          <w:tab w:val="clear" w:pos="1437"/>
          <w:tab w:val="num" w:pos="720"/>
        </w:tabs>
        <w:spacing w:before="0" w:after="160"/>
        <w:ind w:left="720" w:hanging="360"/>
      </w:pPr>
      <w:r>
        <w:t>использовать программное обеспечение каким-либо противозаконным способом;</w:t>
      </w:r>
    </w:p>
    <w:p w14:paraId="6AAB6F68" w14:textId="686BF499" w:rsidR="00AD48A4" w:rsidRPr="0083050A" w:rsidRDefault="00141F26" w:rsidP="002342D6">
      <w:pPr>
        <w:pStyle w:val="Bullet4"/>
        <w:tabs>
          <w:tab w:val="clear" w:pos="1437"/>
          <w:tab w:val="num" w:pos="720"/>
        </w:tabs>
        <w:spacing w:before="0" w:after="160"/>
        <w:ind w:left="720" w:hanging="360"/>
      </w:pPr>
      <w:r>
        <w:t xml:space="preserve">предоставлять общий доступ к данному программному обеспечению, публиковать его, предоставлять его в прокат или аренду либо предоставлять его как автономное решение для использования другими лицами, а также передавать это программное обеспечение или настоящее соглашение какому-либо третьему лицу.  </w:t>
      </w:r>
    </w:p>
    <w:p w14:paraId="4DDDCEE8" w14:textId="10938FC4" w:rsidR="00561C14" w:rsidRPr="00C66EC7" w:rsidRDefault="00561C14" w:rsidP="002342D6">
      <w:pPr>
        <w:pStyle w:val="Heading1"/>
        <w:tabs>
          <w:tab w:val="clear" w:pos="450"/>
          <w:tab w:val="num" w:pos="360"/>
        </w:tabs>
        <w:spacing w:before="0" w:after="160"/>
        <w:ind w:left="360" w:hanging="360"/>
        <w:rPr>
          <w:rStyle w:val="Hyperlink"/>
          <w:rFonts w:eastAsia="SimSun" w:cs="Tahoma"/>
          <w:b w:val="0"/>
          <w:bCs w:val="0"/>
          <w:sz w:val="20"/>
          <w:szCs w:val="20"/>
        </w:rPr>
      </w:pPr>
      <w:r>
        <w:lastRenderedPageBreak/>
        <w:t xml:space="preserve">ОГРАНИЧЕНИЯ, СВЯЗАННЫЕ С ЭКСПОРТОМ. </w:t>
      </w:r>
      <w:r>
        <w:rPr>
          <w:b w:val="0"/>
        </w:rPr>
        <w:t>Кроме того, вы должны соблюдать все внутренние и международные нормы экспортного законодательства, применимые к программному обеспечению, включая ограничения в отношении пользователей, регионов и порядка использования. Дополнительная информация об экспортных ограничениях находится здесь</w:t>
      </w:r>
      <w:r>
        <w:t xml:space="preserve"> </w:t>
      </w:r>
      <w:hyperlink r:id="rId15">
        <w:r>
          <w:rPr>
            <w:rStyle w:val="Hyperlink"/>
            <w:b w:val="0"/>
            <w:sz w:val="20"/>
          </w:rPr>
          <w:t>www.microsoft.com/exporting</w:t>
        </w:r>
      </w:hyperlink>
      <w:r>
        <w:t>.</w:t>
      </w:r>
    </w:p>
    <w:p w14:paraId="51578A39" w14:textId="07FF0130" w:rsidR="00561C14" w:rsidRPr="003E1F6C" w:rsidRDefault="00561C14" w:rsidP="002342D6">
      <w:pPr>
        <w:pStyle w:val="Heading1"/>
        <w:tabs>
          <w:tab w:val="clear" w:pos="450"/>
          <w:tab w:val="num" w:pos="360"/>
        </w:tabs>
        <w:spacing w:before="0" w:after="160"/>
        <w:ind w:left="360" w:hanging="360"/>
        <w:rPr>
          <w:b w:val="0"/>
        </w:rPr>
      </w:pPr>
      <w:r>
        <w:t xml:space="preserve">ПОДДЕРЖКА. </w:t>
      </w:r>
      <w:r>
        <w:rPr>
          <w:b w:val="0"/>
        </w:rPr>
        <w:t>Так как это программное обеспечение предоставляется «как есть», Acompli может не предоставлять услуг по его технической поддержке.</w:t>
      </w:r>
    </w:p>
    <w:p w14:paraId="265E94C9" w14:textId="77777777" w:rsidR="00561C14" w:rsidRPr="005114EC" w:rsidRDefault="00561C14" w:rsidP="002342D6">
      <w:pPr>
        <w:pStyle w:val="Heading1"/>
        <w:tabs>
          <w:tab w:val="clear" w:pos="450"/>
          <w:tab w:val="num" w:pos="360"/>
        </w:tabs>
        <w:spacing w:before="0" w:after="160"/>
        <w:ind w:left="360" w:hanging="360"/>
        <w:rPr>
          <w:b w:val="0"/>
        </w:rPr>
      </w:pPr>
      <w:r>
        <w:t xml:space="preserve">ПОЛНОТА СОГЛАШЕНИЯ. </w:t>
      </w:r>
      <w:r>
        <w:rPr>
          <w:b w:val="0"/>
        </w:rPr>
        <w:t>Это соглашение, а также условия, предусмотренные для используемых вами дополнений, обновлений, веб-служб и услуг технической поддержки, составляют полное соглашение в отношении программного обеспечения и услуг технической поддержки.</w:t>
      </w:r>
    </w:p>
    <w:p w14:paraId="157EA1F6" w14:textId="77777777" w:rsidR="00561C14" w:rsidRPr="005114EC" w:rsidRDefault="00561C14" w:rsidP="002342D6">
      <w:pPr>
        <w:pStyle w:val="Heading1"/>
        <w:tabs>
          <w:tab w:val="clear" w:pos="450"/>
          <w:tab w:val="num" w:pos="360"/>
        </w:tabs>
        <w:spacing w:before="0" w:after="160"/>
        <w:ind w:left="360" w:hanging="360"/>
        <w:rPr>
          <w:rFonts w:eastAsia="SimSun"/>
          <w:b w:val="0"/>
        </w:rPr>
      </w:pPr>
      <w:r>
        <w:t xml:space="preserve">ПРИМЕНИМОЕ ПРАВО.  </w:t>
      </w:r>
      <w:r>
        <w:rPr>
          <w:b w:val="0"/>
        </w:rPr>
        <w:t>Если вы приобрели данное программное обеспечение в США, в отношении толкования этого соглашения и требований, выдвигаемых в связи с его нарушением, действует законодательство штата Вашингтон; все другие требования рассматриваются в соответствии с законодательством штата, в котором вы проживаете. Если вы приобрели программное обеспечение в какой-либо другой стране, применяется законодательство этой страны.</w:t>
      </w:r>
    </w:p>
    <w:p w14:paraId="36182406" w14:textId="77777777" w:rsidR="00141F26" w:rsidRPr="005114EC" w:rsidRDefault="00141F26" w:rsidP="002342D6">
      <w:pPr>
        <w:pStyle w:val="Heading1"/>
        <w:tabs>
          <w:tab w:val="clear" w:pos="450"/>
          <w:tab w:val="num" w:pos="360"/>
        </w:tabs>
        <w:spacing w:before="0" w:after="160"/>
        <w:ind w:left="360" w:hanging="360"/>
        <w:rPr>
          <w:b w:val="0"/>
        </w:rPr>
      </w:pPr>
      <w:r>
        <w:t xml:space="preserve">ПРАВА ПОТРЕБИТЕЛЕЙ, РЕГИОНАЛЬНЫЕ ОТЛИЧИЯ. </w:t>
      </w:r>
      <w:r>
        <w:rPr>
          <w:b w:val="0"/>
        </w:rPr>
        <w:t>Это соглашение описывает определенные юридические права. Вы можете иметь дополнительные права в соответствии с законами Вашего штата или страны, включая права потребителей. Безотносительно Ваших взаимоотношений с корпорацией Microsoft, Вы также можете иметь права в отношении стороны, у которой Вы приобрели программное обеспечение. Настоящее соглашение не изменяет указанных других прав, если это не допускается законами Вашей страны или Вашего штата. Например, если Вы приобрели программное обеспечение в одном из нижеупомянутых регионов или если применяется обязывающее законодательство страны, к Вам применяются следующие положения.</w:t>
      </w:r>
    </w:p>
    <w:p w14:paraId="572AC2DC" w14:textId="77777777" w:rsidR="00141F26" w:rsidRPr="003E1F6C" w:rsidRDefault="00141F26" w:rsidP="002342D6">
      <w:pPr>
        <w:pStyle w:val="Heading2"/>
        <w:numPr>
          <w:ilvl w:val="0"/>
          <w:numId w:val="32"/>
        </w:numPr>
        <w:spacing w:before="0" w:after="160"/>
        <w:rPr>
          <w:b w:val="0"/>
        </w:rPr>
      </w:pPr>
      <w:r>
        <w:t xml:space="preserve">Австралия. </w:t>
      </w:r>
      <w:r>
        <w:rPr>
          <w:b w:val="0"/>
        </w:rPr>
        <w:t>Вы имеете гарантии, предусмотренные Законом Австралии о правах потребителей, и ничто в настоящем соглашении не подразумевает ущемление этих прав.</w:t>
      </w:r>
    </w:p>
    <w:p w14:paraId="1E82531B" w14:textId="77777777" w:rsidR="00141F26" w:rsidRPr="003E1F6C" w:rsidRDefault="00141F26" w:rsidP="002342D6">
      <w:pPr>
        <w:pStyle w:val="Heading2"/>
        <w:numPr>
          <w:ilvl w:val="0"/>
          <w:numId w:val="32"/>
        </w:numPr>
        <w:spacing w:before="0" w:after="160"/>
        <w:rPr>
          <w:b w:val="0"/>
        </w:rPr>
      </w:pPr>
      <w:r>
        <w:t xml:space="preserve">Канада. </w:t>
      </w:r>
      <w:r>
        <w:rPr>
          <w:b w:val="0"/>
        </w:rPr>
        <w:t>Если Вы приобрели это программное обеспечение в Канаде, Вы можете прекратить получение обновлений, выключив функцию автоматического обновления, отключив устройство от Интернета (при повторном подключении устройства к Интернету, программное обеспечение возобновит проверку наличия обновлений и их установку) или удалив программное обеспечение. В документации к продукту (при ее наличии) могут также быть приведены инструкции по отключению обновлений для конкретного устройства или программного обеспечения.</w:t>
      </w:r>
    </w:p>
    <w:p w14:paraId="08BAFCD7" w14:textId="77777777" w:rsidR="00141F26" w:rsidRPr="00C66EC7" w:rsidRDefault="00141F26" w:rsidP="002342D6">
      <w:pPr>
        <w:pStyle w:val="Heading2"/>
        <w:numPr>
          <w:ilvl w:val="0"/>
          <w:numId w:val="32"/>
        </w:numPr>
        <w:spacing w:before="0" w:after="160"/>
      </w:pPr>
      <w:r>
        <w:t>Германия и Австрия.</w:t>
      </w:r>
    </w:p>
    <w:p w14:paraId="08828945" w14:textId="77777777" w:rsidR="00141F26" w:rsidRPr="00C66EC7" w:rsidRDefault="00141F26" w:rsidP="002342D6">
      <w:pPr>
        <w:spacing w:before="0" w:after="160"/>
        <w:ind w:left="1080" w:hanging="363"/>
      </w:pPr>
      <w:r>
        <w:rPr>
          <w:b/>
        </w:rPr>
        <w:t>(i)</w:t>
      </w:r>
      <w:r>
        <w:tab/>
      </w:r>
      <w:r>
        <w:rPr>
          <w:b/>
        </w:rPr>
        <w:t>Гарантия</w:t>
      </w:r>
      <w:r>
        <w:t>. Надлежащим образом лицензированное программное обеспечение будет в основном функционировать, как описано в каких-либо материалах корпорации Microsoft, сопровождающих это программное обеспечение. Однако корпорация Microsoft не предоставляет никаких договорных гарантий в отношении лицензированного программного обеспечения.</w:t>
      </w:r>
    </w:p>
    <w:p w14:paraId="12D8C248" w14:textId="77777777" w:rsidR="00141F26" w:rsidRPr="00C66EC7" w:rsidRDefault="00141F26" w:rsidP="002342D6">
      <w:pPr>
        <w:spacing w:before="0" w:after="160"/>
        <w:ind w:left="1080" w:hanging="363"/>
      </w:pPr>
      <w:r>
        <w:rPr>
          <w:b/>
        </w:rPr>
        <w:t>(ii)</w:t>
      </w:r>
      <w:r>
        <w:tab/>
      </w:r>
      <w:r>
        <w:rPr>
          <w:b/>
        </w:rPr>
        <w:t>Ограничение ответственности</w:t>
      </w:r>
      <w:r>
        <w:t>. В случае преднамеренного поведения, грубой неосторожности, выдвижения требований, основанных на законе «Об ответственности за продукт», а также в случае смерти, причинения вреда здоровью или физической травмы Microsoft несет ответственность в соответствии с законодательством.</w:t>
      </w:r>
    </w:p>
    <w:p w14:paraId="20A21010" w14:textId="2E92A70D" w:rsidR="00141F26" w:rsidRPr="005114EC" w:rsidRDefault="00141F26" w:rsidP="002342D6">
      <w:pPr>
        <w:pStyle w:val="Heading1"/>
        <w:numPr>
          <w:ilvl w:val="0"/>
          <w:numId w:val="0"/>
        </w:numPr>
        <w:spacing w:before="0" w:after="160"/>
        <w:ind w:left="717"/>
        <w:rPr>
          <w:b w:val="0"/>
        </w:rPr>
      </w:pPr>
      <w:r>
        <w:rPr>
          <w:b w:val="0"/>
        </w:rPr>
        <w:t>В соответствии с вышеуказанным пунктом (ii), Microsoft несет ответственность за незначительную небрежность только в случае, если Microsoft нарушает существенные обязательства по соглашению, выполнение которых способствует надлежащему исполнению настоящего соглашения, и нарушение которых ставит цель настоящего соглашения под угрозу, и в соблюдении которого сторона может иметь постоянную уверенность (так называемые «основные обязательства»). В других случаях допущения незначительной небрежности Microsoft не несет ответственности за таковую.</w:t>
      </w:r>
    </w:p>
    <w:p w14:paraId="625B6D6C" w14:textId="77777777" w:rsidR="00561C14" w:rsidRPr="00C66EC7" w:rsidRDefault="00561C14" w:rsidP="002342D6">
      <w:pPr>
        <w:pStyle w:val="Heading1"/>
        <w:tabs>
          <w:tab w:val="clear" w:pos="450"/>
          <w:tab w:val="num" w:pos="360"/>
        </w:tabs>
        <w:spacing w:before="0" w:after="160"/>
        <w:ind w:left="360" w:hanging="360"/>
      </w:pPr>
      <w:r>
        <w:lastRenderedPageBreak/>
        <w:t>ОТКАЗ ОТ ПРЕДОСТАВЛЕНИЯ ГАРАНТИЙ. ПРОГРАММНОЕ ОБЕСПЕЧЕНИЕ ПРЕДОСТАВЛЯЕТСЯ «КАК ЕСТЬ». ВЫ ПРИНИМАЕТЕ НА СЕБЯ ВЕСЬ РИСК, СВЯЗАННЫЙ С ИСПОЛЬЗОВАНИЕМ ПРИЛОЖЕНИЯ. MICROSOFT НЕ ПРЕДОСТАВЛЯЕТ НИКАКИХ ПРЯМЫХ ГАРАНТИЙ И УСЛОВИЙ. В СТЕПЕНИ, ДОПУСТИМОЙ МЕСТНЫМ ЗАКОНОДАТЕЛЬСТВОМ, MICROSOFT ИСКЛЮЧАЕТ ПОДРАЗУМЕВАЕМЫЕ ГАРАНТИИ ТОВАРНОЙ ПРИГОДНОСТИ, ПРИГОДНОСТИ ДЛЯ ОПРЕДЕЛЕННОЙ ЦЕЛИ И ОТСУТСТВИЯ НАРУШЕНИЯ ПРАВ ИНЫХ ПРАВООБЛАДАТЕЛЕЙ.</w:t>
      </w:r>
    </w:p>
    <w:p w14:paraId="6881C3DD" w14:textId="45B83040" w:rsidR="00561C14" w:rsidRPr="00C66EC7" w:rsidRDefault="00561C14" w:rsidP="002342D6">
      <w:pPr>
        <w:pStyle w:val="Heading1"/>
        <w:tabs>
          <w:tab w:val="clear" w:pos="450"/>
          <w:tab w:val="num" w:pos="360"/>
        </w:tabs>
        <w:spacing w:before="0" w:after="160"/>
        <w:ind w:left="360" w:hanging="360"/>
      </w:pPr>
      <w:r>
        <w:t>ОГРАНИЧЕНИЕ ОТВЕТСТВЕННОСТИ ЗА УБЫТКИ. ВЫ МОЖЕТЕ ВЗЫСКАТЬ С MICROSOFT И ПОСТАВЩИКОВ MICROSOFT ТОЛЬКО ПРЯМЫЕ УБЫТКИ В РАЗМЕРЕ НЕ БОЛЕЕ 5,00 ДОЛЛАРОВ США. ВЫ НЕ МОЖЕТЕ ВЗЫСКИВАТЬ НИКАКИЕ ДРУГИЕ УБЫТКИ, ВКЛЮЧАЯ КОСВЕННЫЕ, СПЕЦИАЛЬНЫЕ, ОПОСРЕДОВАННЫЕ ИЛИ СЛУЧАЙНЫЕ УБЫТКИ, А ТАКЖЕ УБЫТКИ В СВЯЗИ С УПУЩЕННОЙ ВЫГОДОЙ.</w:t>
      </w:r>
    </w:p>
    <w:p w14:paraId="5543EA3F" w14:textId="6AE0ECF8" w:rsidR="00561C14" w:rsidRPr="00C66EC7" w:rsidRDefault="00561C14" w:rsidP="002342D6">
      <w:pPr>
        <w:pStyle w:val="Body1"/>
        <w:spacing w:before="0" w:after="160"/>
        <w:ind w:left="360"/>
      </w:pPr>
      <w:r>
        <w:t>Это ограничение действует в отношении (а) любых вопросов, связанных с программным обеспечением, службами и содержимым веб-сайтов третьих лиц (включая код), а также с их приложениями; (б) требований, связанных с нарушением контракта, гарантии или существенного условия, строгой ответственностью, неосторожностью или другим гражданским правонарушением, в степени, допустимой применимым правом.</w:t>
      </w:r>
    </w:p>
    <w:p w14:paraId="297E617C" w14:textId="77777777" w:rsidR="00561C14" w:rsidRPr="00C66EC7" w:rsidRDefault="00561C14" w:rsidP="002342D6">
      <w:pPr>
        <w:spacing w:before="0" w:after="160"/>
        <w:ind w:left="360"/>
      </w:pPr>
      <w:r>
        <w:t>Это ограничение действует даже в случае, если корпорации Microsoft было или должно было быть известно о возможности таких убытков. Вышеуказанное ограничение или исключение может к вам не применяться, если законодательство вашего штата или страны не допускает исключения или ограничения ответственности за случайные, косвенные или другие убытки.</w:t>
      </w:r>
    </w:p>
    <w:p w14:paraId="72D3FB7E" w14:textId="1C9D5E86" w:rsidR="00396E3C" w:rsidRPr="00C66EC7" w:rsidRDefault="00F85139" w:rsidP="00DD7970">
      <w:pPr>
        <w:spacing w:before="0" w:after="160"/>
        <w:ind w:hanging="357"/>
      </w:pPr>
      <w:r>
        <w:rPr>
          <w:color w:val="000000"/>
        </w:rPr>
        <w:t xml:space="preserve">EULAID: </w:t>
      </w:r>
      <w:r>
        <w:rPr>
          <w:color w:val="1F3864"/>
        </w:rPr>
        <w:t>VS2017_CTP_EVAL_VS_</w:t>
      </w:r>
      <w:r w:rsidR="0067508B">
        <w:rPr>
          <w:color w:val="1F3864"/>
          <w:lang w:val="en-US"/>
        </w:rPr>
        <w:t>RUS</w:t>
      </w:r>
      <w:r>
        <w:rPr>
          <w:color w:val="1F3864"/>
        </w:rPr>
        <w:t xml:space="preserve">.3 </w:t>
      </w:r>
      <w:r>
        <w:rPr>
          <w:rFonts w:ascii="Candara" w:hAnsi="Candara"/>
          <w:color w:val="1F3864"/>
          <w:sz w:val="24"/>
        </w:rPr>
        <w:t> </w:t>
      </w:r>
      <w:bookmarkStart w:id="2" w:name="_GoBack"/>
      <w:bookmarkEnd w:id="2"/>
    </w:p>
    <w:sectPr w:rsidR="00396E3C" w:rsidRPr="00C66E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54ABB" w14:textId="77777777" w:rsidR="005A6C65" w:rsidRDefault="005A6C65" w:rsidP="005A6C65">
      <w:pPr>
        <w:spacing w:before="0" w:after="0"/>
      </w:pPr>
      <w:r>
        <w:separator/>
      </w:r>
    </w:p>
  </w:endnote>
  <w:endnote w:type="continuationSeparator" w:id="0">
    <w:p w14:paraId="48C36EC1" w14:textId="77777777" w:rsidR="005A6C65" w:rsidRDefault="005A6C65" w:rsidP="005A6C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69AE5" w14:textId="77777777" w:rsidR="005A6C65" w:rsidRDefault="005A6C65" w:rsidP="005A6C65">
      <w:pPr>
        <w:spacing w:before="0" w:after="0"/>
      </w:pPr>
      <w:r>
        <w:separator/>
      </w:r>
    </w:p>
  </w:footnote>
  <w:footnote w:type="continuationSeparator" w:id="0">
    <w:p w14:paraId="23D5C237" w14:textId="77777777" w:rsidR="005A6C65" w:rsidRDefault="005A6C65" w:rsidP="005A6C6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30EA"/>
    <w:multiLevelType w:val="hybridMultilevel"/>
    <w:tmpl w:val="F29CDA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B5416C"/>
    <w:multiLevelType w:val="hybridMultilevel"/>
    <w:tmpl w:val="24EE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40C0F"/>
    <w:multiLevelType w:val="multilevel"/>
    <w:tmpl w:val="970AF510"/>
    <w:lvl w:ilvl="0">
      <w:start w:val="1"/>
      <w:numFmt w:val="decimal"/>
      <w:lvlText w:val="%1."/>
      <w:lvlJc w:val="left"/>
      <w:pPr>
        <w:tabs>
          <w:tab w:val="num" w:pos="540"/>
        </w:tabs>
        <w:ind w:left="537" w:hanging="357"/>
      </w:pPr>
      <w:rPr>
        <w:rFonts w:ascii="Tahoma" w:hAnsi="Tahoma" w:cs="Tahoma" w:hint="default"/>
        <w:b/>
        <w:bCs/>
        <w:i w:val="0"/>
        <w:iCs w:val="0"/>
        <w:sz w:val="20"/>
        <w:szCs w:val="20"/>
      </w:rPr>
    </w:lvl>
    <w:lvl w:ilvl="1">
      <w:start w:val="1"/>
      <w:numFmt w:val="lowerLetter"/>
      <w:lvlText w:val="%2."/>
      <w:lvlJc w:val="left"/>
      <w:pPr>
        <w:tabs>
          <w:tab w:val="num" w:pos="5403"/>
        </w:tabs>
        <w:ind w:left="5403" w:hanging="363"/>
      </w:pPr>
      <w:rPr>
        <w:rFonts w:ascii="Tahoma" w:hAnsi="Tahoma" w:cs="Tahoma"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21AF663A"/>
    <w:multiLevelType w:val="hybridMultilevel"/>
    <w:tmpl w:val="292E362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31E008C"/>
    <w:multiLevelType w:val="hybridMultilevel"/>
    <w:tmpl w:val="EB7EE27C"/>
    <w:lvl w:ilvl="0" w:tplc="49E64E6C">
      <w:start w:val="1"/>
      <w:numFmt w:val="lowerLetter"/>
      <w:lvlText w:val="%1."/>
      <w:lvlJc w:val="left"/>
      <w:pPr>
        <w:ind w:left="1080" w:hanging="36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8D3A36"/>
    <w:multiLevelType w:val="hybridMultilevel"/>
    <w:tmpl w:val="C7DA85D2"/>
    <w:lvl w:ilvl="0" w:tplc="04090001">
      <w:start w:val="1"/>
      <w:numFmt w:val="bullet"/>
      <w:lvlText w:val=""/>
      <w:lvlJc w:val="left"/>
      <w:pPr>
        <w:ind w:left="1440" w:hanging="360"/>
      </w:pPr>
      <w:rPr>
        <w:rFonts w:ascii="Symbol" w:hAnsi="Symbo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CD51C57"/>
    <w:multiLevelType w:val="multilevel"/>
    <w:tmpl w:val="7930ADBA"/>
    <w:lvl w:ilvl="0">
      <w:start w:val="1"/>
      <w:numFmt w:val="decimal"/>
      <w:pStyle w:val="Heading1"/>
      <w:lvlText w:val="%1."/>
      <w:lvlJc w:val="left"/>
      <w:pPr>
        <w:tabs>
          <w:tab w:val="num" w:pos="450"/>
        </w:tabs>
        <w:ind w:left="447" w:hanging="357"/>
      </w:pPr>
      <w:rPr>
        <w:rFonts w:ascii="Tahoma" w:hAnsi="Tahoma" w:cs="Tahoma" w:hint="default"/>
        <w:b/>
        <w:bCs/>
        <w:i w:val="0"/>
        <w:iCs w:val="0"/>
        <w:color w:val="auto"/>
        <w:sz w:val="20"/>
        <w:szCs w:val="20"/>
      </w:rPr>
    </w:lvl>
    <w:lvl w:ilvl="1">
      <w:start w:val="1"/>
      <w:numFmt w:val="lowerLetter"/>
      <w:pStyle w:val="Heading2"/>
      <w:lvlText w:val="%2."/>
      <w:lvlJc w:val="left"/>
      <w:pPr>
        <w:tabs>
          <w:tab w:val="num" w:pos="810"/>
        </w:tabs>
        <w:ind w:left="810" w:hanging="363"/>
      </w:pPr>
      <w:rPr>
        <w:rFonts w:ascii="Tahoma" w:hAnsi="Tahoma" w:cs="Tahoma" w:hint="default"/>
        <w:b/>
        <w:bCs/>
        <w:i w:val="0"/>
        <w:iCs w:val="0"/>
        <w:sz w:val="20"/>
        <w:szCs w:val="20"/>
      </w:rPr>
    </w:lvl>
    <w:lvl w:ilvl="2">
      <w:start w:val="1"/>
      <w:numFmt w:val="lowerRoman"/>
      <w:pStyle w:val="Heading3"/>
      <w:lvlText w:val="%3."/>
      <w:lvlJc w:val="left"/>
      <w:pPr>
        <w:tabs>
          <w:tab w:val="num" w:pos="1530"/>
        </w:tabs>
        <w:ind w:left="1167" w:hanging="357"/>
      </w:pPr>
      <w:rPr>
        <w:rFonts w:ascii="Tahoma" w:hAnsi="Tahoma" w:cs="Tahoma" w:hint="default"/>
        <w:b/>
        <w:bCs/>
        <w:i w:val="0"/>
        <w:iCs w:val="0"/>
        <w:sz w:val="20"/>
        <w:szCs w:val="20"/>
      </w:rPr>
    </w:lvl>
    <w:lvl w:ilvl="3">
      <w:start w:val="1"/>
      <w:numFmt w:val="upperLetter"/>
      <w:pStyle w:val="Heading4"/>
      <w:lvlText w:val="%4."/>
      <w:lvlJc w:val="left"/>
      <w:pPr>
        <w:tabs>
          <w:tab w:val="num" w:pos="1527"/>
        </w:tabs>
        <w:ind w:left="152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245"/>
        </w:tabs>
        <w:ind w:left="188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242"/>
        </w:tabs>
        <w:ind w:left="223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99"/>
        </w:tabs>
        <w:ind w:left="259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956"/>
        </w:tabs>
        <w:ind w:left="295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313"/>
        </w:tabs>
        <w:ind w:left="3311" w:hanging="358"/>
      </w:pPr>
      <w:rPr>
        <w:rFonts w:ascii="Trebuchet MS" w:hAnsi="Trebuchet MS" w:cs="Trebuchet MS" w:hint="default"/>
        <w:b w:val="0"/>
        <w:bCs w:val="0"/>
        <w:i w:val="0"/>
        <w:iCs w:val="0"/>
        <w:sz w:val="20"/>
        <w:szCs w:val="20"/>
      </w:rPr>
    </w:lvl>
  </w:abstractNum>
  <w:abstractNum w:abstractNumId="9" w15:restartNumberingAfterBreak="0">
    <w:nsid w:val="4E9A2582"/>
    <w:multiLevelType w:val="hybridMultilevel"/>
    <w:tmpl w:val="2CFAE9B2"/>
    <w:lvl w:ilvl="0" w:tplc="E43A4562">
      <w:start w:val="1"/>
      <w:numFmt w:val="lowerLetter"/>
      <w:lvlText w:val="%1."/>
      <w:lvlJc w:val="left"/>
      <w:pPr>
        <w:ind w:left="1080" w:hanging="360"/>
      </w:pPr>
      <w:rPr>
        <w:rFonts w:cs="Times New Roman"/>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CF4435A"/>
    <w:multiLevelType w:val="hybridMultilevel"/>
    <w:tmpl w:val="1212BE60"/>
    <w:lvl w:ilvl="0" w:tplc="24809A04">
      <w:start w:val="1"/>
      <w:numFmt w:val="bullet"/>
      <w:pStyle w:val="Bullet4"/>
      <w:lvlText w:val=""/>
      <w:lvlJc w:val="left"/>
      <w:pPr>
        <w:tabs>
          <w:tab w:val="num" w:pos="1437"/>
        </w:tabs>
        <w:ind w:left="1435" w:hanging="358"/>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706D6A"/>
    <w:multiLevelType w:val="hybridMultilevel"/>
    <w:tmpl w:val="D3AA996A"/>
    <w:lvl w:ilvl="0" w:tplc="7932E03A">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2C692F"/>
    <w:multiLevelType w:val="hybridMultilevel"/>
    <w:tmpl w:val="5144F806"/>
    <w:lvl w:ilvl="0" w:tplc="619624E4">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770037"/>
    <w:multiLevelType w:val="hybridMultilevel"/>
    <w:tmpl w:val="46B4BC74"/>
    <w:lvl w:ilvl="0" w:tplc="619624E4">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DE373A"/>
    <w:multiLevelType w:val="hybridMultilevel"/>
    <w:tmpl w:val="E2B03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870403"/>
    <w:multiLevelType w:val="multilevel"/>
    <w:tmpl w:val="DE0C2A7E"/>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num w:numId="1">
    <w:abstractNumId w:val="3"/>
  </w:num>
  <w:num w:numId="2">
    <w:abstractNumId w:val="11"/>
  </w:num>
  <w:num w:numId="3">
    <w:abstractNumId w:val="10"/>
  </w:num>
  <w:num w:numId="4">
    <w:abstractNumId w:val="8"/>
  </w:num>
  <w:num w:numId="5">
    <w:abstractNumId w:val="13"/>
  </w:num>
  <w:num w:numId="6">
    <w:abstractNumId w:val="10"/>
  </w:num>
  <w:num w:numId="7">
    <w:abstractNumId w:val="8"/>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8"/>
  </w:num>
  <w:num w:numId="14">
    <w:abstractNumId w:val="10"/>
  </w:num>
  <w:num w:numId="15">
    <w:abstractNumId w:val="10"/>
  </w:num>
  <w:num w:numId="16">
    <w:abstractNumId w:val="12"/>
  </w:num>
  <w:num w:numId="17">
    <w:abstractNumId w:val="8"/>
  </w:num>
  <w:num w:numId="18">
    <w:abstractNumId w:val="8"/>
  </w:num>
  <w:num w:numId="19">
    <w:abstractNumId w:val="6"/>
  </w:num>
  <w:num w:numId="20">
    <w:abstractNumId w:val="8"/>
  </w:num>
  <w:num w:numId="21">
    <w:abstractNumId w:val="9"/>
  </w:num>
  <w:num w:numId="22">
    <w:abstractNumId w:val="7"/>
  </w:num>
  <w:num w:numId="23">
    <w:abstractNumId w:val="2"/>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4"/>
  </w:num>
  <w:num w:numId="27">
    <w:abstractNumId w:val="10"/>
  </w:num>
  <w:num w:numId="28">
    <w:abstractNumId w:val="5"/>
  </w:num>
  <w:num w:numId="29">
    <w:abstractNumId w:val="8"/>
  </w:num>
  <w:num w:numId="30">
    <w:abstractNumId w:val="11"/>
  </w:num>
  <w:num w:numId="31">
    <w:abstractNumId w:val="4"/>
  </w:num>
  <w:num w:numId="32">
    <w:abstractNumId w:val="15"/>
  </w:num>
  <w:num w:numId="33">
    <w:abstractNumId w:val="0"/>
  </w:num>
  <w:num w:numId="34">
    <w:abstractNumId w:val="8"/>
  </w:num>
  <w:num w:numId="35">
    <w:abstractNumId w:val="8"/>
  </w:num>
  <w:num w:numId="36">
    <w:abstractNumId w:val="8"/>
  </w:num>
  <w:num w:numId="37">
    <w:abstractNumId w:val="8"/>
  </w:num>
  <w:num w:numId="38">
    <w:abstractNumId w:val="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14"/>
    <w:rsid w:val="00006A09"/>
    <w:rsid w:val="000224DF"/>
    <w:rsid w:val="00035AD8"/>
    <w:rsid w:val="000412E4"/>
    <w:rsid w:val="000475AB"/>
    <w:rsid w:val="00055A8F"/>
    <w:rsid w:val="000603AE"/>
    <w:rsid w:val="000632D9"/>
    <w:rsid w:val="00073C7B"/>
    <w:rsid w:val="00074A31"/>
    <w:rsid w:val="00082790"/>
    <w:rsid w:val="000B6D90"/>
    <w:rsid w:val="000D5258"/>
    <w:rsid w:val="000D57A3"/>
    <w:rsid w:val="000E775D"/>
    <w:rsid w:val="000F22A4"/>
    <w:rsid w:val="00100963"/>
    <w:rsid w:val="00102582"/>
    <w:rsid w:val="00136B59"/>
    <w:rsid w:val="001372CC"/>
    <w:rsid w:val="00141F26"/>
    <w:rsid w:val="00145590"/>
    <w:rsid w:val="00153AE0"/>
    <w:rsid w:val="00165465"/>
    <w:rsid w:val="001C078A"/>
    <w:rsid w:val="001C2A65"/>
    <w:rsid w:val="001C2CBE"/>
    <w:rsid w:val="001E34BE"/>
    <w:rsid w:val="001E552B"/>
    <w:rsid w:val="001F7F3D"/>
    <w:rsid w:val="00200841"/>
    <w:rsid w:val="00230B59"/>
    <w:rsid w:val="002342D6"/>
    <w:rsid w:val="0024138C"/>
    <w:rsid w:val="00243B16"/>
    <w:rsid w:val="002728EA"/>
    <w:rsid w:val="00290ACF"/>
    <w:rsid w:val="002917D4"/>
    <w:rsid w:val="0029683E"/>
    <w:rsid w:val="00296BEA"/>
    <w:rsid w:val="002A3611"/>
    <w:rsid w:val="002B30DE"/>
    <w:rsid w:val="002B3B99"/>
    <w:rsid w:val="002B4F8C"/>
    <w:rsid w:val="002B61B3"/>
    <w:rsid w:val="002D6E56"/>
    <w:rsid w:val="00314D64"/>
    <w:rsid w:val="00331E93"/>
    <w:rsid w:val="003365BA"/>
    <w:rsid w:val="00360F62"/>
    <w:rsid w:val="00376644"/>
    <w:rsid w:val="00396E3C"/>
    <w:rsid w:val="003B5050"/>
    <w:rsid w:val="003C37A1"/>
    <w:rsid w:val="003D1BE4"/>
    <w:rsid w:val="003E1F6C"/>
    <w:rsid w:val="003F63B4"/>
    <w:rsid w:val="00400EAC"/>
    <w:rsid w:val="00407C5A"/>
    <w:rsid w:val="00407CCA"/>
    <w:rsid w:val="0041396C"/>
    <w:rsid w:val="00416EA4"/>
    <w:rsid w:val="00417214"/>
    <w:rsid w:val="00431BCC"/>
    <w:rsid w:val="004446EF"/>
    <w:rsid w:val="004A083A"/>
    <w:rsid w:val="004B3A81"/>
    <w:rsid w:val="004B44E1"/>
    <w:rsid w:val="004B5229"/>
    <w:rsid w:val="004C3AAC"/>
    <w:rsid w:val="005114EC"/>
    <w:rsid w:val="00531684"/>
    <w:rsid w:val="0053565B"/>
    <w:rsid w:val="00536564"/>
    <w:rsid w:val="00536DF3"/>
    <w:rsid w:val="00541550"/>
    <w:rsid w:val="00543875"/>
    <w:rsid w:val="005506A4"/>
    <w:rsid w:val="00551D5D"/>
    <w:rsid w:val="00561C14"/>
    <w:rsid w:val="00563EFB"/>
    <w:rsid w:val="005944EE"/>
    <w:rsid w:val="005A0C75"/>
    <w:rsid w:val="005A43CF"/>
    <w:rsid w:val="005A6C65"/>
    <w:rsid w:val="005B2BF0"/>
    <w:rsid w:val="005C17E8"/>
    <w:rsid w:val="005C4E42"/>
    <w:rsid w:val="005D08BE"/>
    <w:rsid w:val="005E3CEB"/>
    <w:rsid w:val="005F4798"/>
    <w:rsid w:val="006265EF"/>
    <w:rsid w:val="00636B2C"/>
    <w:rsid w:val="006502F4"/>
    <w:rsid w:val="00661CED"/>
    <w:rsid w:val="0066355C"/>
    <w:rsid w:val="00667F7B"/>
    <w:rsid w:val="0067508B"/>
    <w:rsid w:val="006804B8"/>
    <w:rsid w:val="006833EF"/>
    <w:rsid w:val="006A74DC"/>
    <w:rsid w:val="006C501F"/>
    <w:rsid w:val="006E6981"/>
    <w:rsid w:val="006F342A"/>
    <w:rsid w:val="0070256E"/>
    <w:rsid w:val="0070661B"/>
    <w:rsid w:val="007133B3"/>
    <w:rsid w:val="007134FC"/>
    <w:rsid w:val="00730F64"/>
    <w:rsid w:val="00732DD7"/>
    <w:rsid w:val="00740F6E"/>
    <w:rsid w:val="00754170"/>
    <w:rsid w:val="007579C4"/>
    <w:rsid w:val="007867E0"/>
    <w:rsid w:val="007954AD"/>
    <w:rsid w:val="007B3889"/>
    <w:rsid w:val="007C21DD"/>
    <w:rsid w:val="007C6A8E"/>
    <w:rsid w:val="007F1DF1"/>
    <w:rsid w:val="008034A9"/>
    <w:rsid w:val="008060BE"/>
    <w:rsid w:val="0081114E"/>
    <w:rsid w:val="00824218"/>
    <w:rsid w:val="0083050A"/>
    <w:rsid w:val="008352E8"/>
    <w:rsid w:val="00845E6D"/>
    <w:rsid w:val="0084687F"/>
    <w:rsid w:val="00852B01"/>
    <w:rsid w:val="008640F1"/>
    <w:rsid w:val="008668FC"/>
    <w:rsid w:val="00870029"/>
    <w:rsid w:val="008723A0"/>
    <w:rsid w:val="00894F25"/>
    <w:rsid w:val="0089566E"/>
    <w:rsid w:val="008A1EEB"/>
    <w:rsid w:val="008E0C30"/>
    <w:rsid w:val="009009D1"/>
    <w:rsid w:val="00902CD0"/>
    <w:rsid w:val="009206E8"/>
    <w:rsid w:val="009254AF"/>
    <w:rsid w:val="00946C43"/>
    <w:rsid w:val="009476D1"/>
    <w:rsid w:val="00951E13"/>
    <w:rsid w:val="009721E3"/>
    <w:rsid w:val="00985582"/>
    <w:rsid w:val="00990706"/>
    <w:rsid w:val="009A1F56"/>
    <w:rsid w:val="009B07F5"/>
    <w:rsid w:val="009D0F96"/>
    <w:rsid w:val="009D5775"/>
    <w:rsid w:val="009E4EA1"/>
    <w:rsid w:val="009F2253"/>
    <w:rsid w:val="009F489C"/>
    <w:rsid w:val="00A038C5"/>
    <w:rsid w:val="00A1448B"/>
    <w:rsid w:val="00A26A74"/>
    <w:rsid w:val="00A36DC2"/>
    <w:rsid w:val="00A45676"/>
    <w:rsid w:val="00A548FD"/>
    <w:rsid w:val="00A73297"/>
    <w:rsid w:val="00A850C7"/>
    <w:rsid w:val="00A86FBD"/>
    <w:rsid w:val="00AA0100"/>
    <w:rsid w:val="00AB450C"/>
    <w:rsid w:val="00AB5B7C"/>
    <w:rsid w:val="00AD22E2"/>
    <w:rsid w:val="00AD48A4"/>
    <w:rsid w:val="00AD4F3A"/>
    <w:rsid w:val="00AD545F"/>
    <w:rsid w:val="00AE70A0"/>
    <w:rsid w:val="00B16B8E"/>
    <w:rsid w:val="00B17EE2"/>
    <w:rsid w:val="00B27648"/>
    <w:rsid w:val="00B7506F"/>
    <w:rsid w:val="00B93B4D"/>
    <w:rsid w:val="00BE2E12"/>
    <w:rsid w:val="00C012A0"/>
    <w:rsid w:val="00C21CF3"/>
    <w:rsid w:val="00C249B7"/>
    <w:rsid w:val="00C41708"/>
    <w:rsid w:val="00C42B00"/>
    <w:rsid w:val="00C45400"/>
    <w:rsid w:val="00C56CF0"/>
    <w:rsid w:val="00C66EC7"/>
    <w:rsid w:val="00C7673D"/>
    <w:rsid w:val="00C8335E"/>
    <w:rsid w:val="00C852AF"/>
    <w:rsid w:val="00CA3ED0"/>
    <w:rsid w:val="00CB1CFE"/>
    <w:rsid w:val="00CC0F55"/>
    <w:rsid w:val="00CD4F20"/>
    <w:rsid w:val="00CE75EA"/>
    <w:rsid w:val="00CF725A"/>
    <w:rsid w:val="00D015E8"/>
    <w:rsid w:val="00D028FC"/>
    <w:rsid w:val="00D11AC6"/>
    <w:rsid w:val="00D154B4"/>
    <w:rsid w:val="00D171EC"/>
    <w:rsid w:val="00D478B0"/>
    <w:rsid w:val="00D5332D"/>
    <w:rsid w:val="00D5366A"/>
    <w:rsid w:val="00D62D7C"/>
    <w:rsid w:val="00D76620"/>
    <w:rsid w:val="00DA6A2A"/>
    <w:rsid w:val="00DB152D"/>
    <w:rsid w:val="00DB15B2"/>
    <w:rsid w:val="00DC2D01"/>
    <w:rsid w:val="00DD1AC0"/>
    <w:rsid w:val="00DD7970"/>
    <w:rsid w:val="00E16347"/>
    <w:rsid w:val="00E35AB1"/>
    <w:rsid w:val="00E4579E"/>
    <w:rsid w:val="00E8156A"/>
    <w:rsid w:val="00E84E5B"/>
    <w:rsid w:val="00E858A3"/>
    <w:rsid w:val="00EA2EBE"/>
    <w:rsid w:val="00EA4FB4"/>
    <w:rsid w:val="00EB70C9"/>
    <w:rsid w:val="00EC19D1"/>
    <w:rsid w:val="00EC7E1B"/>
    <w:rsid w:val="00ED449D"/>
    <w:rsid w:val="00EF687F"/>
    <w:rsid w:val="00F31D78"/>
    <w:rsid w:val="00F361EA"/>
    <w:rsid w:val="00F439D1"/>
    <w:rsid w:val="00F547CF"/>
    <w:rsid w:val="00F77B4C"/>
    <w:rsid w:val="00F81F46"/>
    <w:rsid w:val="00F85139"/>
    <w:rsid w:val="00F91367"/>
    <w:rsid w:val="00F92856"/>
    <w:rsid w:val="00FA1BA1"/>
    <w:rsid w:val="00FA7239"/>
    <w:rsid w:val="00FB37B3"/>
    <w:rsid w:val="00FE34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D48662"/>
  <w15:docId w15:val="{12D4CB72-236F-435F-9EC7-8310D71B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894F25"/>
    <w:pPr>
      <w:spacing w:before="120" w:after="120" w:line="240" w:lineRule="auto"/>
      <w:ind w:left="717"/>
    </w:pPr>
    <w:rPr>
      <w:rFonts w:ascii="Tahoma" w:eastAsia="MS Mincho" w:hAnsi="Tahoma" w:cs="Tahoma"/>
      <w:sz w:val="19"/>
      <w:szCs w:val="19"/>
    </w:rPr>
  </w:style>
  <w:style w:type="paragraph" w:styleId="Heading1">
    <w:name w:val="heading 1"/>
    <w:basedOn w:val="Normal"/>
    <w:link w:val="Heading1Char"/>
    <w:uiPriority w:val="99"/>
    <w:qFormat/>
    <w:rsid w:val="00561C14"/>
    <w:pPr>
      <w:numPr>
        <w:numId w:val="4"/>
      </w:numPr>
      <w:outlineLvl w:val="0"/>
    </w:pPr>
    <w:rPr>
      <w:b/>
      <w:bCs/>
    </w:rPr>
  </w:style>
  <w:style w:type="paragraph" w:styleId="Heading2">
    <w:name w:val="heading 2"/>
    <w:basedOn w:val="Normal"/>
    <w:link w:val="Heading2Char"/>
    <w:uiPriority w:val="99"/>
    <w:qFormat/>
    <w:rsid w:val="00561C14"/>
    <w:pPr>
      <w:numPr>
        <w:ilvl w:val="1"/>
        <w:numId w:val="4"/>
      </w:numPr>
      <w:outlineLvl w:val="1"/>
    </w:pPr>
    <w:rPr>
      <w:b/>
      <w:bCs/>
    </w:rPr>
  </w:style>
  <w:style w:type="paragraph" w:styleId="Heading3">
    <w:name w:val="heading 3"/>
    <w:basedOn w:val="Normal"/>
    <w:link w:val="Heading3Char"/>
    <w:uiPriority w:val="99"/>
    <w:qFormat/>
    <w:rsid w:val="00561C14"/>
    <w:pPr>
      <w:numPr>
        <w:ilvl w:val="2"/>
        <w:numId w:val="4"/>
      </w:numPr>
      <w:tabs>
        <w:tab w:val="left" w:pos="1077"/>
      </w:tabs>
      <w:outlineLvl w:val="2"/>
    </w:pPr>
  </w:style>
  <w:style w:type="paragraph" w:styleId="Heading4">
    <w:name w:val="heading 4"/>
    <w:basedOn w:val="Normal"/>
    <w:link w:val="Heading4Char"/>
    <w:uiPriority w:val="99"/>
    <w:qFormat/>
    <w:rsid w:val="00561C14"/>
    <w:pPr>
      <w:numPr>
        <w:ilvl w:val="3"/>
        <w:numId w:val="4"/>
      </w:numPr>
      <w:outlineLvl w:val="3"/>
    </w:pPr>
  </w:style>
  <w:style w:type="paragraph" w:styleId="Heading5">
    <w:name w:val="heading 5"/>
    <w:basedOn w:val="Normal"/>
    <w:link w:val="Heading5Char"/>
    <w:uiPriority w:val="99"/>
    <w:qFormat/>
    <w:rsid w:val="00561C14"/>
    <w:pPr>
      <w:numPr>
        <w:ilvl w:val="4"/>
        <w:numId w:val="4"/>
      </w:numPr>
      <w:tabs>
        <w:tab w:val="left" w:pos="1792"/>
      </w:tabs>
      <w:outlineLvl w:val="4"/>
    </w:pPr>
  </w:style>
  <w:style w:type="paragraph" w:styleId="Heading6">
    <w:name w:val="heading 6"/>
    <w:basedOn w:val="Normal"/>
    <w:link w:val="Heading6Char"/>
    <w:uiPriority w:val="99"/>
    <w:qFormat/>
    <w:rsid w:val="00561C14"/>
    <w:pPr>
      <w:numPr>
        <w:ilvl w:val="5"/>
        <w:numId w:val="4"/>
      </w:numPr>
      <w:outlineLvl w:val="5"/>
    </w:pPr>
  </w:style>
  <w:style w:type="paragraph" w:styleId="Heading7">
    <w:name w:val="heading 7"/>
    <w:basedOn w:val="Normal"/>
    <w:link w:val="Heading7Char"/>
    <w:uiPriority w:val="99"/>
    <w:qFormat/>
    <w:rsid w:val="00561C14"/>
    <w:pPr>
      <w:numPr>
        <w:ilvl w:val="6"/>
        <w:numId w:val="4"/>
      </w:numPr>
      <w:outlineLvl w:val="6"/>
    </w:pPr>
  </w:style>
  <w:style w:type="paragraph" w:styleId="Heading8">
    <w:name w:val="heading 8"/>
    <w:basedOn w:val="Normal"/>
    <w:link w:val="Heading8Char"/>
    <w:uiPriority w:val="99"/>
    <w:qFormat/>
    <w:rsid w:val="00561C14"/>
    <w:pPr>
      <w:numPr>
        <w:ilvl w:val="7"/>
        <w:numId w:val="4"/>
      </w:numPr>
      <w:outlineLvl w:val="7"/>
    </w:pPr>
  </w:style>
  <w:style w:type="paragraph" w:styleId="Heading9">
    <w:name w:val="heading 9"/>
    <w:basedOn w:val="Normal"/>
    <w:link w:val="Heading9Char"/>
    <w:uiPriority w:val="99"/>
    <w:qFormat/>
    <w:rsid w:val="00561C14"/>
    <w:pPr>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1C14"/>
    <w:rPr>
      <w:rFonts w:ascii="Tahoma" w:eastAsia="MS Mincho" w:hAnsi="Tahoma" w:cs="Tahoma"/>
      <w:b/>
      <w:bCs/>
      <w:sz w:val="19"/>
      <w:szCs w:val="19"/>
    </w:rPr>
  </w:style>
  <w:style w:type="character" w:customStyle="1" w:styleId="Heading2Char">
    <w:name w:val="Heading 2 Char"/>
    <w:basedOn w:val="DefaultParagraphFont"/>
    <w:link w:val="Heading2"/>
    <w:uiPriority w:val="99"/>
    <w:rsid w:val="00561C14"/>
    <w:rPr>
      <w:rFonts w:ascii="Tahoma" w:eastAsia="MS Mincho" w:hAnsi="Tahoma" w:cs="Tahoma"/>
      <w:b/>
      <w:bCs/>
      <w:sz w:val="19"/>
      <w:szCs w:val="19"/>
    </w:rPr>
  </w:style>
  <w:style w:type="character" w:customStyle="1" w:styleId="Heading3Char">
    <w:name w:val="Heading 3 Char"/>
    <w:basedOn w:val="DefaultParagraphFont"/>
    <w:link w:val="Heading3"/>
    <w:uiPriority w:val="99"/>
    <w:rsid w:val="00561C14"/>
    <w:rPr>
      <w:rFonts w:ascii="Tahoma" w:eastAsia="MS Mincho" w:hAnsi="Tahoma" w:cs="Tahoma"/>
      <w:sz w:val="19"/>
      <w:szCs w:val="19"/>
    </w:rPr>
  </w:style>
  <w:style w:type="character" w:customStyle="1" w:styleId="Heading4Char">
    <w:name w:val="Heading 4 Char"/>
    <w:basedOn w:val="DefaultParagraphFont"/>
    <w:link w:val="Heading4"/>
    <w:uiPriority w:val="99"/>
    <w:rsid w:val="00561C14"/>
    <w:rPr>
      <w:rFonts w:ascii="Tahoma" w:eastAsia="MS Mincho" w:hAnsi="Tahoma" w:cs="Tahoma"/>
      <w:sz w:val="19"/>
      <w:szCs w:val="19"/>
    </w:rPr>
  </w:style>
  <w:style w:type="character" w:customStyle="1" w:styleId="Heading5Char">
    <w:name w:val="Heading 5 Char"/>
    <w:basedOn w:val="DefaultParagraphFont"/>
    <w:link w:val="Heading5"/>
    <w:uiPriority w:val="99"/>
    <w:rsid w:val="00561C14"/>
    <w:rPr>
      <w:rFonts w:ascii="Tahoma" w:eastAsia="MS Mincho" w:hAnsi="Tahoma" w:cs="Tahoma"/>
      <w:sz w:val="19"/>
      <w:szCs w:val="19"/>
    </w:rPr>
  </w:style>
  <w:style w:type="character" w:customStyle="1" w:styleId="Heading6Char">
    <w:name w:val="Heading 6 Char"/>
    <w:basedOn w:val="DefaultParagraphFont"/>
    <w:link w:val="Heading6"/>
    <w:uiPriority w:val="99"/>
    <w:rsid w:val="00561C14"/>
    <w:rPr>
      <w:rFonts w:ascii="Tahoma" w:eastAsia="MS Mincho" w:hAnsi="Tahoma" w:cs="Tahoma"/>
      <w:sz w:val="19"/>
      <w:szCs w:val="19"/>
    </w:rPr>
  </w:style>
  <w:style w:type="character" w:customStyle="1" w:styleId="Heading7Char">
    <w:name w:val="Heading 7 Char"/>
    <w:basedOn w:val="DefaultParagraphFont"/>
    <w:link w:val="Heading7"/>
    <w:uiPriority w:val="99"/>
    <w:rsid w:val="00561C14"/>
    <w:rPr>
      <w:rFonts w:ascii="Tahoma" w:eastAsia="MS Mincho" w:hAnsi="Tahoma" w:cs="Tahoma"/>
      <w:sz w:val="19"/>
      <w:szCs w:val="19"/>
    </w:rPr>
  </w:style>
  <w:style w:type="character" w:customStyle="1" w:styleId="Heading8Char">
    <w:name w:val="Heading 8 Char"/>
    <w:basedOn w:val="DefaultParagraphFont"/>
    <w:link w:val="Heading8"/>
    <w:uiPriority w:val="99"/>
    <w:rsid w:val="00561C14"/>
    <w:rPr>
      <w:rFonts w:ascii="Tahoma" w:eastAsia="MS Mincho" w:hAnsi="Tahoma" w:cs="Tahoma"/>
      <w:sz w:val="19"/>
      <w:szCs w:val="19"/>
    </w:rPr>
  </w:style>
  <w:style w:type="character" w:customStyle="1" w:styleId="Heading9Char">
    <w:name w:val="Heading 9 Char"/>
    <w:basedOn w:val="DefaultParagraphFont"/>
    <w:link w:val="Heading9"/>
    <w:uiPriority w:val="99"/>
    <w:rsid w:val="00561C14"/>
    <w:rPr>
      <w:rFonts w:ascii="Tahoma" w:eastAsia="MS Mincho" w:hAnsi="Tahoma" w:cs="Tahoma"/>
      <w:sz w:val="19"/>
      <w:szCs w:val="19"/>
    </w:rPr>
  </w:style>
  <w:style w:type="paragraph" w:customStyle="1" w:styleId="Body1">
    <w:name w:val="Body 1"/>
    <w:basedOn w:val="Normal"/>
    <w:uiPriority w:val="99"/>
    <w:rsid w:val="00561C14"/>
    <w:pPr>
      <w:ind w:left="357"/>
    </w:pPr>
  </w:style>
  <w:style w:type="paragraph" w:customStyle="1" w:styleId="Bullet2">
    <w:name w:val="Bullet 2"/>
    <w:basedOn w:val="Normal"/>
    <w:uiPriority w:val="99"/>
    <w:rsid w:val="00561C14"/>
    <w:pPr>
      <w:numPr>
        <w:numId w:val="1"/>
      </w:numPr>
    </w:pPr>
  </w:style>
  <w:style w:type="paragraph" w:customStyle="1" w:styleId="Bullet3">
    <w:name w:val="Bullet 3"/>
    <w:basedOn w:val="Normal"/>
    <w:link w:val="Bullet3Char1"/>
    <w:uiPriority w:val="99"/>
    <w:rsid w:val="00561C14"/>
    <w:pPr>
      <w:numPr>
        <w:numId w:val="2"/>
      </w:numPr>
    </w:pPr>
  </w:style>
  <w:style w:type="paragraph" w:customStyle="1" w:styleId="Bullet4">
    <w:name w:val="Bullet 4"/>
    <w:basedOn w:val="Normal"/>
    <w:uiPriority w:val="99"/>
    <w:rsid w:val="00561C14"/>
    <w:pPr>
      <w:numPr>
        <w:numId w:val="3"/>
      </w:numPr>
    </w:pPr>
  </w:style>
  <w:style w:type="paragraph" w:customStyle="1" w:styleId="HeadingEULA">
    <w:name w:val="Heading EULA"/>
    <w:basedOn w:val="Normal"/>
    <w:next w:val="Normal"/>
    <w:uiPriority w:val="99"/>
    <w:rsid w:val="00561C14"/>
    <w:rPr>
      <w:b/>
      <w:bCs/>
      <w:sz w:val="28"/>
      <w:szCs w:val="28"/>
    </w:rPr>
  </w:style>
  <w:style w:type="paragraph" w:customStyle="1" w:styleId="HeadingSoftwareTitle">
    <w:name w:val="Heading Software Title"/>
    <w:basedOn w:val="Normal"/>
    <w:next w:val="Normal"/>
    <w:uiPriority w:val="99"/>
    <w:rsid w:val="00561C14"/>
    <w:pPr>
      <w:pBdr>
        <w:bottom w:val="single" w:sz="4" w:space="1" w:color="auto"/>
      </w:pBdr>
    </w:pPr>
    <w:rPr>
      <w:b/>
      <w:bCs/>
      <w:sz w:val="28"/>
      <w:szCs w:val="28"/>
    </w:rPr>
  </w:style>
  <w:style w:type="paragraph" w:customStyle="1" w:styleId="Preamble">
    <w:name w:val="Preamble"/>
    <w:basedOn w:val="Normal"/>
    <w:uiPriority w:val="99"/>
    <w:rsid w:val="00561C14"/>
    <w:rPr>
      <w:b/>
      <w:bCs/>
    </w:rPr>
  </w:style>
  <w:style w:type="paragraph" w:customStyle="1" w:styleId="Bullet4Underline">
    <w:name w:val="Bullet 4 Underline"/>
    <w:basedOn w:val="Bullet4"/>
    <w:uiPriority w:val="99"/>
    <w:rsid w:val="00561C14"/>
    <w:rPr>
      <w:u w:val="single"/>
    </w:rPr>
  </w:style>
  <w:style w:type="paragraph" w:customStyle="1" w:styleId="PreambleBorderAbove">
    <w:name w:val="Preamble Border Above"/>
    <w:basedOn w:val="Preamble"/>
    <w:uiPriority w:val="99"/>
    <w:rsid w:val="00561C14"/>
    <w:pPr>
      <w:pBdr>
        <w:top w:val="single" w:sz="4" w:space="1" w:color="auto"/>
      </w:pBdr>
    </w:pPr>
  </w:style>
  <w:style w:type="character" w:styleId="Hyperlink">
    <w:name w:val="Hyperlink"/>
    <w:aliases w:val="Char Char7"/>
    <w:basedOn w:val="DefaultParagraphFont"/>
    <w:uiPriority w:val="99"/>
    <w:rsid w:val="00561C14"/>
    <w:rPr>
      <w:rFonts w:cs="Times New Roman"/>
      <w:color w:val="0000FF"/>
      <w:u w:val="single"/>
    </w:rPr>
  </w:style>
  <w:style w:type="paragraph" w:customStyle="1" w:styleId="Body0Bold">
    <w:name w:val="Body 0 Bold"/>
    <w:next w:val="Normal"/>
    <w:uiPriority w:val="99"/>
    <w:rsid w:val="00561C14"/>
    <w:pPr>
      <w:spacing w:after="0" w:line="240" w:lineRule="auto"/>
    </w:pPr>
    <w:rPr>
      <w:rFonts w:ascii="Tahoma" w:eastAsia="MS Mincho" w:hAnsi="Tahoma" w:cs="Tahoma"/>
      <w:b/>
      <w:bCs/>
      <w:sz w:val="19"/>
      <w:szCs w:val="19"/>
    </w:rPr>
  </w:style>
  <w:style w:type="paragraph" w:customStyle="1" w:styleId="Body0">
    <w:name w:val="Body 0"/>
    <w:next w:val="Normal"/>
    <w:uiPriority w:val="99"/>
    <w:rsid w:val="00561C14"/>
    <w:pPr>
      <w:spacing w:after="0" w:line="240" w:lineRule="auto"/>
    </w:pPr>
    <w:rPr>
      <w:rFonts w:ascii="Tahoma" w:eastAsia="MS Mincho" w:hAnsi="Tahoma" w:cs="Tahoma"/>
      <w:sz w:val="19"/>
      <w:szCs w:val="19"/>
    </w:rPr>
  </w:style>
  <w:style w:type="character" w:customStyle="1" w:styleId="Bullet3Char1">
    <w:name w:val="Bullet 3 Char1"/>
    <w:basedOn w:val="DefaultParagraphFont"/>
    <w:link w:val="Bullet3"/>
    <w:uiPriority w:val="99"/>
    <w:locked/>
    <w:rsid w:val="00561C14"/>
    <w:rPr>
      <w:rFonts w:ascii="Tahoma" w:eastAsia="MS Mincho" w:hAnsi="Tahoma" w:cs="Tahoma"/>
      <w:sz w:val="19"/>
      <w:szCs w:val="19"/>
    </w:rPr>
  </w:style>
  <w:style w:type="character" w:styleId="CommentReference">
    <w:name w:val="annotation reference"/>
    <w:basedOn w:val="DefaultParagraphFont"/>
    <w:uiPriority w:val="99"/>
    <w:unhideWhenUsed/>
    <w:rsid w:val="00145590"/>
    <w:rPr>
      <w:sz w:val="16"/>
      <w:szCs w:val="16"/>
    </w:rPr>
  </w:style>
  <w:style w:type="paragraph" w:styleId="CommentText">
    <w:name w:val="annotation text"/>
    <w:basedOn w:val="Normal"/>
    <w:link w:val="CommentTextChar"/>
    <w:uiPriority w:val="99"/>
    <w:unhideWhenUsed/>
    <w:rsid w:val="00145590"/>
    <w:rPr>
      <w:sz w:val="20"/>
      <w:szCs w:val="20"/>
    </w:rPr>
  </w:style>
  <w:style w:type="character" w:customStyle="1" w:styleId="CommentTextChar">
    <w:name w:val="Comment Text Char"/>
    <w:basedOn w:val="DefaultParagraphFont"/>
    <w:link w:val="CommentText"/>
    <w:uiPriority w:val="99"/>
    <w:rsid w:val="00145590"/>
    <w:rPr>
      <w:rFonts w:ascii="Tahoma" w:eastAsia="MS Mincho" w:hAnsi="Tahoma" w:cs="Tahoma"/>
      <w:sz w:val="20"/>
      <w:szCs w:val="20"/>
    </w:rPr>
  </w:style>
  <w:style w:type="paragraph" w:styleId="CommentSubject">
    <w:name w:val="annotation subject"/>
    <w:basedOn w:val="CommentText"/>
    <w:next w:val="CommentText"/>
    <w:link w:val="CommentSubjectChar"/>
    <w:uiPriority w:val="99"/>
    <w:semiHidden/>
    <w:unhideWhenUsed/>
    <w:rsid w:val="00145590"/>
    <w:rPr>
      <w:b/>
      <w:bCs/>
    </w:rPr>
  </w:style>
  <w:style w:type="character" w:customStyle="1" w:styleId="CommentSubjectChar">
    <w:name w:val="Comment Subject Char"/>
    <w:basedOn w:val="CommentTextChar"/>
    <w:link w:val="CommentSubject"/>
    <w:uiPriority w:val="99"/>
    <w:semiHidden/>
    <w:rsid w:val="00145590"/>
    <w:rPr>
      <w:rFonts w:ascii="Tahoma" w:eastAsia="MS Mincho" w:hAnsi="Tahoma" w:cs="Tahoma"/>
      <w:b/>
      <w:bCs/>
      <w:sz w:val="20"/>
      <w:szCs w:val="20"/>
    </w:rPr>
  </w:style>
  <w:style w:type="paragraph" w:styleId="BalloonText">
    <w:name w:val="Balloon Text"/>
    <w:basedOn w:val="Normal"/>
    <w:link w:val="BalloonTextChar"/>
    <w:uiPriority w:val="99"/>
    <w:semiHidden/>
    <w:unhideWhenUsed/>
    <w:rsid w:val="00145590"/>
    <w:pPr>
      <w:spacing w:before="0" w:after="0"/>
    </w:pPr>
    <w:rPr>
      <w:sz w:val="16"/>
      <w:szCs w:val="16"/>
    </w:rPr>
  </w:style>
  <w:style w:type="character" w:customStyle="1" w:styleId="BalloonTextChar">
    <w:name w:val="Balloon Text Char"/>
    <w:basedOn w:val="DefaultParagraphFont"/>
    <w:link w:val="BalloonText"/>
    <w:uiPriority w:val="99"/>
    <w:semiHidden/>
    <w:rsid w:val="00145590"/>
    <w:rPr>
      <w:rFonts w:ascii="Tahoma" w:eastAsia="MS Mincho" w:hAnsi="Tahoma" w:cs="Tahoma"/>
      <w:sz w:val="16"/>
      <w:szCs w:val="16"/>
    </w:rPr>
  </w:style>
  <w:style w:type="paragraph" w:customStyle="1" w:styleId="Bullet1">
    <w:name w:val="Bullet 1"/>
    <w:basedOn w:val="Normal"/>
    <w:uiPriority w:val="99"/>
    <w:rsid w:val="006A74DC"/>
    <w:pPr>
      <w:numPr>
        <w:numId w:val="5"/>
      </w:numPr>
    </w:pPr>
  </w:style>
  <w:style w:type="paragraph" w:styleId="PlainText">
    <w:name w:val="Plain Text"/>
    <w:basedOn w:val="Normal"/>
    <w:link w:val="PlainTextChar"/>
    <w:uiPriority w:val="99"/>
    <w:rsid w:val="00AD48A4"/>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rsid w:val="00AD48A4"/>
    <w:rPr>
      <w:rFonts w:ascii="Calibri" w:eastAsia="MS Mincho" w:hAnsi="Calibri" w:cs="Times New Roman"/>
      <w:color w:val="1F497D"/>
    </w:rPr>
  </w:style>
  <w:style w:type="character" w:customStyle="1" w:styleId="Body2Char">
    <w:name w:val="Body 2 Char"/>
    <w:basedOn w:val="DefaultParagraphFont"/>
    <w:uiPriority w:val="99"/>
    <w:rsid w:val="00243B16"/>
    <w:rPr>
      <w:rFonts w:ascii="Tahoma" w:hAnsi="Tahoma" w:cs="Tahoma"/>
      <w:lang w:val="ru-RU" w:eastAsia="ru-RU"/>
    </w:rPr>
  </w:style>
  <w:style w:type="paragraph" w:styleId="ListParagraph">
    <w:name w:val="List Paragraph"/>
    <w:basedOn w:val="Normal"/>
    <w:uiPriority w:val="34"/>
    <w:qFormat/>
    <w:rsid w:val="00E858A3"/>
    <w:pPr>
      <w:spacing w:before="0" w:after="0"/>
      <w:ind w:left="720"/>
    </w:pPr>
    <w:rPr>
      <w:rFonts w:ascii="Calibri" w:eastAsiaTheme="minorHAnsi" w:hAnsi="Calibri" w:cs="Calibri"/>
      <w:sz w:val="22"/>
      <w:szCs w:val="22"/>
    </w:rPr>
  </w:style>
  <w:style w:type="paragraph" w:customStyle="1" w:styleId="Bullet5">
    <w:name w:val="Bullet 5"/>
    <w:basedOn w:val="Normal"/>
    <w:uiPriority w:val="99"/>
    <w:rsid w:val="00661CED"/>
    <w:pPr>
      <w:numPr>
        <w:numId w:val="16"/>
      </w:numPr>
    </w:pPr>
  </w:style>
  <w:style w:type="paragraph" w:customStyle="1" w:styleId="Heading1Warranty">
    <w:name w:val="Heading 1 Warranty"/>
    <w:basedOn w:val="Normal"/>
    <w:next w:val="Normal"/>
    <w:uiPriority w:val="99"/>
    <w:rsid w:val="00F91367"/>
    <w:pPr>
      <w:numPr>
        <w:numId w:val="23"/>
      </w:numPr>
      <w:outlineLvl w:val="0"/>
    </w:pPr>
  </w:style>
  <w:style w:type="paragraph" w:customStyle="1" w:styleId="Heading2Warranty">
    <w:name w:val="Heading 2 Warranty"/>
    <w:basedOn w:val="Normal"/>
    <w:next w:val="Normal"/>
    <w:uiPriority w:val="99"/>
    <w:rsid w:val="00F91367"/>
    <w:pPr>
      <w:numPr>
        <w:ilvl w:val="1"/>
        <w:numId w:val="23"/>
      </w:numPr>
      <w:outlineLvl w:val="1"/>
    </w:pPr>
  </w:style>
  <w:style w:type="character" w:styleId="FollowedHyperlink">
    <w:name w:val="FollowedHyperlink"/>
    <w:basedOn w:val="DefaultParagraphFont"/>
    <w:uiPriority w:val="99"/>
    <w:semiHidden/>
    <w:unhideWhenUsed/>
    <w:rsid w:val="00BE2E12"/>
    <w:rPr>
      <w:color w:val="800080" w:themeColor="followedHyperlink"/>
      <w:u w:val="single"/>
    </w:rPr>
  </w:style>
  <w:style w:type="paragraph" w:styleId="Revision">
    <w:name w:val="Revision"/>
    <w:hidden/>
    <w:uiPriority w:val="99"/>
    <w:semiHidden/>
    <w:rsid w:val="0029683E"/>
    <w:pPr>
      <w:spacing w:after="0" w:line="240" w:lineRule="auto"/>
    </w:pPr>
    <w:rPr>
      <w:rFonts w:ascii="Tahoma" w:eastAsia="MS Mincho"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38488">
      <w:bodyDiv w:val="1"/>
      <w:marLeft w:val="0"/>
      <w:marRight w:val="0"/>
      <w:marTop w:val="0"/>
      <w:marBottom w:val="0"/>
      <w:divBdr>
        <w:top w:val="none" w:sz="0" w:space="0" w:color="auto"/>
        <w:left w:val="none" w:sz="0" w:space="0" w:color="auto"/>
        <w:bottom w:val="none" w:sz="0" w:space="0" w:color="auto"/>
        <w:right w:val="none" w:sz="0" w:space="0" w:color="auto"/>
      </w:divBdr>
      <w:divsChild>
        <w:div w:id="1742092419">
          <w:marLeft w:val="0"/>
          <w:marRight w:val="0"/>
          <w:marTop w:val="0"/>
          <w:marBottom w:val="0"/>
          <w:divBdr>
            <w:top w:val="none" w:sz="0" w:space="0" w:color="auto"/>
            <w:left w:val="none" w:sz="0" w:space="0" w:color="auto"/>
            <w:bottom w:val="none" w:sz="0" w:space="0" w:color="auto"/>
            <w:right w:val="none" w:sz="0" w:space="0" w:color="auto"/>
          </w:divBdr>
        </w:div>
      </w:divsChild>
    </w:div>
    <w:div w:id="554200485">
      <w:bodyDiv w:val="1"/>
      <w:marLeft w:val="0"/>
      <w:marRight w:val="0"/>
      <w:marTop w:val="0"/>
      <w:marBottom w:val="0"/>
      <w:divBdr>
        <w:top w:val="none" w:sz="0" w:space="0" w:color="auto"/>
        <w:left w:val="none" w:sz="0" w:space="0" w:color="auto"/>
        <w:bottom w:val="none" w:sz="0" w:space="0" w:color="auto"/>
        <w:right w:val="none" w:sz="0" w:space="0" w:color="auto"/>
      </w:divBdr>
    </w:div>
    <w:div w:id="563374512">
      <w:bodyDiv w:val="1"/>
      <w:marLeft w:val="0"/>
      <w:marRight w:val="0"/>
      <w:marTop w:val="0"/>
      <w:marBottom w:val="0"/>
      <w:divBdr>
        <w:top w:val="none" w:sz="0" w:space="0" w:color="auto"/>
        <w:left w:val="none" w:sz="0" w:space="0" w:color="auto"/>
        <w:bottom w:val="none" w:sz="0" w:space="0" w:color="auto"/>
        <w:right w:val="none" w:sz="0" w:space="0" w:color="auto"/>
      </w:divBdr>
    </w:div>
    <w:div w:id="587077504">
      <w:bodyDiv w:val="1"/>
      <w:marLeft w:val="0"/>
      <w:marRight w:val="0"/>
      <w:marTop w:val="0"/>
      <w:marBottom w:val="0"/>
      <w:divBdr>
        <w:top w:val="none" w:sz="0" w:space="0" w:color="auto"/>
        <w:left w:val="none" w:sz="0" w:space="0" w:color="auto"/>
        <w:bottom w:val="none" w:sz="0" w:space="0" w:color="auto"/>
        <w:right w:val="none" w:sz="0" w:space="0" w:color="auto"/>
      </w:divBdr>
    </w:div>
    <w:div w:id="740300051">
      <w:bodyDiv w:val="1"/>
      <w:marLeft w:val="0"/>
      <w:marRight w:val="0"/>
      <w:marTop w:val="0"/>
      <w:marBottom w:val="0"/>
      <w:divBdr>
        <w:top w:val="none" w:sz="0" w:space="0" w:color="auto"/>
        <w:left w:val="none" w:sz="0" w:space="0" w:color="auto"/>
        <w:bottom w:val="none" w:sz="0" w:space="0" w:color="auto"/>
        <w:right w:val="none" w:sz="0" w:space="0" w:color="auto"/>
      </w:divBdr>
    </w:div>
    <w:div w:id="771514582">
      <w:bodyDiv w:val="1"/>
      <w:marLeft w:val="0"/>
      <w:marRight w:val="0"/>
      <w:marTop w:val="0"/>
      <w:marBottom w:val="0"/>
      <w:divBdr>
        <w:top w:val="none" w:sz="0" w:space="0" w:color="auto"/>
        <w:left w:val="none" w:sz="0" w:space="0" w:color="auto"/>
        <w:bottom w:val="none" w:sz="0" w:space="0" w:color="auto"/>
        <w:right w:val="none" w:sz="0" w:space="0" w:color="auto"/>
      </w:divBdr>
    </w:div>
    <w:div w:id="1106920303">
      <w:bodyDiv w:val="1"/>
      <w:marLeft w:val="0"/>
      <w:marRight w:val="0"/>
      <w:marTop w:val="0"/>
      <w:marBottom w:val="0"/>
      <w:divBdr>
        <w:top w:val="none" w:sz="0" w:space="0" w:color="auto"/>
        <w:left w:val="none" w:sz="0" w:space="0" w:color="auto"/>
        <w:bottom w:val="none" w:sz="0" w:space="0" w:color="auto"/>
        <w:right w:val="none" w:sz="0" w:space="0" w:color="auto"/>
      </w:divBdr>
    </w:div>
    <w:div w:id="1202978876">
      <w:bodyDiv w:val="1"/>
      <w:marLeft w:val="0"/>
      <w:marRight w:val="0"/>
      <w:marTop w:val="0"/>
      <w:marBottom w:val="0"/>
      <w:divBdr>
        <w:top w:val="none" w:sz="0" w:space="0" w:color="auto"/>
        <w:left w:val="none" w:sz="0" w:space="0" w:color="auto"/>
        <w:bottom w:val="none" w:sz="0" w:space="0" w:color="auto"/>
        <w:right w:val="none" w:sz="0" w:space="0" w:color="auto"/>
      </w:divBdr>
    </w:div>
    <w:div w:id="1302685315">
      <w:bodyDiv w:val="1"/>
      <w:marLeft w:val="0"/>
      <w:marRight w:val="0"/>
      <w:marTop w:val="0"/>
      <w:marBottom w:val="0"/>
      <w:divBdr>
        <w:top w:val="none" w:sz="0" w:space="0" w:color="auto"/>
        <w:left w:val="none" w:sz="0" w:space="0" w:color="auto"/>
        <w:bottom w:val="none" w:sz="0" w:space="0" w:color="auto"/>
        <w:right w:val="none" w:sz="0" w:space="0" w:color="auto"/>
      </w:divBdr>
    </w:div>
    <w:div w:id="1309287217">
      <w:bodyDiv w:val="1"/>
      <w:marLeft w:val="0"/>
      <w:marRight w:val="0"/>
      <w:marTop w:val="0"/>
      <w:marBottom w:val="0"/>
      <w:divBdr>
        <w:top w:val="none" w:sz="0" w:space="0" w:color="auto"/>
        <w:left w:val="none" w:sz="0" w:space="0" w:color="auto"/>
        <w:bottom w:val="none" w:sz="0" w:space="0" w:color="auto"/>
        <w:right w:val="none" w:sz="0" w:space="0" w:color="auto"/>
      </w:divBdr>
    </w:div>
    <w:div w:id="1421946591">
      <w:bodyDiv w:val="1"/>
      <w:marLeft w:val="0"/>
      <w:marRight w:val="0"/>
      <w:marTop w:val="0"/>
      <w:marBottom w:val="0"/>
      <w:divBdr>
        <w:top w:val="none" w:sz="0" w:space="0" w:color="auto"/>
        <w:left w:val="none" w:sz="0" w:space="0" w:color="auto"/>
        <w:bottom w:val="none" w:sz="0" w:space="0" w:color="auto"/>
        <w:right w:val="none" w:sz="0" w:space="0" w:color="auto"/>
      </w:divBdr>
    </w:div>
    <w:div w:id="1485973373">
      <w:bodyDiv w:val="1"/>
      <w:marLeft w:val="0"/>
      <w:marRight w:val="0"/>
      <w:marTop w:val="0"/>
      <w:marBottom w:val="0"/>
      <w:divBdr>
        <w:top w:val="none" w:sz="0" w:space="0" w:color="auto"/>
        <w:left w:val="none" w:sz="0" w:space="0" w:color="auto"/>
        <w:bottom w:val="none" w:sz="0" w:space="0" w:color="auto"/>
        <w:right w:val="none" w:sz="0" w:space="0" w:color="auto"/>
      </w:divBdr>
    </w:div>
    <w:div w:id="1753968709">
      <w:bodyDiv w:val="1"/>
      <w:marLeft w:val="0"/>
      <w:marRight w:val="0"/>
      <w:marTop w:val="0"/>
      <w:marBottom w:val="0"/>
      <w:divBdr>
        <w:top w:val="none" w:sz="0" w:space="0" w:color="auto"/>
        <w:left w:val="none" w:sz="0" w:space="0" w:color="auto"/>
        <w:bottom w:val="none" w:sz="0" w:space="0" w:color="auto"/>
        <w:right w:val="none" w:sz="0" w:space="0" w:color="auto"/>
      </w:divBdr>
    </w:div>
    <w:div w:id="1784613347">
      <w:bodyDiv w:val="1"/>
      <w:marLeft w:val="0"/>
      <w:marRight w:val="0"/>
      <w:marTop w:val="0"/>
      <w:marBottom w:val="0"/>
      <w:divBdr>
        <w:top w:val="none" w:sz="0" w:space="0" w:color="auto"/>
        <w:left w:val="none" w:sz="0" w:space="0" w:color="auto"/>
        <w:bottom w:val="none" w:sz="0" w:space="0" w:color="auto"/>
        <w:right w:val="none" w:sz="0" w:space="0" w:color="auto"/>
      </w:divBdr>
    </w:div>
    <w:div w:id="1846703512">
      <w:bodyDiv w:val="1"/>
      <w:marLeft w:val="0"/>
      <w:marRight w:val="0"/>
      <w:marTop w:val="0"/>
      <w:marBottom w:val="0"/>
      <w:divBdr>
        <w:top w:val="none" w:sz="0" w:space="0" w:color="auto"/>
        <w:left w:val="none" w:sz="0" w:space="0" w:color="auto"/>
        <w:bottom w:val="none" w:sz="0" w:space="0" w:color="auto"/>
        <w:right w:val="none" w:sz="0" w:space="0" w:color="auto"/>
      </w:divBdr>
    </w:div>
    <w:div w:id="1987708651">
      <w:bodyDiv w:val="1"/>
      <w:marLeft w:val="0"/>
      <w:marRight w:val="0"/>
      <w:marTop w:val="0"/>
      <w:marBottom w:val="0"/>
      <w:divBdr>
        <w:top w:val="none" w:sz="0" w:space="0" w:color="auto"/>
        <w:left w:val="none" w:sz="0" w:space="0" w:color="auto"/>
        <w:bottom w:val="none" w:sz="0" w:space="0" w:color="auto"/>
        <w:right w:val="none" w:sz="0" w:space="0" w:color="auto"/>
      </w:divBdr>
    </w:div>
    <w:div w:id="1998145804">
      <w:bodyDiv w:val="1"/>
      <w:marLeft w:val="0"/>
      <w:marRight w:val="0"/>
      <w:marTop w:val="0"/>
      <w:marBottom w:val="0"/>
      <w:divBdr>
        <w:top w:val="none" w:sz="0" w:space="0" w:color="auto"/>
        <w:left w:val="none" w:sz="0" w:space="0" w:color="auto"/>
        <w:bottom w:val="none" w:sz="0" w:space="0" w:color="auto"/>
        <w:right w:val="none" w:sz="0" w:space="0" w:color="auto"/>
      </w:divBdr>
    </w:div>
    <w:div w:id="20911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microsoft.com/fwlink/?LinkID=82470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microsof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microsoft.com/fwlink/?linkid=823097" TargetMode="External"/><Relationship Id="rId5" Type="http://schemas.openxmlformats.org/officeDocument/2006/relationships/numbering" Target="numbering.xml"/><Relationship Id="rId15" Type="http://schemas.openxmlformats.org/officeDocument/2006/relationships/hyperlink" Target="http://www.microsoft.com/exporti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microsoft.com/?linkid=9840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13291AA28604496936993F6547311" ma:contentTypeVersion="8" ma:contentTypeDescription="Create a new document." ma:contentTypeScope="" ma:versionID="f938cb08e036940e1d5dd6a107e6656b">
  <xsd:schema xmlns:xsd="http://www.w3.org/2001/XMLSchema" xmlns:xs="http://www.w3.org/2001/XMLSchema" xmlns:p="http://schemas.microsoft.com/office/2006/metadata/properties" xmlns:ns1="http://schemas.microsoft.com/sharepoint/v3" xmlns:ns2="d73a72ad-5568-4a1f-86bd-5f6f8abe423d" targetNamespace="http://schemas.microsoft.com/office/2006/metadata/properties" ma:root="true" ma:fieldsID="07fda0ed93a253a6ccb797db61166adb" ns1:_="" ns2:_="">
    <xsd:import namespace="http://schemas.microsoft.com/sharepoint/v3"/>
    <xsd:import namespace="d73a72ad-5568-4a1f-86bd-5f6f8abe423d"/>
    <xsd:element name="properties">
      <xsd:complexType>
        <xsd:sequence>
          <xsd:element name="documentManagement">
            <xsd:complexType>
              <xsd:all>
                <xsd:element ref="ns2:SharedWithUsers" minOccurs="0"/>
                <xsd:element ref="ns2:SharingHintHash" minOccurs="0"/>
                <xsd:element ref="ns2:SharedWithDetails" minOccurs="0"/>
                <xsd:element ref="ns1:_ip_UnifiedCompliancePolicyProperties" minOccurs="0"/>
                <xsd:element ref="ns1:_ip_UnifiedCompliancePolicyUIAction"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a72ad-5568-4a1f-86bd-5f6f8abe4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_ip_UnifiedCompliancePolicyUIAction xmlns="http://schemas.microsoft.com/sharepoint/v3" xsi:nil="true"/>
    <_ip_UnifiedCompliancePolicyProperties xmlns="http://schemas.microsoft.com/sharepoint/v3" xsi:nil="true"/>
    <LastSharedByUser xmlns="d73a72ad-5568-4a1f-86bd-5f6f8abe423d">kathan@microsoft.com</LastSharedByUser>
    <SharedWithUsers xmlns="d73a72ad-5568-4a1f-86bd-5f6f8abe423d">
      <UserInfo>
        <DisplayName>Tricia Geyer (Ragen Swan PLLC)</DisplayName>
        <AccountId>308</AccountId>
        <AccountType/>
      </UserInfo>
    </SharedWithUsers>
    <LastSharedByTime xmlns="d73a72ad-5568-4a1f-86bd-5f6f8abe423d">2016-11-03T05:10:40+00:00</LastSharedByTi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4151-673D-4D7C-9A6D-9C880936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3a72ad-5568-4a1f-86bd-5f6f8abe4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6C5C1-61B3-414B-BDD9-1F13179AE7C4}">
  <ds:schemaRefs>
    <ds:schemaRef ds:uri="http://purl.org/dc/elements/1.1/"/>
    <ds:schemaRef ds:uri="http://www.w3.org/XML/1998/namespace"/>
    <ds:schemaRef ds:uri="http://schemas.microsoft.com/office/2006/documentManagement/types"/>
    <ds:schemaRef ds:uri="http://schemas.microsoft.com/sharepoint/v3"/>
    <ds:schemaRef ds:uri="http://schemas.microsoft.com/office/infopath/2007/PartnerControls"/>
    <ds:schemaRef ds:uri="http://schemas.microsoft.com/office/2006/metadata/properties"/>
    <ds:schemaRef ds:uri="http://purl.org/dc/terms/"/>
    <ds:schemaRef ds:uri="http://schemas.openxmlformats.org/package/2006/metadata/core-properties"/>
    <ds:schemaRef ds:uri="d73a72ad-5568-4a1f-86bd-5f6f8abe423d"/>
    <ds:schemaRef ds:uri="http://purl.org/dc/dcmitype/"/>
  </ds:schemaRefs>
</ds:datastoreItem>
</file>

<file path=customXml/itemProps3.xml><?xml version="1.0" encoding="utf-8"?>
<ds:datastoreItem xmlns:ds="http://schemas.openxmlformats.org/officeDocument/2006/customXml" ds:itemID="{D2175B79-F35D-4F90-82BF-4C65DC12E888}">
  <ds:schemaRefs>
    <ds:schemaRef ds:uri="http://schemas.microsoft.com/sharepoint/v3/contenttype/forms"/>
  </ds:schemaRefs>
</ds:datastoreItem>
</file>

<file path=customXml/itemProps4.xml><?xml version="1.0" encoding="utf-8"?>
<ds:datastoreItem xmlns:ds="http://schemas.openxmlformats.org/officeDocument/2006/customXml" ds:itemID="{A0D6900B-A5D5-41A6-8673-A4ECA3C5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1955</Words>
  <Characters>14313</Characters>
  <Application>Microsoft Office Word</Application>
  <DocSecurity>0</DocSecurity>
  <Lines>216</Lines>
  <Paragraphs>59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kathan</dc:creator>
  <cp:keywords/>
  <dc:description/>
  <cp:lastModifiedBy>Gurav, Samir</cp:lastModifiedBy>
  <cp:revision>5</cp:revision>
  <dcterms:created xsi:type="dcterms:W3CDTF">2018-05-17T16:22:00Z</dcterms:created>
  <dcterms:modified xsi:type="dcterms:W3CDTF">2018-05-30T19:00:00Z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0x010100F2E13291AA28604496936993F6547311</vt:lpwstr>
  </property>
  <property fmtid="{D5CDD505-2E9C-101B-9397-08002B2CF9AE}" pid="3" name="DocVizMetadataToken">
    <vt:lpwstr>270x350x2</vt:lpwstr>
  </property>
  <property fmtid="{D5CDD505-2E9C-101B-9397-08002B2CF9AE}" pid="4" name="MSIP_Label_f42aa342-8706-4288-bd11-ebb85995028c_Enabled">
    <vt:lpwstr>True</vt:lpwstr>
  </property>
  <property fmtid="{D5CDD505-2E9C-101B-9397-08002B2CF9AE}" pid="5" name="MSIP_Label_f42aa342-8706-4288-bd11-ebb85995028c_SiteId">
    <vt:lpwstr>72f988bf-86f1-41af-91ab-2d7cd011db47</vt:lpwstr>
  </property>
  <property fmtid="{D5CDD505-2E9C-101B-9397-08002B2CF9AE}" pid="6" name="MSIP_Label_f42aa342-8706-4288-bd11-ebb85995028c_Owner">
    <vt:lpwstr>v-amferg@microsoft.com</vt:lpwstr>
  </property>
  <property fmtid="{D5CDD505-2E9C-101B-9397-08002B2CF9AE}" pid="7" name="MSIP_Label_f42aa342-8706-4288-bd11-ebb85995028c_SetDate">
    <vt:lpwstr>2018-05-17T16:21:45.9026630Z</vt:lpwstr>
  </property>
  <property fmtid="{D5CDD505-2E9C-101B-9397-08002B2CF9AE}" pid="8" name="MSIP_Label_f42aa342-8706-4288-bd11-ebb85995028c_Name">
    <vt:lpwstr>General</vt:lpwstr>
  </property>
  <property fmtid="{D5CDD505-2E9C-101B-9397-08002B2CF9AE}" pid="9" name="MSIP_Label_f42aa342-8706-4288-bd11-ebb85995028c_Application">
    <vt:lpwstr>Microsoft Azure Information Protection</vt:lpwstr>
  </property>
  <property fmtid="{D5CDD505-2E9C-101B-9397-08002B2CF9AE}" pid="10" name="MSIP_Label_f42aa342-8706-4288-bd11-ebb85995028c_Extended_MSFT_Method">
    <vt:lpwstr>Automatic</vt:lpwstr>
  </property>
  <property fmtid="{D5CDD505-2E9C-101B-9397-08002B2CF9AE}" pid="11" name="Sensitivity">
    <vt:lpwstr>General</vt:lpwstr>
  </property>
</Properties>
</file>