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0A52" w14:textId="77777777" w:rsidR="002342D6" w:rsidRPr="002B09E5" w:rsidRDefault="00F8304C" w:rsidP="007978F6">
      <w:pPr>
        <w:pStyle w:val="HeadingEULA"/>
        <w:rPr>
          <w:sz w:val="24"/>
          <w:szCs w:val="24"/>
          <w:lang w:val="de-DE"/>
        </w:rPr>
      </w:pPr>
      <w:r w:rsidRPr="002B09E5">
        <w:rPr>
          <w:rFonts w:eastAsia="Tahoma"/>
          <w:sz w:val="24"/>
          <w:szCs w:val="24"/>
          <w:lang w:val="de-DE"/>
        </w:rPr>
        <w:t>MICROSOFT-LIZENZBESTIMMUNGE</w:t>
      </w:r>
      <w:bookmarkStart w:id="0" w:name="_GoBack"/>
      <w:bookmarkEnd w:id="0"/>
      <w:r w:rsidRPr="002B09E5">
        <w:rPr>
          <w:rFonts w:eastAsia="Tahoma"/>
          <w:sz w:val="24"/>
          <w:szCs w:val="24"/>
          <w:lang w:val="de-DE"/>
        </w:rPr>
        <w:t>N FÜR VORABVERSIONSSOFTWARE</w:t>
      </w:r>
    </w:p>
    <w:p w14:paraId="7553CE64" w14:textId="77777777" w:rsidR="00073C7B" w:rsidRPr="00D5263F" w:rsidRDefault="00F8304C" w:rsidP="007978F6">
      <w:pPr>
        <w:pStyle w:val="HeadingEULA"/>
        <w:rPr>
          <w:lang w:val="de-DE"/>
        </w:rPr>
      </w:pPr>
      <w:r>
        <w:rPr>
          <w:rFonts w:eastAsia="Tahoma"/>
          <w:lang w:val="de-DE"/>
        </w:rPr>
        <w:t>MICROSOFT VISUAL STUDIO 2019 PRODUKTFAMILIE</w:t>
      </w:r>
    </w:p>
    <w:p w14:paraId="2B21D408" w14:textId="77777777" w:rsidR="00561C14" w:rsidRPr="00033C43" w:rsidRDefault="00F8304C" w:rsidP="00033C43">
      <w:pPr>
        <w:pStyle w:val="Preamble"/>
        <w:ind w:left="450" w:firstLine="0"/>
        <w:rPr>
          <w:b w:val="0"/>
          <w:bCs w:val="0"/>
          <w:lang w:val="de-DE"/>
        </w:rPr>
      </w:pPr>
      <w:r w:rsidRPr="00033C43">
        <w:rPr>
          <w:rFonts w:eastAsia="Tahoma"/>
          <w:b w:val="0"/>
          <w:bCs w:val="0"/>
          <w:lang w:val="de-DE"/>
        </w:rPr>
        <w:t>Diese Lizenzbestimmungen sind eine Vereinbarung zwischen Ihnen und der Microsoft Corporation (oder je nach Ihrem Wohnsitz, einem ihrer Affiliate-Partner). Sie gelten für die oben genannte Vorabversionssoftware. Die Bestimmungen gelten ebenso für jegliche von Microsoft angebotenen Dienste oder Updates für die Software, sofern diesen keine eigenen Bestimmungen beiliegen.</w:t>
      </w:r>
    </w:p>
    <w:p w14:paraId="4BCFFA91" w14:textId="77777777" w:rsidR="00561C14" w:rsidRPr="00D5263F" w:rsidRDefault="00F8304C" w:rsidP="007978F6">
      <w:pPr>
        <w:pStyle w:val="PreambleBorderAbove"/>
        <w:rPr>
          <w:lang w:val="de-DE"/>
        </w:rPr>
      </w:pPr>
      <w:r>
        <w:rPr>
          <w:rFonts w:eastAsia="Tahoma"/>
          <w:lang w:val="de-DE"/>
        </w:rPr>
        <w:t>WENN SIE DIESE LIZENZBESTIMMUNGEN EINHALTEN, VERFÜGEN SIE ÜBER DIE NACHFOLGEND AUFGEFÜHRTEN RECHTE.</w:t>
      </w:r>
    </w:p>
    <w:p w14:paraId="04CC6758" w14:textId="77777777" w:rsidR="00561C14" w:rsidRPr="00C66EC7" w:rsidRDefault="00F8304C" w:rsidP="007978F6">
      <w:pPr>
        <w:pStyle w:val="Heading1"/>
      </w:pPr>
      <w:r>
        <w:rPr>
          <w:rFonts w:eastAsia="Tahoma"/>
          <w:lang w:val="de-DE"/>
        </w:rPr>
        <w:t xml:space="preserve">INSTALLATIONS- UND NUTZUNGSRECHTE.  </w:t>
      </w:r>
    </w:p>
    <w:p w14:paraId="30A54634" w14:textId="77777777" w:rsidR="00561C14" w:rsidRPr="00D5263F" w:rsidRDefault="00F8304C" w:rsidP="007978F6">
      <w:pPr>
        <w:pStyle w:val="CommentText"/>
        <w:numPr>
          <w:ilvl w:val="0"/>
          <w:numId w:val="50"/>
        </w:numPr>
        <w:rPr>
          <w:lang w:val="de-DE"/>
        </w:rPr>
      </w:pPr>
      <w:bookmarkStart w:id="1" w:name="_Hlk485818776"/>
      <w:r>
        <w:rPr>
          <w:rFonts w:eastAsia="Tahoma"/>
          <w:lang w:val="de-DE"/>
        </w:rPr>
        <w:t>Sie sind berechtigt, eine beliebige Anzahl von Kopien der Software auf Ihren eigenen Geräten ausschließlich zu Bewertungszwecken zu installieren und zu verwenden. Wenn Sie die Software auf Microsoft Azure verwenden, fallen möglicherweise zusätzliche Gebühren an und gelten möglicherweise zusätzliche Bestimmungen.</w:t>
      </w:r>
    </w:p>
    <w:p w14:paraId="4F830B50" w14:textId="77777777" w:rsidR="00145590" w:rsidRPr="00D5263F" w:rsidRDefault="00F8304C" w:rsidP="00033C43">
      <w:pPr>
        <w:pStyle w:val="Bullet3"/>
        <w:tabs>
          <w:tab w:val="clear" w:pos="1080"/>
          <w:tab w:val="num" w:pos="720"/>
        </w:tabs>
        <w:ind w:left="720" w:hanging="360"/>
        <w:rPr>
          <w:rFonts w:eastAsia="SimSun"/>
          <w:lang w:val="de-DE"/>
        </w:rPr>
      </w:pPr>
      <w:r>
        <w:rPr>
          <w:rFonts w:eastAsia="Tahoma"/>
          <w:lang w:val="de-DE"/>
        </w:rPr>
        <w:t>Sie sind nicht berechtigt, Anwendungen, die Sie mit der Software entwerfen oder entwickeln, bereitzustellen oder zu vertreiben. Als Ausnahme gilt, dass Sie berechtigt sind, Ihre Anwendungen ausschließlich zum Bewerten von in der Software enthaltenen Bereitstellungstechnologien intern bereitzustellen.</w:t>
      </w:r>
    </w:p>
    <w:p w14:paraId="7155CE68" w14:textId="77777777" w:rsidR="00C41708" w:rsidRPr="00D5263F" w:rsidRDefault="00F8304C" w:rsidP="00033C43">
      <w:pPr>
        <w:pStyle w:val="Bullet3"/>
        <w:tabs>
          <w:tab w:val="clear" w:pos="1080"/>
          <w:tab w:val="num" w:pos="720"/>
        </w:tabs>
        <w:ind w:left="720" w:hanging="360"/>
        <w:rPr>
          <w:rFonts w:eastAsia="SimSun"/>
          <w:lang w:val="de-DE"/>
        </w:rPr>
      </w:pPr>
      <w:r>
        <w:rPr>
          <w:rFonts w:eastAsia="Tahoma"/>
          <w:lang w:val="de-DE"/>
        </w:rPr>
        <w:t>Sie sind nicht berechtigt, die Software in einer realen Betriebsumgebung zu testen, sofern Sie nicht von Microsoft in einem gesonderten Vertrag die Erlaubnis dazu erhalten haben.</w:t>
      </w:r>
    </w:p>
    <w:bookmarkEnd w:id="1"/>
    <w:p w14:paraId="03DC5D87" w14:textId="77777777" w:rsidR="001A6F2C" w:rsidRPr="00D5263F" w:rsidRDefault="00F8304C" w:rsidP="007978F6">
      <w:pPr>
        <w:pStyle w:val="Heading1"/>
        <w:rPr>
          <w:lang w:val="de-DE"/>
        </w:rPr>
      </w:pPr>
      <w:r>
        <w:rPr>
          <w:rFonts w:eastAsia="Tahoma"/>
          <w:lang w:val="de-DE"/>
        </w:rPr>
        <w:t xml:space="preserve">ONLINEDIENSTE IN DER SOFTWARE. </w:t>
      </w:r>
      <w:r w:rsidRPr="00EC00C1">
        <w:rPr>
          <w:rFonts w:eastAsia="Tahoma"/>
          <w:b w:val="0"/>
          <w:bCs w:val="0"/>
          <w:lang w:val="de-DE"/>
        </w:rPr>
        <w:t>Einige Funktionen der Software nutzen Onlinedienste, um Ihnen Informationen über Aktualisierungen der Software oder Erweiterungen zu bereitzustellen oder Ihnen zu ermöglichen, Inhalte abzurufen, mit anderen zusammenzuarbeiten oder Ihre Entwicklungserfahrung anderweitig zu ergänzen.  Im Rahmen dieses Vertrags beinhaltet der Begriff „Software“ diese Onlinedienstfunktionen und durch deren Nutzung erklären Sie sich mit der Übertragung von Informationen einverstanden, wie in Abschnitt 6, „DATEN“ dargelegt.</w:t>
      </w:r>
    </w:p>
    <w:p w14:paraId="37FCAD54" w14:textId="77777777" w:rsidR="005E2D37" w:rsidRPr="00D5263F" w:rsidRDefault="00F8304C" w:rsidP="007978F6">
      <w:pPr>
        <w:pStyle w:val="Heading1"/>
        <w:rPr>
          <w:lang w:val="de-DE"/>
        </w:rPr>
      </w:pPr>
      <w:r>
        <w:rPr>
          <w:rFonts w:eastAsia="Tahoma"/>
          <w:lang w:val="de-DE"/>
        </w:rPr>
        <w:t xml:space="preserve">VORABVERSIONSSOFTWARE. </w:t>
      </w:r>
      <w:r w:rsidRPr="00EC00C1">
        <w:rPr>
          <w:rFonts w:eastAsia="Tahoma"/>
          <w:b w:val="0"/>
          <w:bCs w:val="0"/>
          <w:lang w:val="de-DE"/>
        </w:rPr>
        <w:t>Bei der Software handelt es sich um eine Vorabversion. Die Vorabversion funktioniert womöglich nicht ordnungsgemäß, oder ihre Funktionsweise kann sich von der endgültigen Version unterscheiden. Microsoft ist berechtigt, Änderungen an der endgültigen Version für den Handel vorzunehmen. Microsoft ist nicht verpflichtet, Ihnen Wartung, technischen Support oder Updates für die Software zu liefern.</w:t>
      </w:r>
    </w:p>
    <w:p w14:paraId="73924C93" w14:textId="77777777" w:rsidR="005E2D37" w:rsidRPr="00D5263F" w:rsidRDefault="00F8304C" w:rsidP="007978F6">
      <w:pPr>
        <w:pStyle w:val="Heading1"/>
        <w:rPr>
          <w:lang w:val="de-DE"/>
        </w:rPr>
      </w:pPr>
      <w:r>
        <w:rPr>
          <w:rFonts w:eastAsia="Tahoma"/>
          <w:lang w:val="de-DE"/>
        </w:rPr>
        <w:t xml:space="preserve">FEEDBACK. </w:t>
      </w:r>
      <w:r w:rsidRPr="00EC00C1">
        <w:rPr>
          <w:rFonts w:eastAsia="Tahoma"/>
          <w:b w:val="0"/>
          <w:bCs w:val="0"/>
          <w:lang w:val="de-DE"/>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14:paraId="4E90942B" w14:textId="77777777" w:rsidR="0089566E" w:rsidRPr="00C66EC7" w:rsidRDefault="00F8304C" w:rsidP="007978F6">
      <w:pPr>
        <w:pStyle w:val="Heading1"/>
        <w:rPr>
          <w:rFonts w:eastAsia="SimSun"/>
        </w:rPr>
      </w:pPr>
      <w:r>
        <w:rPr>
          <w:rFonts w:eastAsia="Tahoma"/>
          <w:lang w:val="de-DE"/>
        </w:rPr>
        <w:t>BESTIMMUNGEN FÜR SPEZIFISCHE KOMPONENTEN.</w:t>
      </w:r>
    </w:p>
    <w:p w14:paraId="1B911DB3" w14:textId="65A744C7" w:rsidR="007B3889" w:rsidRPr="00D5263F" w:rsidRDefault="00F8304C" w:rsidP="007978F6">
      <w:pPr>
        <w:pStyle w:val="Heading2"/>
        <w:rPr>
          <w:lang w:val="de-DE"/>
        </w:rPr>
      </w:pPr>
      <w:r>
        <w:rPr>
          <w:rFonts w:eastAsia="Calibri"/>
          <w:lang w:val="de-DE"/>
        </w:rPr>
        <w:t xml:space="preserve">Trennung von Komponenten; Workloads. </w:t>
      </w:r>
      <w:r w:rsidRPr="00EC00C1">
        <w:rPr>
          <w:rFonts w:eastAsia="Calibri"/>
          <w:b w:val="0"/>
          <w:bCs w:val="0"/>
          <w:lang w:val="de-DE"/>
        </w:rPr>
        <w:t>Sofern in diesem Vertrag nicht anders angegeben, (i) werden die Komponenten der Software als eine Einheit lizenziert, und ii) Sie sind nicht berechtigt, die Komponenten voneinander zu trennen oder zu virtualisieren und auf unterschiedlichen Geräten zu installieren. Dieser Vertrag gilt für Ihre Nutzung der Workloads, die Ihnen innerhalb der Software zur Verfügung gestellt werden, es sei denn, dass ein Workload oder eine Workloadkomponente mit abweichenden Bestimmungen ausgestattet ist.</w:t>
      </w:r>
    </w:p>
    <w:p w14:paraId="292D1AF8" w14:textId="58C4EB9E" w:rsidR="00894F25" w:rsidRPr="00D5263F" w:rsidRDefault="00F8304C" w:rsidP="007978F6">
      <w:pPr>
        <w:pStyle w:val="Heading2"/>
        <w:rPr>
          <w:lang w:val="de-DE"/>
        </w:rPr>
      </w:pPr>
      <w:r>
        <w:rPr>
          <w:rFonts w:eastAsia="Calibri"/>
          <w:lang w:val="de-DE"/>
        </w:rPr>
        <w:t xml:space="preserve">Dienstprogramme. </w:t>
      </w:r>
      <w:r w:rsidRPr="00EC00C1">
        <w:rPr>
          <w:rFonts w:eastAsia="Calibri"/>
          <w:b w:val="0"/>
          <w:bCs w:val="0"/>
          <w:lang w:val="de-DE"/>
        </w:rPr>
        <w:t xml:space="preserve">Die Software kann einige Artikel in der Liste der Dienstprogramme unter </w:t>
      </w:r>
      <w:hyperlink r:id="rId11" w:history="1">
        <w:r w:rsidRPr="00EC00C1">
          <w:rPr>
            <w:rFonts w:eastAsia="Calibri" w:cs="Times New Roman"/>
            <w:b w:val="0"/>
            <w:bCs w:val="0"/>
            <w:color w:val="0000FF"/>
            <w:u w:val="single"/>
            <w:lang w:val="de-DE"/>
          </w:rPr>
          <w:t>https://aka.ms/vsredutil</w:t>
        </w:r>
      </w:hyperlink>
      <w:r w:rsidRPr="00EC00C1">
        <w:rPr>
          <w:rFonts w:eastAsia="Calibri"/>
          <w:b w:val="0"/>
          <w:bCs w:val="0"/>
          <w:color w:val="1F4E79"/>
          <w:lang w:val="de-DE"/>
        </w:rPr>
        <w:t xml:space="preserve"> </w:t>
      </w:r>
      <w:r w:rsidRPr="00512D3E">
        <w:rPr>
          <w:rFonts w:eastAsia="Calibri"/>
          <w:b w:val="0"/>
          <w:bCs w:val="0"/>
          <w:color w:val="auto"/>
          <w:lang w:val="de-DE"/>
        </w:rPr>
        <w:t>enthalten</w:t>
      </w:r>
      <w:r w:rsidRPr="00EC00C1">
        <w:rPr>
          <w:rFonts w:eastAsia="Calibri"/>
          <w:b w:val="0"/>
          <w:bCs w:val="0"/>
          <w:color w:val="1F4E79"/>
          <w:lang w:val="de-DE"/>
        </w:rPr>
        <w:t xml:space="preserve">. </w:t>
      </w:r>
      <w:r w:rsidRPr="00EC00C1">
        <w:rPr>
          <w:rFonts w:eastAsia="Calibri"/>
          <w:b w:val="0"/>
          <w:bCs w:val="0"/>
          <w:lang w:val="de-DE"/>
        </w:rPr>
        <w:t xml:space="preserve">Sie sind berechtigt, diese Hilfsprogramme, sofern sie in der Software enthalten sind, auf Ihre Geräte zu kopieren und zu installieren, um Ihre mit der Software </w:t>
      </w:r>
      <w:r w:rsidRPr="00EC00C1">
        <w:rPr>
          <w:rFonts w:eastAsia="Calibri"/>
          <w:b w:val="0"/>
          <w:bCs w:val="0"/>
          <w:lang w:val="de-DE"/>
        </w:rPr>
        <w:lastRenderedPageBreak/>
        <w:t>entwickelten Anwendungen zu debuggen und intern bereitzustellen. Bitte beachten Sie, dass die Dienstprogramme für vorübergehende Nutzung konzipiert sind und Microsoft möglicherweise nicht in der Lage ist, die Dienstprogramme getrennt von der restlichen Software zu reparieren oder zu aktualisieren, und einige Dienstprogramme ihrer Natur nach anderen Personen Zugriff auf Geräte gewähren können, auf denen die Dienstprogramme installiert sind. Dementsprechend sollten Sie nach dem Abschluss des Debuggens oder der internen Bereitstellung Ihrer Anwendungen alle Dienstprogramme löschen. Microsoft haftet nicht für Drittpartei-Nutzung oder den Zugriff auf Dienstprogramme, die Sie auf irgendeinem Gerät installieren.</w:t>
      </w:r>
    </w:p>
    <w:p w14:paraId="427065C0" w14:textId="692D5E88" w:rsidR="00894F25" w:rsidRPr="00D5263F" w:rsidRDefault="00F8304C" w:rsidP="007978F6">
      <w:pPr>
        <w:pStyle w:val="Heading2"/>
        <w:rPr>
          <w:lang w:val="de-DE"/>
        </w:rPr>
      </w:pPr>
      <w:r w:rsidRPr="00D5263F">
        <w:rPr>
          <w:rFonts w:eastAsia="Calibri"/>
        </w:rPr>
        <w:t xml:space="preserve">Build Devices und Visual Studio Build Tools. </w:t>
      </w:r>
      <w:r w:rsidRPr="00EC00C1">
        <w:rPr>
          <w:rFonts w:eastAsia="Calibri"/>
          <w:b w:val="0"/>
          <w:bCs w:val="0"/>
          <w:lang w:val="de-DE"/>
        </w:rPr>
        <w:t>Sie können Dateien von der Software oder vom Visual Studio Build Tools-Paket auf Ihre Build-Geräte kopieren und installieren, einschließlich physischer Geräte und virtueller Maschinen oder Container auf diesen Maschinen, ob lokale oder Remote-Maschinen, die Ihnen gehören, in Azure für Sie gehostet werden oder ausschließlich Ihnen zur Verwendung stehen (hier „Build-Geräte“). Sie und andere Personen in Ihrem Unternehmen sind berechtigt, diese Dateien auf Ihren Build-Geräten nur zum Kompilieren, Erstellen und Überprüfen von Anwendungen zu nutzen oder Qualitäts- oder Leistungstests in Bezug auf diese Anwendungen als Teil des Build-Prozesses auszuführen. Zum besseren Verständnis sind „Anwendungen“ von Ihnen und anderen Personen in Ihrem Unternehmen entwickelte Anwendungen und andere Software-Code-Projekte, die jeweils für die Nutzung der Software lizenziert sind.</w:t>
      </w:r>
    </w:p>
    <w:p w14:paraId="6CFC3F6E" w14:textId="4D6AA4A7" w:rsidR="007B3889" w:rsidRPr="00D5263F" w:rsidRDefault="00F8304C" w:rsidP="007978F6">
      <w:pPr>
        <w:pStyle w:val="Heading2"/>
        <w:rPr>
          <w:lang w:val="de-DE"/>
        </w:rPr>
      </w:pPr>
      <w:r>
        <w:rPr>
          <w:rFonts w:eastAsia="Calibri"/>
          <w:lang w:val="de-DE"/>
        </w:rPr>
        <w:t xml:space="preserve">Schriftarten. </w:t>
      </w:r>
      <w:r w:rsidRPr="00EC00C1">
        <w:rPr>
          <w:rFonts w:eastAsia="Calibri"/>
          <w:b w:val="0"/>
          <w:bCs w:val="0"/>
          <w:lang w:val="de-DE"/>
        </w:rPr>
        <w:t>Bei laufender Software sind Sie berechtigt, mit deren Schriftarten Inhalt anzuzeigen und zu drucken. Sie dürfen lediglich: (i) in dem Ausmaß Schriftarten in Inhalte einbetten, wie dies durch die Einbettungseinschränkungen in den Schriftarten gestattet ist, und (ii) diese vorübergehend auf einen Drucker oder ein anderes Ausgabegerät herunterladen, um das Ausdrucken von Inhalten zu unterstützen.</w:t>
      </w:r>
    </w:p>
    <w:p w14:paraId="241A4025" w14:textId="5604776B" w:rsidR="00F77B4C" w:rsidRPr="005114EC" w:rsidRDefault="00F8304C" w:rsidP="007978F6">
      <w:pPr>
        <w:pStyle w:val="Heading2"/>
      </w:pPr>
      <w:r>
        <w:rPr>
          <w:rFonts w:eastAsia="Calibri"/>
          <w:lang w:val="de-DE"/>
        </w:rPr>
        <w:t>Lizenzen für andere Komponenten.</w:t>
      </w:r>
    </w:p>
    <w:p w14:paraId="1E1B958C" w14:textId="77777777" w:rsidR="0089566E" w:rsidRPr="00D5263F" w:rsidRDefault="00F8304C" w:rsidP="007978F6">
      <w:pPr>
        <w:pStyle w:val="Bullet3"/>
        <w:rPr>
          <w:lang w:val="de-DE"/>
        </w:rPr>
      </w:pPr>
      <w:r w:rsidRPr="00D5263F">
        <w:rPr>
          <w:rFonts w:eastAsia="Tahoma"/>
          <w:b/>
          <w:bCs/>
        </w:rPr>
        <w:t xml:space="preserve">Microsoft Plattformen. </w:t>
      </w:r>
      <w:r w:rsidRPr="00D5263F">
        <w:rPr>
          <w:rFonts w:eastAsia="Tahoma"/>
        </w:rPr>
        <w:t xml:space="preserve">Die Software kann Komponenten aus Microsoft Windows, Microsoft Windows Server, Microsoft SQL Server, Microsoft Exchange, Microsoft Office und Microsoft Sharepoint enthalten. </w:t>
      </w:r>
      <w:r>
        <w:rPr>
          <w:rFonts w:eastAsia="Tahoma"/>
          <w:lang w:val="de-DE"/>
        </w:rPr>
        <w:t xml:space="preserve">Diese Komponenten unterliegen gesonderten Verträgen und deren jeweiligen Produktsupportrichtlinien wie im die Software begleitenden Microsoft-Ordner „Licenses“ beschrieben, mit der Ausnahme, dass, falls im zugehörigen Kompenenten-Installationsverzeichnis ebenfalls Lizenzbestimmungen für diese Komponenten enthalten sind, diese Lizenzbestimmungen maßgeblich sind. </w:t>
      </w:r>
    </w:p>
    <w:p w14:paraId="2344E7FD" w14:textId="77777777" w:rsidR="000632D9" w:rsidRPr="00D5263F" w:rsidRDefault="00F8304C" w:rsidP="007978F6">
      <w:pPr>
        <w:pStyle w:val="Bullet3"/>
        <w:rPr>
          <w:lang w:val="de-DE"/>
        </w:rPr>
      </w:pPr>
      <w:r>
        <w:rPr>
          <w:rFonts w:eastAsia="Calibri"/>
          <w:b/>
          <w:bCs/>
          <w:lang w:val="de-DE"/>
        </w:rPr>
        <w:t>Entwicklerressourcen</w:t>
      </w:r>
      <w:r>
        <w:rPr>
          <w:rFonts w:eastAsia="Calibri"/>
          <w:lang w:val="de-DE"/>
        </w:rPr>
        <w:t xml:space="preserve">. Die Software umfasst Compiler, Sprachen, Runtimes, Umgebungen und andere Ressourcen. Diese Komponenten unterliegen möglicherweise gesonderten Microsoft-Verträgen und ihren eigenen Produktsupportrichtlinien. Eine Liste dieser anderen Komponenten finden Sie unter: </w:t>
      </w:r>
      <w:hyperlink r:id="rId12" w:history="1">
        <w:r>
          <w:rPr>
            <w:rFonts w:eastAsia="Tahoma"/>
            <w:color w:val="0000FF"/>
            <w:u w:val="single"/>
            <w:lang w:val="de-DE"/>
          </w:rPr>
          <w:t>https://support.microsoft.com</w:t>
        </w:r>
      </w:hyperlink>
      <w:r>
        <w:rPr>
          <w:rFonts w:eastAsia="Calibri"/>
          <w:lang w:val="de-DE"/>
        </w:rPr>
        <w:t>.</w:t>
      </w:r>
    </w:p>
    <w:p w14:paraId="25849D5E" w14:textId="77777777" w:rsidR="00962082" w:rsidRPr="00D5263F" w:rsidRDefault="00F8304C" w:rsidP="007978F6">
      <w:pPr>
        <w:pStyle w:val="Bullet3"/>
        <w:rPr>
          <w:lang w:val="de-DE"/>
        </w:rPr>
      </w:pPr>
      <w:r>
        <w:rPr>
          <w:rFonts w:eastAsia="Calibri"/>
          <w:b/>
          <w:bCs/>
          <w:lang w:val="de-DE"/>
        </w:rPr>
        <w:t>Komponenten von Dritten</w:t>
      </w:r>
      <w:r>
        <w:rPr>
          <w:rFonts w:eastAsia="Calibri"/>
          <w:lang w:val="de-DE"/>
        </w:rPr>
        <w:t xml:space="preserve">. Diese Software kann Komponenten Dritter enthalten, die gesonderten rechtlichen Anmerkungen oder anderen Verträgen unterliegen, wie in den der Software beiliegenden ThirdPartyNotices-Dateien ggf. beschrieben ist. </w:t>
      </w:r>
    </w:p>
    <w:p w14:paraId="6B95EB6C" w14:textId="3D369421" w:rsidR="00AA0100" w:rsidRPr="00B04AC2" w:rsidRDefault="00F8304C" w:rsidP="007978F6">
      <w:pPr>
        <w:pStyle w:val="Heading2"/>
        <w:rPr>
          <w:b w:val="0"/>
          <w:bCs w:val="0"/>
          <w:lang w:val="de-DE"/>
        </w:rPr>
      </w:pPr>
      <w:r>
        <w:rPr>
          <w:rFonts w:eastAsia="Calibri"/>
          <w:lang w:val="de-DE"/>
        </w:rPr>
        <w:t xml:space="preserve">Paket-Manager. </w:t>
      </w:r>
      <w:r w:rsidRPr="00B04AC2">
        <w:rPr>
          <w:rFonts w:eastAsia="Calibri"/>
          <w:b w:val="0"/>
          <w:bCs w:val="0"/>
          <w:lang w:val="de-DE"/>
        </w:rPr>
        <w:t>Die Software enthält Paket-Manager wie NuGet, die es Ihnen erlauben, andere Softwarepakete von Microsoft und Dritten zur Nutzung mit Ihren Anwendungen herunterzuladen. Diese Pakete unterliegen ihren eigenen Lizenzen und nicht diesem Vertrag. Microsoft vertreibt, lizensiert oder gibt keine Gewährleistungen für eines der Pakete Dritter ab.</w:t>
      </w:r>
    </w:p>
    <w:p w14:paraId="71758AFD" w14:textId="77777777" w:rsidR="00C45400" w:rsidRPr="00C45400" w:rsidRDefault="00F8304C" w:rsidP="007978F6">
      <w:pPr>
        <w:pStyle w:val="Heading1"/>
      </w:pPr>
      <w:r>
        <w:rPr>
          <w:rFonts w:eastAsia="Tahoma"/>
          <w:lang w:val="de-DE"/>
        </w:rPr>
        <w:t xml:space="preserve">DATEN. </w:t>
      </w:r>
    </w:p>
    <w:p w14:paraId="4561F662" w14:textId="77777777" w:rsidR="003B5050" w:rsidRPr="00B04AC2" w:rsidRDefault="00F8304C" w:rsidP="00B04AC2">
      <w:pPr>
        <w:pStyle w:val="Heading1"/>
        <w:numPr>
          <w:ilvl w:val="0"/>
          <w:numId w:val="0"/>
        </w:numPr>
        <w:ind w:left="357"/>
        <w:rPr>
          <w:b w:val="0"/>
          <w:bCs w:val="0"/>
          <w:lang w:val="de-DE"/>
        </w:rPr>
      </w:pPr>
      <w:r>
        <w:rPr>
          <w:rFonts w:eastAsia="Tahoma"/>
          <w:lang w:val="de-DE"/>
        </w:rPr>
        <w:t>a.</w:t>
      </w:r>
      <w:r>
        <w:rPr>
          <w:rFonts w:eastAsia="Tahoma"/>
          <w:lang w:val="de-DE"/>
        </w:rPr>
        <w:tab/>
        <w:t xml:space="preserve">Datenerfassung. </w:t>
      </w:r>
      <w:r w:rsidRPr="00B04AC2">
        <w:rPr>
          <w:rFonts w:eastAsia="Tahoma"/>
          <w:b w:val="0"/>
          <w:bCs w:val="0"/>
          <w:lang w:val="de-DE"/>
        </w:rPr>
        <w:t xml:space="preserve">Die Software kann Informationen über Sie und die Nutzung der Software erheben und diese Informationen an Microsoft übermitteln. Microsoft kann diese Informationen verwenden, um unsere Produkte und Dienste bereitzustellen und zu verbessern. Sie können sich gegen viele dieser Szenarios entscheiden, jedoch nicht gegen alle, wie in der Softwaredokumentation beschrieben. Außerdem enthält die Software einige Features, mit denen Sie und Microsoft möglicherweise Daten von Nutzern Ihrer Anwendungen erheben können. Wenn Sie diese Funktionen nutzen, müssen Sie die geltenden Gesetze einhalten, einschließlich der Bereitstellung entsprechender Hinweise für Nutzer Ihrer Anwendungen </w:t>
      </w:r>
      <w:r w:rsidRPr="00B04AC2">
        <w:rPr>
          <w:rFonts w:eastAsia="Tahoma"/>
          <w:b w:val="0"/>
          <w:bCs w:val="0"/>
          <w:lang w:val="de-DE"/>
        </w:rPr>
        <w:lastRenderedPageBreak/>
        <w:t xml:space="preserve">zusammen mit einer Kopie der Datenschutzerklärung von Microsoft. Unsere Datenschutzerklärung befindet sich unter: </w:t>
      </w:r>
      <w:hyperlink r:id="rId13" w:history="1">
        <w:r w:rsidRPr="00B04AC2">
          <w:rPr>
            <w:rFonts w:eastAsia="Tahoma" w:cs="Times New Roman"/>
            <w:b w:val="0"/>
            <w:bCs w:val="0"/>
            <w:color w:val="0000FF"/>
            <w:u w:val="single"/>
            <w:lang w:val="de-DE"/>
          </w:rPr>
          <w:t>https://go.microsoft.com/fwlink/?LinkID=824704</w:t>
        </w:r>
      </w:hyperlink>
      <w:r w:rsidRPr="00B04AC2">
        <w:rPr>
          <w:rFonts w:eastAsia="Tahoma"/>
          <w:b w:val="0"/>
          <w:bCs w:val="0"/>
          <w:lang w:val="de-DE"/>
        </w:rPr>
        <w:t>. Sie können mehr über Datensammlung und Datennutzung in der Softwaredokumentation und in unserer Datenschutzerklärung erfahren. Durch die Nutzung der Software erklären Sie sich mit diesen Praktiken einverstanden.</w:t>
      </w:r>
    </w:p>
    <w:p w14:paraId="5A35EBC9" w14:textId="77777777" w:rsidR="004B3A81" w:rsidRPr="00B04AC2" w:rsidRDefault="00F8304C" w:rsidP="00B04AC2">
      <w:pPr>
        <w:pStyle w:val="Heading1"/>
        <w:numPr>
          <w:ilvl w:val="0"/>
          <w:numId w:val="0"/>
        </w:numPr>
        <w:ind w:left="357"/>
        <w:rPr>
          <w:b w:val="0"/>
          <w:bCs w:val="0"/>
        </w:rPr>
      </w:pPr>
      <w:r>
        <w:rPr>
          <w:rFonts w:eastAsia="Tahoma"/>
          <w:lang w:val="de-DE"/>
        </w:rPr>
        <w:t>b.</w:t>
      </w:r>
      <w:r>
        <w:rPr>
          <w:rFonts w:eastAsia="Tahoma"/>
          <w:lang w:val="de-DE"/>
        </w:rPr>
        <w:tab/>
        <w:t xml:space="preserve">Verarbeitung personenbezogener Daten. </w:t>
      </w:r>
      <w:r w:rsidRPr="00B04AC2">
        <w:rPr>
          <w:rFonts w:eastAsia="Tahoma"/>
          <w:b w:val="0"/>
          <w:bCs w:val="0"/>
          <w:lang w:val="de-DE"/>
        </w:rPr>
        <w:t xml:space="preserve">Soweit Microsoft im Zusammenhang mit der Software als Auftragsverarbeiter oder Unterauftragsverarbeiter von personenbezogenen Daten auftritt, geht Microsoft zum 25. Mai 2018 allen Kunden gegenüber die Verpflichtungen gemäß den in den Onlinediensten enthaltenen Bestimmungen der Datenschutz-Grundverordnung der Europäischen Union ein. Siehe auch unter: </w:t>
      </w:r>
      <w:hyperlink r:id="rId14" w:history="1">
        <w:r w:rsidRPr="00B04AC2">
          <w:rPr>
            <w:rFonts w:eastAsia="Tahoma" w:cs="Times New Roman"/>
            <w:b w:val="0"/>
            <w:bCs w:val="0"/>
            <w:color w:val="0000FF"/>
            <w:u w:val="single"/>
            <w:lang w:val="de-DE"/>
          </w:rPr>
          <w:t>http://go.microsoft.com/?linkid=9840733</w:t>
        </w:r>
      </w:hyperlink>
      <w:r w:rsidRPr="00B04AC2">
        <w:rPr>
          <w:rFonts w:eastAsia="Tahoma"/>
          <w:b w:val="0"/>
          <w:bCs w:val="0"/>
          <w:lang w:val="de-DE"/>
        </w:rPr>
        <w:t>.</w:t>
      </w:r>
    </w:p>
    <w:p w14:paraId="61A36438" w14:textId="77777777" w:rsidR="00561C14" w:rsidRPr="00B04AC2" w:rsidRDefault="00F8304C" w:rsidP="007978F6">
      <w:pPr>
        <w:pStyle w:val="Heading1"/>
        <w:rPr>
          <w:b w:val="0"/>
          <w:bCs w:val="0"/>
          <w:lang w:val="de-DE"/>
        </w:rPr>
      </w:pPr>
      <w:r>
        <w:rPr>
          <w:rFonts w:eastAsia="Tahoma"/>
          <w:lang w:val="de-DE"/>
        </w:rPr>
        <w:t xml:space="preserve">ZEITKRITISCHE SOFTWARE. </w:t>
      </w:r>
      <w:r w:rsidRPr="00B04AC2">
        <w:rPr>
          <w:rFonts w:eastAsia="Tahoma"/>
          <w:b w:val="0"/>
          <w:bCs w:val="0"/>
          <w:lang w:val="de-DE"/>
        </w:rPr>
        <w:t>Die Software ist zeitkritisch und kann nach dem in der Software angegebenen Datum nicht mehr ausgeführt werden. Ihr Lizenzrecht zur Verwendung der Software endet auch an diesem Datum. Wenn die Software nicht mehr ausgeführt wird, können Sie möglicherweise nicht mehr auf Kopien Ihres Codes oder andere in der Software gespeicherte Daten zugreifen.</w:t>
      </w:r>
    </w:p>
    <w:p w14:paraId="5448AF41" w14:textId="77777777" w:rsidR="00676A32" w:rsidRPr="00676A32" w:rsidRDefault="00F8304C" w:rsidP="007978F6">
      <w:pPr>
        <w:pStyle w:val="Heading1"/>
      </w:pPr>
      <w:r>
        <w:rPr>
          <w:rFonts w:eastAsia="Tahoma"/>
          <w:lang w:val="de-DE"/>
        </w:rPr>
        <w:t xml:space="preserve">LIZENZUMFANG. </w:t>
      </w:r>
      <w:r w:rsidRPr="00B04AC2">
        <w:rPr>
          <w:rFonts w:eastAsia="Tahoma"/>
          <w:b w:val="0"/>
          <w:bCs w:val="0"/>
          <w:lang w:val="de-DE"/>
        </w:rPr>
        <w:t>Die Software wird lizenziert, nicht verkauft. Dieser Vertrag gewährt Ihnen lediglich bestimmte Rechte zur Nutzung der Software. Microsoft behält sich alle anderen Rechte vor. Sie dürfen die Software nur wie in diesem Vertrag ausdrücklich gestattet nutzen, es sei denn, anwendbares Recht gibt Ihnen ungeachtet dieser Einschränkung umfassendere Rechte. Dabei sind Sie verpflichtet, alle technischen Beschränkungen der Software einzuhalten, die Ihnen nur spezielle Verwendungen gestatten. Wenn Microsoft z. B. die Erweiterbarkeit der Software technisch beschränkt oder deaktiviert, sind Sie nicht berechtigt, die Software zu erweitern, unter anderem durch Laden oder Einfügen in die Software von nicht von Microsoft stammenden Add-Ins, Makros oder Paketen, Ändern der Registrierungseinstellungen der Software oder Hinzufügen von Features oder Funktionen, die der Visual Studio-Produktfamilie zu findenden Features oder Funktionen entsprechen.   Des Weiteren ist Ihnen untersagt:</w:t>
      </w:r>
    </w:p>
    <w:p w14:paraId="03783492" w14:textId="77777777" w:rsidR="00D015E8" w:rsidRPr="00D5263F" w:rsidRDefault="00F8304C" w:rsidP="007978F6">
      <w:pPr>
        <w:pStyle w:val="Bullet4"/>
        <w:rPr>
          <w:lang w:val="de-DE"/>
        </w:rPr>
      </w:pPr>
      <w:bookmarkStart w:id="2" w:name="_Hlk525641398"/>
      <w:r>
        <w:rPr>
          <w:rFonts w:eastAsia="Tahoma"/>
          <w:lang w:val="de-DE"/>
        </w:rPr>
        <w:t>technische Beschränkungen der Software zu umgehen,</w:t>
      </w:r>
    </w:p>
    <w:bookmarkEnd w:id="2"/>
    <w:p w14:paraId="3585845B" w14:textId="77777777" w:rsidR="00D015E8" w:rsidRPr="00D5263F" w:rsidRDefault="00F8304C" w:rsidP="007978F6">
      <w:pPr>
        <w:pStyle w:val="Bullet4"/>
        <w:rPr>
          <w:rFonts w:eastAsia="SimSun"/>
          <w:lang w:val="de-DE"/>
        </w:rPr>
      </w:pPr>
      <w:r>
        <w:rPr>
          <w:rFonts w:eastAsia="Tahoma"/>
          <w:lang w:val="de-DE"/>
        </w:rPr>
        <w:t>die Software zurückzuentwickeln (Reverse Engineering),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14:paraId="5E335D31" w14:textId="77777777" w:rsidR="00D015E8" w:rsidRPr="00D5263F" w:rsidRDefault="00F8304C" w:rsidP="007978F6">
      <w:pPr>
        <w:pStyle w:val="Bullet4"/>
        <w:rPr>
          <w:lang w:val="de-DE"/>
        </w:rPr>
      </w:pPr>
      <w:r>
        <w:rPr>
          <w:rFonts w:eastAsia="Tahoma"/>
          <w:lang w:val="de-DE"/>
        </w:rPr>
        <w:t>Mitteilungen der Firma Microsoft oder ihrer Lieferanten in der Software zu entfernen, zu minimieren, zu blockieren oder zu verändern,</w:t>
      </w:r>
    </w:p>
    <w:p w14:paraId="738AFB3D" w14:textId="77777777" w:rsidR="00D015E8" w:rsidRPr="00D5263F" w:rsidRDefault="00F8304C" w:rsidP="007978F6">
      <w:pPr>
        <w:pStyle w:val="Bullet4"/>
        <w:rPr>
          <w:lang w:val="de-DE"/>
        </w:rPr>
      </w:pPr>
      <w:r>
        <w:rPr>
          <w:rFonts w:eastAsia="Tahoma"/>
          <w:lang w:val="de-DE"/>
        </w:rPr>
        <w:t xml:space="preserve">die Software auf eine Weise zu verwenden, die gegen das Gesetz verstößt, </w:t>
      </w:r>
    </w:p>
    <w:p w14:paraId="35D53637" w14:textId="77777777" w:rsidR="000C6508" w:rsidRPr="00D5263F" w:rsidRDefault="00F8304C" w:rsidP="007978F6">
      <w:pPr>
        <w:pStyle w:val="Bullet4"/>
        <w:rPr>
          <w:lang w:val="de-DE"/>
        </w:rPr>
      </w:pPr>
      <w:r>
        <w:rPr>
          <w:rFonts w:eastAsia="Tahoma"/>
          <w:lang w:val="de-DE"/>
        </w:rPr>
        <w:t xml:space="preserve">die Software gemeinsam zu nutzen, zu veröffentlichen, zu vermieten oder </w:t>
      </w:r>
    </w:p>
    <w:p w14:paraId="4F8DBAEA" w14:textId="77777777" w:rsidR="00AD48A4" w:rsidRPr="00D5263F" w:rsidRDefault="00F8304C" w:rsidP="007978F6">
      <w:pPr>
        <w:pStyle w:val="Bullet4"/>
        <w:rPr>
          <w:lang w:val="de-DE"/>
        </w:rPr>
      </w:pPr>
      <w:r>
        <w:rPr>
          <w:rFonts w:eastAsia="Tahoma"/>
          <w:lang w:val="de-DE"/>
        </w:rPr>
        <w:t xml:space="preserve">die Software als eigenständiges Angebot für Nutzung oder in Verbindung mit einer anderen Ihrer Anwendung für die Nutzung oder die Übertragung der Software oder dieses Vertrags durch andere bereitzustellen.  </w:t>
      </w:r>
    </w:p>
    <w:p w14:paraId="0B48822C" w14:textId="6423580C" w:rsidR="00561C14" w:rsidRPr="00D5263F" w:rsidRDefault="00F8304C" w:rsidP="007978F6">
      <w:pPr>
        <w:pStyle w:val="Heading1"/>
        <w:rPr>
          <w:rStyle w:val="Hyperlink"/>
          <w:rFonts w:eastAsia="SimSun" w:cs="Tahoma"/>
          <w:b w:val="0"/>
          <w:bCs w:val="0"/>
          <w:sz w:val="20"/>
          <w:szCs w:val="20"/>
          <w:lang w:val="de-DE"/>
        </w:rPr>
      </w:pPr>
      <w:r>
        <w:rPr>
          <w:rFonts w:eastAsia="Tahoma"/>
          <w:lang w:val="de-DE"/>
        </w:rPr>
        <w:t xml:space="preserve">EXPORTBESCHRÄNKUNGEN. </w:t>
      </w:r>
      <w:r w:rsidRPr="00B04AC2">
        <w:rPr>
          <w:rFonts w:eastAsia="Tahoma"/>
          <w:b w:val="0"/>
          <w:bCs w:val="0"/>
          <w:lang w:val="de-DE"/>
        </w:rPr>
        <w:t>Sie sind verpflichtet, alle nationalen und internationalen Exportgesetze und Exportbestimmungen einzuhalten, die für die Software gelten und auch Beschränkungen in Bezug auf Bestimmungsorte, Endbenutzer und die Endnutzung enthalten. Weitere Informationen zu Exportbeschränkungen finden Sie unter:</w:t>
      </w:r>
      <w:hyperlink r:id="rId15" w:history="1">
        <w:r w:rsidRPr="00B04AC2">
          <w:rPr>
            <w:rFonts w:eastAsia="Tahoma"/>
            <w:b w:val="0"/>
            <w:bCs w:val="0"/>
            <w:color w:val="0000FF"/>
            <w:sz w:val="20"/>
            <w:szCs w:val="20"/>
            <w:u w:val="single"/>
            <w:lang w:val="de-DE"/>
          </w:rPr>
          <w:t xml:space="preserve"> </w:t>
        </w:r>
      </w:hyperlink>
      <w:hyperlink r:id="rId16" w:history="1">
        <w:r w:rsidRPr="001A719F">
          <w:rPr>
            <w:rStyle w:val="Hyperlink"/>
            <w:rFonts w:eastAsia="Tahoma" w:cs="Tahoma"/>
            <w:b w:val="0"/>
            <w:bCs w:val="0"/>
            <w:lang w:val="de-DE"/>
          </w:rPr>
          <w:t>www.microsoft.com/exporting</w:t>
        </w:r>
      </w:hyperlink>
      <w:r w:rsidRPr="001A719F">
        <w:rPr>
          <w:rFonts w:eastAsia="Tahoma"/>
          <w:b w:val="0"/>
          <w:bCs w:val="0"/>
          <w:lang w:val="de-DE"/>
        </w:rPr>
        <w:t>.</w:t>
      </w:r>
    </w:p>
    <w:p w14:paraId="77B67952" w14:textId="77777777" w:rsidR="00561C14" w:rsidRPr="00B04AC2" w:rsidRDefault="00F8304C" w:rsidP="007978F6">
      <w:pPr>
        <w:pStyle w:val="Heading1"/>
        <w:rPr>
          <w:b w:val="0"/>
          <w:bCs w:val="0"/>
          <w:lang w:val="de-DE"/>
        </w:rPr>
      </w:pPr>
      <w:r>
        <w:rPr>
          <w:rFonts w:eastAsia="Tahoma"/>
          <w:lang w:val="de-DE"/>
        </w:rPr>
        <w:t xml:space="preserve">SUPPORT. </w:t>
      </w:r>
      <w:r w:rsidRPr="00B04AC2">
        <w:rPr>
          <w:rFonts w:eastAsia="Tahoma"/>
          <w:b w:val="0"/>
          <w:bCs w:val="0"/>
          <w:lang w:val="de-DE"/>
        </w:rPr>
        <w:t>Da diese Software „wie besehen“ verkauft wird, stellen wir für diese möglicherweise keine Supportleistungen zur Verfügung.</w:t>
      </w:r>
    </w:p>
    <w:p w14:paraId="2E59267E" w14:textId="77777777" w:rsidR="00561C14" w:rsidRPr="00B04AC2" w:rsidRDefault="00F8304C" w:rsidP="007978F6">
      <w:pPr>
        <w:pStyle w:val="Heading1"/>
        <w:rPr>
          <w:b w:val="0"/>
          <w:bCs w:val="0"/>
          <w:lang w:val="de-DE"/>
        </w:rPr>
      </w:pPr>
      <w:r>
        <w:rPr>
          <w:rFonts w:eastAsia="Tahoma"/>
          <w:lang w:val="de-DE"/>
        </w:rPr>
        <w:t xml:space="preserve">GESAMTER VERTRAG. </w:t>
      </w:r>
      <w:r w:rsidRPr="00B04AC2">
        <w:rPr>
          <w:rFonts w:eastAsia="Tahoma"/>
          <w:b w:val="0"/>
          <w:bCs w:val="0"/>
          <w:lang w:val="de-DE"/>
        </w:rPr>
        <w:t>Dieser Vertrag sowie die Bestimmungen für von Ihnen genutzte Ergänzungen, Updates, internetbasierte Dienste und Supportservices stellen den gesamten Vertrag über die Software und die Supportservices dar.</w:t>
      </w:r>
    </w:p>
    <w:p w14:paraId="2D26723C" w14:textId="7FB35BE9" w:rsidR="00561C14" w:rsidRPr="00D5263F" w:rsidRDefault="007978F6" w:rsidP="007978F6">
      <w:pPr>
        <w:pStyle w:val="Heading1"/>
        <w:rPr>
          <w:rFonts w:eastAsia="SimSun"/>
          <w:lang w:val="de-DE"/>
        </w:rPr>
      </w:pPr>
      <w:r>
        <w:rPr>
          <w:rFonts w:eastAsia="Tahoma"/>
          <w:lang w:val="de-DE"/>
        </w:rPr>
        <w:t xml:space="preserve">ANWENDBARES RECHT. </w:t>
      </w:r>
      <w:r w:rsidR="00F8304C" w:rsidRPr="00B04AC2">
        <w:rPr>
          <w:rFonts w:eastAsia="Tahoma"/>
          <w:b w:val="0"/>
          <w:bCs w:val="0"/>
          <w:lang w:val="de-DE"/>
        </w:rPr>
        <w:t xml:space="preserve">Wenn Sie die Software in den USA erworben haben, gelten für die Auslegung und die Ansprüche aus Verletzung dieses Vertrags die Gesetze des Bundesstaats Washington und für alle </w:t>
      </w:r>
      <w:r w:rsidR="00F8304C" w:rsidRPr="00B04AC2">
        <w:rPr>
          <w:rFonts w:eastAsia="Tahoma"/>
          <w:b w:val="0"/>
          <w:bCs w:val="0"/>
          <w:lang w:val="de-DE"/>
        </w:rPr>
        <w:lastRenderedPageBreak/>
        <w:t>anderen Ansprüche die Gesetze Ihres Wohnsitzstaats. Wenn Sie die Software in einem anderen Land erworben haben, gelten die Gesetze dieses Landes.</w:t>
      </w:r>
    </w:p>
    <w:p w14:paraId="36F9460F" w14:textId="77777777" w:rsidR="00141F26" w:rsidRPr="00D5263F" w:rsidRDefault="00F8304C" w:rsidP="007978F6">
      <w:pPr>
        <w:pStyle w:val="Heading1"/>
        <w:rPr>
          <w:lang w:val="de-DE"/>
        </w:rPr>
      </w:pPr>
      <w:r>
        <w:rPr>
          <w:rFonts w:eastAsia="Tahoma"/>
          <w:lang w:val="de-DE"/>
        </w:rPr>
        <w:t xml:space="preserve">VERBRAUCHERRECHTE, REGIONALE VARIANTEN. </w:t>
      </w:r>
      <w:r w:rsidRPr="00B04AC2">
        <w:rPr>
          <w:rFonts w:eastAsia="Tahoma"/>
          <w:b w:val="0"/>
          <w:bCs w:val="0"/>
          <w:lang w:val="de-DE"/>
        </w:rPr>
        <w:t>Dieser Vertrag beschreibt bestimmte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Landes Anwendung findet, gelten die folgenden Bestimmungen für Sie:</w:t>
      </w:r>
    </w:p>
    <w:p w14:paraId="14017442" w14:textId="77777777" w:rsidR="00141F26" w:rsidRPr="00B04AC2" w:rsidRDefault="00F8304C" w:rsidP="007978F6">
      <w:pPr>
        <w:pStyle w:val="Heading2"/>
        <w:rPr>
          <w:b w:val="0"/>
          <w:bCs w:val="0"/>
          <w:lang w:val="de-DE"/>
        </w:rPr>
      </w:pPr>
      <w:r>
        <w:rPr>
          <w:rFonts w:eastAsia="Tahoma"/>
          <w:lang w:val="de-DE"/>
        </w:rPr>
        <w:t xml:space="preserve">Australien. </w:t>
      </w:r>
      <w:r w:rsidRPr="00B04AC2">
        <w:rPr>
          <w:rFonts w:eastAsia="Tahoma"/>
          <w:b w:val="0"/>
          <w:bCs w:val="0"/>
          <w:lang w:val="de-DE"/>
        </w:rPr>
        <w:t>Für Sie gelten die gesetzlichen Garantien gemäß des Australian Consumer Law und dieser Vertrag hat in keiner Weise die Absicht, diese Rechte einzuschränken.</w:t>
      </w:r>
    </w:p>
    <w:p w14:paraId="16D5D468" w14:textId="77777777" w:rsidR="00141F26" w:rsidRPr="00D5263F" w:rsidRDefault="00F8304C" w:rsidP="007978F6">
      <w:pPr>
        <w:pStyle w:val="Heading2"/>
        <w:rPr>
          <w:lang w:val="de-DE"/>
        </w:rPr>
      </w:pPr>
      <w:r>
        <w:rPr>
          <w:rFonts w:eastAsia="Tahoma"/>
          <w:lang w:val="de-DE"/>
        </w:rPr>
        <w:t xml:space="preserve">Kanada. </w:t>
      </w:r>
      <w:r w:rsidRPr="00B04AC2">
        <w:rPr>
          <w:rFonts w:eastAsia="Tahoma"/>
          <w:b w:val="0"/>
          <w:bCs w:val="0"/>
          <w:lang w:val="de-DE"/>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Hinweise zur Deaktivierung der Update-Funktion bei Ihrem spezifischen Gerät oder Ihrer spezifischen Software sind ggf. im Besonderen auch der jeweiligen Produktdokumentation zu entnehmen.</w:t>
      </w:r>
    </w:p>
    <w:p w14:paraId="244257C0" w14:textId="77777777" w:rsidR="00141F26" w:rsidRPr="00C66EC7" w:rsidRDefault="00F8304C" w:rsidP="007978F6">
      <w:pPr>
        <w:pStyle w:val="Heading2"/>
      </w:pPr>
      <w:r>
        <w:rPr>
          <w:rFonts w:eastAsia="Tahoma"/>
          <w:lang w:val="de-DE"/>
        </w:rPr>
        <w:t>Deutschland und Österreich.</w:t>
      </w:r>
    </w:p>
    <w:p w14:paraId="202D1C8C" w14:textId="542DEEB9" w:rsidR="00141F26" w:rsidRPr="00D5263F" w:rsidRDefault="00F8304C" w:rsidP="00D1021A">
      <w:pPr>
        <w:ind w:left="984"/>
        <w:rPr>
          <w:lang w:val="de-DE"/>
        </w:rPr>
      </w:pPr>
      <w:r>
        <w:rPr>
          <w:rFonts w:eastAsia="Tahoma"/>
          <w:b/>
          <w:bCs/>
          <w:lang w:val="de-DE"/>
        </w:rPr>
        <w:t>(i)</w:t>
      </w:r>
      <w:r>
        <w:rPr>
          <w:rFonts w:eastAsia="Tahoma"/>
          <w:lang w:val="de-DE"/>
        </w:rPr>
        <w:tab/>
      </w:r>
      <w:r w:rsidR="00D1021A">
        <w:rPr>
          <w:rFonts w:eastAsia="Tahoma"/>
          <w:lang w:val="de-DE"/>
        </w:rPr>
        <w:t xml:space="preserve"> </w:t>
      </w:r>
      <w:r>
        <w:rPr>
          <w:rFonts w:eastAsia="Tahoma"/>
          <w:b/>
          <w:bCs/>
          <w:lang w:val="de-DE"/>
        </w:rPr>
        <w:t>Gewährleistung.</w:t>
      </w:r>
      <w:r>
        <w:rPr>
          <w:rFonts w:eastAsia="Tahoma"/>
          <w:lang w:val="de-DE"/>
        </w:rPr>
        <w:t xml:space="preserve"> Die ordnungsgemäß lizenzierte Software verhält sich im Wesentlichen wie in allen Microsoft-Materialien beschrieben, die der Software beiliegen. Microsoft erteilt jedoch keine vertragliche Garantie hinsichtlich der lizenzierten Software.</w:t>
      </w:r>
    </w:p>
    <w:p w14:paraId="7DACD862" w14:textId="36C22F8A" w:rsidR="00141F26" w:rsidRPr="00D5263F" w:rsidRDefault="00F8304C" w:rsidP="00D1021A">
      <w:pPr>
        <w:tabs>
          <w:tab w:val="left" w:pos="1530"/>
        </w:tabs>
        <w:ind w:left="984"/>
        <w:rPr>
          <w:lang w:val="de-DE"/>
        </w:rPr>
      </w:pPr>
      <w:r>
        <w:rPr>
          <w:rFonts w:eastAsia="Tahoma"/>
          <w:b/>
          <w:bCs/>
          <w:lang w:val="de-DE"/>
        </w:rPr>
        <w:t>(ii)</w:t>
      </w:r>
      <w:r w:rsidR="00D1021A">
        <w:rPr>
          <w:rFonts w:eastAsia="Tahoma"/>
          <w:b/>
          <w:bCs/>
          <w:lang w:val="de-DE"/>
        </w:rPr>
        <w:t xml:space="preserve"> </w:t>
      </w:r>
      <w:r>
        <w:rPr>
          <w:rFonts w:eastAsia="Tahoma"/>
          <w:b/>
          <w:bCs/>
          <w:lang w:val="de-DE"/>
        </w:rPr>
        <w:t>Haftungsbeschränkung.</w:t>
      </w:r>
      <w:r>
        <w:rPr>
          <w:rFonts w:eastAsia="Tahoma"/>
          <w:lang w:val="de-DE"/>
        </w:rPr>
        <w:t xml:space="preserve"> Bei Vorsatz, grober Fahrlässigkeit, Ansprüchen nach dem Produkthaftungsgesetz sowie bei Verletzung von Leben, Körper oder Gesundheit haftet Microsoft nach den gesetzlichen Bestimmungen.</w:t>
      </w:r>
    </w:p>
    <w:p w14:paraId="6AF62A46" w14:textId="77777777" w:rsidR="00141F26" w:rsidRPr="00B04AC2" w:rsidRDefault="00F8304C" w:rsidP="00B04AC2">
      <w:pPr>
        <w:pStyle w:val="Heading1"/>
        <w:numPr>
          <w:ilvl w:val="0"/>
          <w:numId w:val="0"/>
        </w:numPr>
        <w:ind w:left="357"/>
        <w:rPr>
          <w:b w:val="0"/>
          <w:bCs w:val="0"/>
          <w:lang w:val="de-DE"/>
        </w:rPr>
      </w:pPr>
      <w:r w:rsidRPr="00B04AC2">
        <w:rPr>
          <w:rFonts w:eastAsia="Tahoma"/>
          <w:b w:val="0"/>
          <w:bCs w:val="0"/>
          <w:lang w:val="de-DE"/>
        </w:rPr>
        <w:t>Vorbehaltlich der vorstehenden Klausel (ii) haftet Microsoft nur für leichte Fahrlässigkeit, sofern Microsoft gegen solche wesentlichen Vertragspflichten verstößt, deren Erfüllung die ordnungsgemäße Durchführung dieses Vertrages erleichtert und deren Verletzung den Sinn dieses Vertrages in seiner Übereinstimmung und Einhaltung gefährden würde, auf die eine Partei ständig vertrauen kann (so genannte „Kardinalpflichten“). In anderen Fällen leichter Fahrlässigkeit haftet Microsoft nicht.</w:t>
      </w:r>
    </w:p>
    <w:p w14:paraId="00C0B73F" w14:textId="77777777" w:rsidR="00561C14" w:rsidRPr="00D5263F" w:rsidRDefault="00F8304C" w:rsidP="007978F6">
      <w:pPr>
        <w:pStyle w:val="Heading1"/>
        <w:rPr>
          <w:lang w:val="de-DE"/>
        </w:rPr>
      </w:pPr>
      <w:r>
        <w:rPr>
          <w:rFonts w:eastAsia="Tahoma"/>
          <w:lang w:val="de-DE"/>
        </w:rPr>
        <w:t>AUSSCHLUSS VON GARANTIEN. DIE SOFTWARE WIRD „WIE BESEHEN“ LIZENZIERT. SIE TRAGEN DAS MIT DER VERWENDUNG VERBUNDENE RISIKO. MICROSOFT GEWÄHRT KEINE AUSDRÜCKLICHEN GEWÄHRLEISTUNGEN ODER GARANTIEN. IN DEM NACH IHREM ÖRTLICH ANWENDBAREN RECHT ZULÄSSIGEN UMFANG SCHLIESST MICROSOFT KONKLUDENTE GEWÄHRLEISTUNGEN DER HANDELSÜBLICHKEIT, EIGNUNG FÜR EINEN BESTIMMTEN ZWECK UND NICHTVERLETZUNG VON RECHTEN DRITTER AUS.</w:t>
      </w:r>
    </w:p>
    <w:p w14:paraId="7C428A14" w14:textId="77777777" w:rsidR="00561C14" w:rsidRPr="00D5263F" w:rsidRDefault="00F8304C" w:rsidP="007978F6">
      <w:pPr>
        <w:pStyle w:val="Heading1"/>
        <w:rPr>
          <w:lang w:val="de-DE"/>
        </w:rPr>
      </w:pPr>
      <w:r>
        <w:rPr>
          <w:rFonts w:eastAsia="Tahoma"/>
          <w:lang w:val="de-DE"/>
        </w:rPr>
        <w:t>SCHADENSBEGRENZUNG. SIE KÖNNEN VON MICROSOFT UND DEREN LIEFERANTEN NUR EINEN ERSATZ FÜR DIREKTE SCHÄDEN BIS ZU EINEM BETRAG VON 5,00 US-DOLLAR ERHALTEN. SIE KÖNNEN KEINEN ERSATZ FÜR ANDERE SCHÄDEN ERHALTEN, EINSCHLIESSLICH FOLGESCHÄDEN, SCHÄDEN AUS ENTGANGENEM GEWINN, SPEZIELLER, INDIREKTER ODER ZUFÄLLIGER SCHÄDEN.</w:t>
      </w:r>
    </w:p>
    <w:p w14:paraId="1FB82930" w14:textId="77777777" w:rsidR="00561C14" w:rsidRPr="00D5263F" w:rsidRDefault="00F8304C" w:rsidP="00B04AC2">
      <w:pPr>
        <w:pStyle w:val="Body1"/>
        <w:ind w:firstLine="3"/>
        <w:rPr>
          <w:lang w:val="de-DE"/>
        </w:rPr>
      </w:pPr>
      <w:r>
        <w:rPr>
          <w:rFonts w:eastAsia="Tahoma"/>
          <w:lang w:val="de-DE"/>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7710E87B" w14:textId="77777777" w:rsidR="00561C14" w:rsidRPr="00D5263F" w:rsidRDefault="00F8304C" w:rsidP="00D1021A">
      <w:pPr>
        <w:ind w:left="360" w:firstLine="0"/>
        <w:rPr>
          <w:lang w:val="de-DE"/>
        </w:rPr>
      </w:pPr>
      <w:r>
        <w:rPr>
          <w:rFonts w:eastAsia="Tahoma"/>
          <w:lang w:val="de-DE"/>
        </w:rPr>
        <w:t xml:space="preserve">Sie hat auch dann Gültigkeit, wenn Microsoft von der Möglichkeit der Schäden gewusst hat oder hätte wissen müssen. Obige Beschränkung und obiger Ausschluss gelten möglicherweise nicht für Sie, weil Ihr </w:t>
      </w:r>
      <w:r>
        <w:rPr>
          <w:rFonts w:eastAsia="Tahoma"/>
          <w:lang w:val="de-DE"/>
        </w:rPr>
        <w:lastRenderedPageBreak/>
        <w:t>Staat oder Land den Ausschluss oder die Beschränkung von zufälligen Schäden, Folgeschäden oder sonstigen Schäden nicht gestattet.</w:t>
      </w:r>
    </w:p>
    <w:p w14:paraId="5EB3B2EA" w14:textId="5BC6C35A" w:rsidR="00396E3C" w:rsidRPr="003474A8" w:rsidRDefault="00F8304C" w:rsidP="007978F6">
      <w:r w:rsidRPr="00D5263F">
        <w:rPr>
          <w:lang w:val="de-DE"/>
        </w:rPr>
        <w:br/>
      </w:r>
      <w:r w:rsidRPr="003474A8">
        <w:t xml:space="preserve">EULAID: </w:t>
      </w:r>
      <w:r w:rsidR="009476D1" w:rsidRPr="003474A8">
        <w:t xml:space="preserve"> </w:t>
      </w:r>
      <w:r w:rsidR="005E30E0" w:rsidRPr="00341D7E">
        <w:rPr>
          <w:color w:val="1F497D" w:themeColor="text2"/>
        </w:rPr>
        <w:t>VS_2019_PREVIEW_</w:t>
      </w:r>
      <w:r w:rsidR="003474A8" w:rsidRPr="00341D7E">
        <w:rPr>
          <w:color w:val="1F497D" w:themeColor="text2"/>
        </w:rPr>
        <w:t>DEU.1031</w:t>
      </w:r>
    </w:p>
    <w:sectPr w:rsidR="00396E3C" w:rsidRPr="003474A8" w:rsidSect="00AD7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FD82" w14:textId="77777777" w:rsidR="00EA46AB" w:rsidRDefault="00EA46AB" w:rsidP="007978F6">
      <w:r>
        <w:separator/>
      </w:r>
    </w:p>
  </w:endnote>
  <w:endnote w:type="continuationSeparator" w:id="0">
    <w:p w14:paraId="2DEE6338" w14:textId="77777777" w:rsidR="00EA46AB" w:rsidRDefault="00EA46AB" w:rsidP="0079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7AC1" w14:textId="77777777" w:rsidR="00EA46AB" w:rsidRDefault="00EA46AB" w:rsidP="007978F6">
      <w:r>
        <w:separator/>
      </w:r>
    </w:p>
  </w:footnote>
  <w:footnote w:type="continuationSeparator" w:id="0">
    <w:p w14:paraId="260776D9" w14:textId="77777777" w:rsidR="00EA46AB" w:rsidRDefault="00EA46AB" w:rsidP="0079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C4A8F99E">
      <w:start w:val="1"/>
      <w:numFmt w:val="bullet"/>
      <w:lvlText w:val=""/>
      <w:lvlJc w:val="left"/>
      <w:pPr>
        <w:ind w:left="1800" w:hanging="360"/>
      </w:pPr>
      <w:rPr>
        <w:rFonts w:ascii="Symbol" w:hAnsi="Symbol" w:hint="default"/>
      </w:rPr>
    </w:lvl>
    <w:lvl w:ilvl="1" w:tplc="A6B4C6E0">
      <w:start w:val="1"/>
      <w:numFmt w:val="bullet"/>
      <w:lvlText w:val="o"/>
      <w:lvlJc w:val="left"/>
      <w:pPr>
        <w:ind w:left="2520" w:hanging="360"/>
      </w:pPr>
      <w:rPr>
        <w:rFonts w:ascii="Courier New" w:hAnsi="Courier New" w:cs="Courier New" w:hint="default"/>
      </w:rPr>
    </w:lvl>
    <w:lvl w:ilvl="2" w:tplc="1EEC9DA4" w:tentative="1">
      <w:start w:val="1"/>
      <w:numFmt w:val="bullet"/>
      <w:lvlText w:val=""/>
      <w:lvlJc w:val="left"/>
      <w:pPr>
        <w:ind w:left="3240" w:hanging="360"/>
      </w:pPr>
      <w:rPr>
        <w:rFonts w:ascii="Wingdings" w:hAnsi="Wingdings" w:hint="default"/>
      </w:rPr>
    </w:lvl>
    <w:lvl w:ilvl="3" w:tplc="2CB6A652" w:tentative="1">
      <w:start w:val="1"/>
      <w:numFmt w:val="bullet"/>
      <w:lvlText w:val=""/>
      <w:lvlJc w:val="left"/>
      <w:pPr>
        <w:ind w:left="3960" w:hanging="360"/>
      </w:pPr>
      <w:rPr>
        <w:rFonts w:ascii="Symbol" w:hAnsi="Symbol" w:hint="default"/>
      </w:rPr>
    </w:lvl>
    <w:lvl w:ilvl="4" w:tplc="20CC9A08" w:tentative="1">
      <w:start w:val="1"/>
      <w:numFmt w:val="bullet"/>
      <w:lvlText w:val="o"/>
      <w:lvlJc w:val="left"/>
      <w:pPr>
        <w:ind w:left="4680" w:hanging="360"/>
      </w:pPr>
      <w:rPr>
        <w:rFonts w:ascii="Courier New" w:hAnsi="Courier New" w:cs="Courier New" w:hint="default"/>
      </w:rPr>
    </w:lvl>
    <w:lvl w:ilvl="5" w:tplc="9C946D20" w:tentative="1">
      <w:start w:val="1"/>
      <w:numFmt w:val="bullet"/>
      <w:lvlText w:val=""/>
      <w:lvlJc w:val="left"/>
      <w:pPr>
        <w:ind w:left="5400" w:hanging="360"/>
      </w:pPr>
      <w:rPr>
        <w:rFonts w:ascii="Wingdings" w:hAnsi="Wingdings" w:hint="default"/>
      </w:rPr>
    </w:lvl>
    <w:lvl w:ilvl="6" w:tplc="C99E29DA" w:tentative="1">
      <w:start w:val="1"/>
      <w:numFmt w:val="bullet"/>
      <w:lvlText w:val=""/>
      <w:lvlJc w:val="left"/>
      <w:pPr>
        <w:ind w:left="6120" w:hanging="360"/>
      </w:pPr>
      <w:rPr>
        <w:rFonts w:ascii="Symbol" w:hAnsi="Symbol" w:hint="default"/>
      </w:rPr>
    </w:lvl>
    <w:lvl w:ilvl="7" w:tplc="070816FA" w:tentative="1">
      <w:start w:val="1"/>
      <w:numFmt w:val="bullet"/>
      <w:lvlText w:val="o"/>
      <w:lvlJc w:val="left"/>
      <w:pPr>
        <w:ind w:left="6840" w:hanging="360"/>
      </w:pPr>
      <w:rPr>
        <w:rFonts w:ascii="Courier New" w:hAnsi="Courier New" w:cs="Courier New" w:hint="default"/>
      </w:rPr>
    </w:lvl>
    <w:lvl w:ilvl="8" w:tplc="B2E69B08"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DF40560A">
      <w:start w:val="1"/>
      <w:numFmt w:val="bullet"/>
      <w:lvlText w:val=""/>
      <w:lvlJc w:val="left"/>
      <w:pPr>
        <w:ind w:left="720" w:hanging="360"/>
      </w:pPr>
      <w:rPr>
        <w:rFonts w:ascii="Symbol" w:hAnsi="Symbol" w:hint="default"/>
      </w:rPr>
    </w:lvl>
    <w:lvl w:ilvl="1" w:tplc="0D96BA1E" w:tentative="1">
      <w:start w:val="1"/>
      <w:numFmt w:val="bullet"/>
      <w:lvlText w:val="o"/>
      <w:lvlJc w:val="left"/>
      <w:pPr>
        <w:ind w:left="1440" w:hanging="360"/>
      </w:pPr>
      <w:rPr>
        <w:rFonts w:ascii="Courier New" w:hAnsi="Courier New" w:cs="Courier New" w:hint="default"/>
      </w:rPr>
    </w:lvl>
    <w:lvl w:ilvl="2" w:tplc="A594A39C" w:tentative="1">
      <w:start w:val="1"/>
      <w:numFmt w:val="bullet"/>
      <w:lvlText w:val=""/>
      <w:lvlJc w:val="left"/>
      <w:pPr>
        <w:ind w:left="2160" w:hanging="360"/>
      </w:pPr>
      <w:rPr>
        <w:rFonts w:ascii="Wingdings" w:hAnsi="Wingdings" w:hint="default"/>
      </w:rPr>
    </w:lvl>
    <w:lvl w:ilvl="3" w:tplc="3C68E02A" w:tentative="1">
      <w:start w:val="1"/>
      <w:numFmt w:val="bullet"/>
      <w:lvlText w:val=""/>
      <w:lvlJc w:val="left"/>
      <w:pPr>
        <w:ind w:left="2880" w:hanging="360"/>
      </w:pPr>
      <w:rPr>
        <w:rFonts w:ascii="Symbol" w:hAnsi="Symbol" w:hint="default"/>
      </w:rPr>
    </w:lvl>
    <w:lvl w:ilvl="4" w:tplc="4E12959A" w:tentative="1">
      <w:start w:val="1"/>
      <w:numFmt w:val="bullet"/>
      <w:lvlText w:val="o"/>
      <w:lvlJc w:val="left"/>
      <w:pPr>
        <w:ind w:left="3600" w:hanging="360"/>
      </w:pPr>
      <w:rPr>
        <w:rFonts w:ascii="Courier New" w:hAnsi="Courier New" w:cs="Courier New" w:hint="default"/>
      </w:rPr>
    </w:lvl>
    <w:lvl w:ilvl="5" w:tplc="D8E69F76" w:tentative="1">
      <w:start w:val="1"/>
      <w:numFmt w:val="bullet"/>
      <w:lvlText w:val=""/>
      <w:lvlJc w:val="left"/>
      <w:pPr>
        <w:ind w:left="4320" w:hanging="360"/>
      </w:pPr>
      <w:rPr>
        <w:rFonts w:ascii="Wingdings" w:hAnsi="Wingdings" w:hint="default"/>
      </w:rPr>
    </w:lvl>
    <w:lvl w:ilvl="6" w:tplc="E39ECFBC" w:tentative="1">
      <w:start w:val="1"/>
      <w:numFmt w:val="bullet"/>
      <w:lvlText w:val=""/>
      <w:lvlJc w:val="left"/>
      <w:pPr>
        <w:ind w:left="5040" w:hanging="360"/>
      </w:pPr>
      <w:rPr>
        <w:rFonts w:ascii="Symbol" w:hAnsi="Symbol" w:hint="default"/>
      </w:rPr>
    </w:lvl>
    <w:lvl w:ilvl="7" w:tplc="1BC0FF00" w:tentative="1">
      <w:start w:val="1"/>
      <w:numFmt w:val="bullet"/>
      <w:lvlText w:val="o"/>
      <w:lvlJc w:val="left"/>
      <w:pPr>
        <w:ind w:left="5760" w:hanging="360"/>
      </w:pPr>
      <w:rPr>
        <w:rFonts w:ascii="Courier New" w:hAnsi="Courier New" w:cs="Courier New" w:hint="default"/>
      </w:rPr>
    </w:lvl>
    <w:lvl w:ilvl="8" w:tplc="25AE06C0" w:tentative="1">
      <w:start w:val="1"/>
      <w:numFmt w:val="bullet"/>
      <w:lvlText w:val=""/>
      <w:lvlJc w:val="left"/>
      <w:pPr>
        <w:ind w:left="6480" w:hanging="360"/>
      </w:pPr>
      <w:rPr>
        <w:rFonts w:ascii="Wingdings" w:hAnsi="Wingdings" w:hint="default"/>
      </w:rPr>
    </w:lvl>
  </w:abstractNum>
  <w:abstractNum w:abstractNumId="2" w15:restartNumberingAfterBreak="0">
    <w:nsid w:val="107E67A5"/>
    <w:multiLevelType w:val="hybridMultilevel"/>
    <w:tmpl w:val="E5D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671A5"/>
    <w:multiLevelType w:val="hybridMultilevel"/>
    <w:tmpl w:val="46E8AE20"/>
    <w:lvl w:ilvl="0" w:tplc="0DB093A6">
      <w:start w:val="1"/>
      <w:numFmt w:val="lowerLetter"/>
      <w:lvlText w:val="%1."/>
      <w:lvlJc w:val="left"/>
      <w:pPr>
        <w:ind w:left="1080" w:hanging="360"/>
      </w:pPr>
      <w:rPr>
        <w:rFonts w:cs="Times New Roman" w:hint="default"/>
        <w:b/>
      </w:rPr>
    </w:lvl>
    <w:lvl w:ilvl="1" w:tplc="E0384342" w:tentative="1">
      <w:start w:val="1"/>
      <w:numFmt w:val="lowerLetter"/>
      <w:lvlText w:val="%2."/>
      <w:lvlJc w:val="left"/>
      <w:pPr>
        <w:ind w:left="1440" w:hanging="360"/>
      </w:pPr>
    </w:lvl>
    <w:lvl w:ilvl="2" w:tplc="947285BE" w:tentative="1">
      <w:start w:val="1"/>
      <w:numFmt w:val="lowerRoman"/>
      <w:lvlText w:val="%3."/>
      <w:lvlJc w:val="right"/>
      <w:pPr>
        <w:ind w:left="2160" w:hanging="180"/>
      </w:pPr>
    </w:lvl>
    <w:lvl w:ilvl="3" w:tplc="430EDF58" w:tentative="1">
      <w:start w:val="1"/>
      <w:numFmt w:val="decimal"/>
      <w:lvlText w:val="%4."/>
      <w:lvlJc w:val="left"/>
      <w:pPr>
        <w:ind w:left="2880" w:hanging="360"/>
      </w:pPr>
    </w:lvl>
    <w:lvl w:ilvl="4" w:tplc="B3E03BAA" w:tentative="1">
      <w:start w:val="1"/>
      <w:numFmt w:val="lowerLetter"/>
      <w:lvlText w:val="%5."/>
      <w:lvlJc w:val="left"/>
      <w:pPr>
        <w:ind w:left="3600" w:hanging="360"/>
      </w:pPr>
    </w:lvl>
    <w:lvl w:ilvl="5" w:tplc="5886A6E6" w:tentative="1">
      <w:start w:val="1"/>
      <w:numFmt w:val="lowerRoman"/>
      <w:lvlText w:val="%6."/>
      <w:lvlJc w:val="right"/>
      <w:pPr>
        <w:ind w:left="4320" w:hanging="180"/>
      </w:pPr>
    </w:lvl>
    <w:lvl w:ilvl="6" w:tplc="41CA4ABE" w:tentative="1">
      <w:start w:val="1"/>
      <w:numFmt w:val="decimal"/>
      <w:lvlText w:val="%7."/>
      <w:lvlJc w:val="left"/>
      <w:pPr>
        <w:ind w:left="5040" w:hanging="360"/>
      </w:pPr>
    </w:lvl>
    <w:lvl w:ilvl="7" w:tplc="E54C3574" w:tentative="1">
      <w:start w:val="1"/>
      <w:numFmt w:val="lowerLetter"/>
      <w:lvlText w:val="%8."/>
      <w:lvlJc w:val="left"/>
      <w:pPr>
        <w:ind w:left="5760" w:hanging="360"/>
      </w:pPr>
    </w:lvl>
    <w:lvl w:ilvl="8" w:tplc="2320D97C" w:tentative="1">
      <w:start w:val="1"/>
      <w:numFmt w:val="lowerRoman"/>
      <w:lvlText w:val="%9."/>
      <w:lvlJc w:val="right"/>
      <w:pPr>
        <w:ind w:left="6480" w:hanging="180"/>
      </w:pPr>
    </w:lvl>
  </w:abstractNum>
  <w:abstractNum w:abstractNumId="4"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C773156"/>
    <w:multiLevelType w:val="hybridMultilevel"/>
    <w:tmpl w:val="2F089D74"/>
    <w:lvl w:ilvl="0" w:tplc="EDF6AAAA">
      <w:start w:val="1"/>
      <w:numFmt w:val="bullet"/>
      <w:pStyle w:val="Bullet2"/>
      <w:lvlText w:val=""/>
      <w:lvlJc w:val="left"/>
      <w:pPr>
        <w:tabs>
          <w:tab w:val="num" w:pos="720"/>
        </w:tabs>
        <w:ind w:left="720" w:hanging="363"/>
      </w:pPr>
      <w:rPr>
        <w:rFonts w:ascii="Symbol" w:hAnsi="Symbol" w:hint="default"/>
      </w:rPr>
    </w:lvl>
    <w:lvl w:ilvl="1" w:tplc="CDDC1D42">
      <w:start w:val="1"/>
      <w:numFmt w:val="bullet"/>
      <w:lvlText w:val="o"/>
      <w:lvlJc w:val="left"/>
      <w:pPr>
        <w:tabs>
          <w:tab w:val="num" w:pos="1440"/>
        </w:tabs>
        <w:ind w:left="1440" w:hanging="360"/>
      </w:pPr>
      <w:rPr>
        <w:rFonts w:ascii="Courier New" w:hAnsi="Courier New" w:hint="default"/>
      </w:rPr>
    </w:lvl>
    <w:lvl w:ilvl="2" w:tplc="AD38D6E8">
      <w:start w:val="1"/>
      <w:numFmt w:val="bullet"/>
      <w:lvlText w:val=""/>
      <w:lvlJc w:val="left"/>
      <w:pPr>
        <w:tabs>
          <w:tab w:val="num" w:pos="2160"/>
        </w:tabs>
        <w:ind w:left="2160" w:hanging="360"/>
      </w:pPr>
      <w:rPr>
        <w:rFonts w:ascii="Wingdings" w:hAnsi="Wingdings" w:hint="default"/>
      </w:rPr>
    </w:lvl>
    <w:lvl w:ilvl="3" w:tplc="1AD836A2">
      <w:start w:val="1"/>
      <w:numFmt w:val="bullet"/>
      <w:lvlText w:val=""/>
      <w:lvlJc w:val="left"/>
      <w:pPr>
        <w:tabs>
          <w:tab w:val="num" w:pos="2880"/>
        </w:tabs>
        <w:ind w:left="2880" w:hanging="360"/>
      </w:pPr>
      <w:rPr>
        <w:rFonts w:ascii="Symbol" w:hAnsi="Symbol" w:hint="default"/>
      </w:rPr>
    </w:lvl>
    <w:lvl w:ilvl="4" w:tplc="5952F28C">
      <w:start w:val="1"/>
      <w:numFmt w:val="bullet"/>
      <w:lvlText w:val="o"/>
      <w:lvlJc w:val="left"/>
      <w:pPr>
        <w:tabs>
          <w:tab w:val="num" w:pos="3600"/>
        </w:tabs>
        <w:ind w:left="3600" w:hanging="360"/>
      </w:pPr>
      <w:rPr>
        <w:rFonts w:ascii="Courier New" w:hAnsi="Courier New" w:hint="default"/>
      </w:rPr>
    </w:lvl>
    <w:lvl w:ilvl="5" w:tplc="8A3247FA">
      <w:start w:val="1"/>
      <w:numFmt w:val="bullet"/>
      <w:lvlText w:val=""/>
      <w:lvlJc w:val="left"/>
      <w:pPr>
        <w:tabs>
          <w:tab w:val="num" w:pos="4320"/>
        </w:tabs>
        <w:ind w:left="4320" w:hanging="360"/>
      </w:pPr>
      <w:rPr>
        <w:rFonts w:ascii="Wingdings" w:hAnsi="Wingdings" w:hint="default"/>
      </w:rPr>
    </w:lvl>
    <w:lvl w:ilvl="6" w:tplc="D4A0B3FE">
      <w:start w:val="1"/>
      <w:numFmt w:val="bullet"/>
      <w:lvlText w:val=""/>
      <w:lvlJc w:val="left"/>
      <w:pPr>
        <w:tabs>
          <w:tab w:val="num" w:pos="5040"/>
        </w:tabs>
        <w:ind w:left="5040" w:hanging="360"/>
      </w:pPr>
      <w:rPr>
        <w:rFonts w:ascii="Symbol" w:hAnsi="Symbol" w:hint="default"/>
      </w:rPr>
    </w:lvl>
    <w:lvl w:ilvl="7" w:tplc="D0086BCA">
      <w:start w:val="1"/>
      <w:numFmt w:val="bullet"/>
      <w:lvlText w:val="o"/>
      <w:lvlJc w:val="left"/>
      <w:pPr>
        <w:tabs>
          <w:tab w:val="num" w:pos="5760"/>
        </w:tabs>
        <w:ind w:left="5760" w:hanging="360"/>
      </w:pPr>
      <w:rPr>
        <w:rFonts w:ascii="Courier New" w:hAnsi="Courier New" w:hint="default"/>
      </w:rPr>
    </w:lvl>
    <w:lvl w:ilvl="8" w:tplc="9C76F51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03067"/>
    <w:multiLevelType w:val="hybridMultilevel"/>
    <w:tmpl w:val="3BEEAC10"/>
    <w:lvl w:ilvl="0" w:tplc="97D8BA2A">
      <w:start w:val="1"/>
      <w:numFmt w:val="lowerLetter"/>
      <w:lvlText w:val="%1."/>
      <w:lvlJc w:val="left"/>
      <w:pPr>
        <w:ind w:left="1080" w:hanging="360"/>
      </w:pPr>
      <w:rPr>
        <w:rFonts w:cs="Times New Roman" w:hint="default"/>
        <w:b/>
      </w:rPr>
    </w:lvl>
    <w:lvl w:ilvl="1" w:tplc="61CEABAE" w:tentative="1">
      <w:start w:val="1"/>
      <w:numFmt w:val="lowerLetter"/>
      <w:lvlText w:val="%2."/>
      <w:lvlJc w:val="left"/>
      <w:pPr>
        <w:ind w:left="1440" w:hanging="360"/>
      </w:pPr>
    </w:lvl>
    <w:lvl w:ilvl="2" w:tplc="BE9E3924" w:tentative="1">
      <w:start w:val="1"/>
      <w:numFmt w:val="lowerRoman"/>
      <w:lvlText w:val="%3."/>
      <w:lvlJc w:val="right"/>
      <w:pPr>
        <w:ind w:left="2160" w:hanging="180"/>
      </w:pPr>
    </w:lvl>
    <w:lvl w:ilvl="3" w:tplc="89CA985E" w:tentative="1">
      <w:start w:val="1"/>
      <w:numFmt w:val="decimal"/>
      <w:lvlText w:val="%4."/>
      <w:lvlJc w:val="left"/>
      <w:pPr>
        <w:ind w:left="2880" w:hanging="360"/>
      </w:pPr>
    </w:lvl>
    <w:lvl w:ilvl="4" w:tplc="C9020BC2" w:tentative="1">
      <w:start w:val="1"/>
      <w:numFmt w:val="lowerLetter"/>
      <w:lvlText w:val="%5."/>
      <w:lvlJc w:val="left"/>
      <w:pPr>
        <w:ind w:left="3600" w:hanging="360"/>
      </w:pPr>
    </w:lvl>
    <w:lvl w:ilvl="5" w:tplc="7A3A7010" w:tentative="1">
      <w:start w:val="1"/>
      <w:numFmt w:val="lowerRoman"/>
      <w:lvlText w:val="%6."/>
      <w:lvlJc w:val="right"/>
      <w:pPr>
        <w:ind w:left="4320" w:hanging="180"/>
      </w:pPr>
    </w:lvl>
    <w:lvl w:ilvl="6" w:tplc="98A8E194" w:tentative="1">
      <w:start w:val="1"/>
      <w:numFmt w:val="decimal"/>
      <w:lvlText w:val="%7."/>
      <w:lvlJc w:val="left"/>
      <w:pPr>
        <w:ind w:left="5040" w:hanging="360"/>
      </w:pPr>
    </w:lvl>
    <w:lvl w:ilvl="7" w:tplc="99C6D47A" w:tentative="1">
      <w:start w:val="1"/>
      <w:numFmt w:val="lowerLetter"/>
      <w:lvlText w:val="%8."/>
      <w:lvlJc w:val="left"/>
      <w:pPr>
        <w:ind w:left="5760" w:hanging="360"/>
      </w:pPr>
    </w:lvl>
    <w:lvl w:ilvl="8" w:tplc="094021AE" w:tentative="1">
      <w:start w:val="1"/>
      <w:numFmt w:val="lowerRoman"/>
      <w:lvlText w:val="%9."/>
      <w:lvlJc w:val="right"/>
      <w:pPr>
        <w:ind w:left="6480" w:hanging="180"/>
      </w:pPr>
    </w:lvl>
  </w:abstractNum>
  <w:abstractNum w:abstractNumId="7"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AF663A"/>
    <w:multiLevelType w:val="hybridMultilevel"/>
    <w:tmpl w:val="292E3620"/>
    <w:lvl w:ilvl="0" w:tplc="EB7ECA46">
      <w:start w:val="1"/>
      <w:numFmt w:val="decimal"/>
      <w:lvlText w:val="%1."/>
      <w:lvlJc w:val="left"/>
      <w:pPr>
        <w:ind w:left="810" w:hanging="360"/>
      </w:pPr>
    </w:lvl>
    <w:lvl w:ilvl="1" w:tplc="945C1102" w:tentative="1">
      <w:start w:val="1"/>
      <w:numFmt w:val="lowerLetter"/>
      <w:lvlText w:val="%2."/>
      <w:lvlJc w:val="left"/>
      <w:pPr>
        <w:ind w:left="1530" w:hanging="360"/>
      </w:pPr>
    </w:lvl>
    <w:lvl w:ilvl="2" w:tplc="EE1AEAF2" w:tentative="1">
      <w:start w:val="1"/>
      <w:numFmt w:val="lowerRoman"/>
      <w:lvlText w:val="%3."/>
      <w:lvlJc w:val="right"/>
      <w:pPr>
        <w:ind w:left="2250" w:hanging="180"/>
      </w:pPr>
    </w:lvl>
    <w:lvl w:ilvl="3" w:tplc="D78A54C8" w:tentative="1">
      <w:start w:val="1"/>
      <w:numFmt w:val="decimal"/>
      <w:lvlText w:val="%4."/>
      <w:lvlJc w:val="left"/>
      <w:pPr>
        <w:ind w:left="2970" w:hanging="360"/>
      </w:pPr>
    </w:lvl>
    <w:lvl w:ilvl="4" w:tplc="E4E49B76" w:tentative="1">
      <w:start w:val="1"/>
      <w:numFmt w:val="lowerLetter"/>
      <w:lvlText w:val="%5."/>
      <w:lvlJc w:val="left"/>
      <w:pPr>
        <w:ind w:left="3690" w:hanging="360"/>
      </w:pPr>
    </w:lvl>
    <w:lvl w:ilvl="5" w:tplc="AE465E7C" w:tentative="1">
      <w:start w:val="1"/>
      <w:numFmt w:val="lowerRoman"/>
      <w:lvlText w:val="%6."/>
      <w:lvlJc w:val="right"/>
      <w:pPr>
        <w:ind w:left="4410" w:hanging="180"/>
      </w:pPr>
    </w:lvl>
    <w:lvl w:ilvl="6" w:tplc="3FCCEA02" w:tentative="1">
      <w:start w:val="1"/>
      <w:numFmt w:val="decimal"/>
      <w:lvlText w:val="%7."/>
      <w:lvlJc w:val="left"/>
      <w:pPr>
        <w:ind w:left="5130" w:hanging="360"/>
      </w:pPr>
    </w:lvl>
    <w:lvl w:ilvl="7" w:tplc="13285412" w:tentative="1">
      <w:start w:val="1"/>
      <w:numFmt w:val="lowerLetter"/>
      <w:lvlText w:val="%8."/>
      <w:lvlJc w:val="left"/>
      <w:pPr>
        <w:ind w:left="5850" w:hanging="360"/>
      </w:pPr>
    </w:lvl>
    <w:lvl w:ilvl="8" w:tplc="C5B09B9A" w:tentative="1">
      <w:start w:val="1"/>
      <w:numFmt w:val="lowerRoman"/>
      <w:lvlText w:val="%9."/>
      <w:lvlJc w:val="right"/>
      <w:pPr>
        <w:ind w:left="6570" w:hanging="180"/>
      </w:pPr>
    </w:lvl>
  </w:abstractNum>
  <w:abstractNum w:abstractNumId="9" w15:restartNumberingAfterBreak="0">
    <w:nsid w:val="231E008C"/>
    <w:multiLevelType w:val="hybridMultilevel"/>
    <w:tmpl w:val="EB7EE27C"/>
    <w:lvl w:ilvl="0" w:tplc="671E5196">
      <w:start w:val="1"/>
      <w:numFmt w:val="lowerLetter"/>
      <w:lvlText w:val="%1."/>
      <w:lvlJc w:val="left"/>
      <w:pPr>
        <w:ind w:left="1080" w:hanging="360"/>
      </w:pPr>
      <w:rPr>
        <w:rFonts w:cs="Times New Roman"/>
        <w:b/>
      </w:rPr>
    </w:lvl>
    <w:lvl w:ilvl="1" w:tplc="73168FDA">
      <w:start w:val="1"/>
      <w:numFmt w:val="lowerLetter"/>
      <w:lvlText w:val="%2."/>
      <w:lvlJc w:val="left"/>
      <w:pPr>
        <w:ind w:left="1440" w:hanging="360"/>
      </w:pPr>
    </w:lvl>
    <w:lvl w:ilvl="2" w:tplc="0A54B62C">
      <w:start w:val="1"/>
      <w:numFmt w:val="lowerRoman"/>
      <w:lvlText w:val="%3."/>
      <w:lvlJc w:val="right"/>
      <w:pPr>
        <w:ind w:left="2160" w:hanging="180"/>
      </w:pPr>
    </w:lvl>
    <w:lvl w:ilvl="3" w:tplc="3A4CFF1E">
      <w:start w:val="1"/>
      <w:numFmt w:val="decimal"/>
      <w:lvlText w:val="%4."/>
      <w:lvlJc w:val="left"/>
      <w:pPr>
        <w:ind w:left="2880" w:hanging="360"/>
      </w:pPr>
    </w:lvl>
    <w:lvl w:ilvl="4" w:tplc="CEB47F96">
      <w:start w:val="1"/>
      <w:numFmt w:val="lowerLetter"/>
      <w:lvlText w:val="%5."/>
      <w:lvlJc w:val="left"/>
      <w:pPr>
        <w:ind w:left="3600" w:hanging="360"/>
      </w:pPr>
    </w:lvl>
    <w:lvl w:ilvl="5" w:tplc="01243072">
      <w:start w:val="1"/>
      <w:numFmt w:val="lowerRoman"/>
      <w:lvlText w:val="%6."/>
      <w:lvlJc w:val="right"/>
      <w:pPr>
        <w:ind w:left="4320" w:hanging="180"/>
      </w:pPr>
    </w:lvl>
    <w:lvl w:ilvl="6" w:tplc="DBB0735A">
      <w:start w:val="1"/>
      <w:numFmt w:val="decimal"/>
      <w:lvlText w:val="%7."/>
      <w:lvlJc w:val="left"/>
      <w:pPr>
        <w:ind w:left="5040" w:hanging="360"/>
      </w:pPr>
    </w:lvl>
    <w:lvl w:ilvl="7" w:tplc="A98A9402">
      <w:start w:val="1"/>
      <w:numFmt w:val="lowerLetter"/>
      <w:lvlText w:val="%8."/>
      <w:lvlJc w:val="left"/>
      <w:pPr>
        <w:ind w:left="5760" w:hanging="360"/>
      </w:pPr>
    </w:lvl>
    <w:lvl w:ilvl="8" w:tplc="89D4F812">
      <w:start w:val="1"/>
      <w:numFmt w:val="lowerRoman"/>
      <w:lvlText w:val="%9."/>
      <w:lvlJc w:val="right"/>
      <w:pPr>
        <w:ind w:left="6480" w:hanging="180"/>
      </w:pPr>
    </w:lvl>
  </w:abstractNum>
  <w:abstractNum w:abstractNumId="10" w15:restartNumberingAfterBreak="0">
    <w:nsid w:val="268D3A36"/>
    <w:multiLevelType w:val="hybridMultilevel"/>
    <w:tmpl w:val="C7DA85D2"/>
    <w:lvl w:ilvl="0" w:tplc="093C9716">
      <w:start w:val="1"/>
      <w:numFmt w:val="bullet"/>
      <w:lvlText w:val=""/>
      <w:lvlJc w:val="left"/>
      <w:pPr>
        <w:ind w:left="1440" w:hanging="360"/>
      </w:pPr>
      <w:rPr>
        <w:rFonts w:ascii="Symbol" w:hAnsi="Symbol" w:hint="default"/>
        <w:b w:val="0"/>
      </w:rPr>
    </w:lvl>
    <w:lvl w:ilvl="1" w:tplc="C99E42B0">
      <w:start w:val="1"/>
      <w:numFmt w:val="lowerLetter"/>
      <w:lvlText w:val="%2."/>
      <w:lvlJc w:val="left"/>
      <w:pPr>
        <w:ind w:left="1800" w:hanging="360"/>
      </w:pPr>
    </w:lvl>
    <w:lvl w:ilvl="2" w:tplc="C284F1D2">
      <w:start w:val="1"/>
      <w:numFmt w:val="lowerRoman"/>
      <w:lvlText w:val="%3."/>
      <w:lvlJc w:val="right"/>
      <w:pPr>
        <w:ind w:left="2520" w:hanging="180"/>
      </w:pPr>
    </w:lvl>
    <w:lvl w:ilvl="3" w:tplc="C8C47C2C">
      <w:start w:val="1"/>
      <w:numFmt w:val="decimal"/>
      <w:lvlText w:val="%4."/>
      <w:lvlJc w:val="left"/>
      <w:pPr>
        <w:ind w:left="3240" w:hanging="360"/>
      </w:pPr>
    </w:lvl>
    <w:lvl w:ilvl="4" w:tplc="23EA1A52">
      <w:start w:val="1"/>
      <w:numFmt w:val="lowerLetter"/>
      <w:lvlText w:val="%5."/>
      <w:lvlJc w:val="left"/>
      <w:pPr>
        <w:ind w:left="3960" w:hanging="360"/>
      </w:pPr>
    </w:lvl>
    <w:lvl w:ilvl="5" w:tplc="14380674">
      <w:start w:val="1"/>
      <w:numFmt w:val="lowerRoman"/>
      <w:lvlText w:val="%6."/>
      <w:lvlJc w:val="right"/>
      <w:pPr>
        <w:ind w:left="4680" w:hanging="180"/>
      </w:pPr>
    </w:lvl>
    <w:lvl w:ilvl="6" w:tplc="F188AFE4">
      <w:start w:val="1"/>
      <w:numFmt w:val="decimal"/>
      <w:lvlText w:val="%7."/>
      <w:lvlJc w:val="left"/>
      <w:pPr>
        <w:ind w:left="5400" w:hanging="360"/>
      </w:pPr>
    </w:lvl>
    <w:lvl w:ilvl="7" w:tplc="5C709A4C">
      <w:start w:val="1"/>
      <w:numFmt w:val="lowerLetter"/>
      <w:lvlText w:val="%8."/>
      <w:lvlJc w:val="left"/>
      <w:pPr>
        <w:ind w:left="6120" w:hanging="360"/>
      </w:pPr>
    </w:lvl>
    <w:lvl w:ilvl="8" w:tplc="D11EE6F6">
      <w:start w:val="1"/>
      <w:numFmt w:val="lowerRoman"/>
      <w:lvlText w:val="%9."/>
      <w:lvlJc w:val="right"/>
      <w:pPr>
        <w:ind w:left="6840" w:hanging="180"/>
      </w:pPr>
    </w:lvl>
  </w:abstractNum>
  <w:abstractNum w:abstractNumId="11"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E9A2582"/>
    <w:multiLevelType w:val="hybridMultilevel"/>
    <w:tmpl w:val="2CFAE9B2"/>
    <w:lvl w:ilvl="0" w:tplc="28DE43EC">
      <w:start w:val="1"/>
      <w:numFmt w:val="lowerLetter"/>
      <w:lvlText w:val="%1."/>
      <w:lvlJc w:val="left"/>
      <w:pPr>
        <w:ind w:left="1080" w:hanging="360"/>
      </w:pPr>
      <w:rPr>
        <w:rFonts w:cs="Times New Roman"/>
        <w:b w:val="0"/>
      </w:rPr>
    </w:lvl>
    <w:lvl w:ilvl="1" w:tplc="07DCDC14">
      <w:start w:val="1"/>
      <w:numFmt w:val="bullet"/>
      <w:lvlText w:val=""/>
      <w:lvlJc w:val="left"/>
      <w:pPr>
        <w:ind w:left="1440" w:hanging="360"/>
      </w:pPr>
      <w:rPr>
        <w:rFonts w:ascii="Symbol" w:hAnsi="Symbol" w:hint="default"/>
      </w:rPr>
    </w:lvl>
    <w:lvl w:ilvl="2" w:tplc="77CC335A">
      <w:start w:val="1"/>
      <w:numFmt w:val="lowerRoman"/>
      <w:lvlText w:val="%3."/>
      <w:lvlJc w:val="right"/>
      <w:pPr>
        <w:ind w:left="2160" w:hanging="180"/>
      </w:pPr>
    </w:lvl>
    <w:lvl w:ilvl="3" w:tplc="84264404">
      <w:start w:val="1"/>
      <w:numFmt w:val="decimal"/>
      <w:lvlText w:val="%4."/>
      <w:lvlJc w:val="left"/>
      <w:pPr>
        <w:ind w:left="2880" w:hanging="360"/>
      </w:pPr>
    </w:lvl>
    <w:lvl w:ilvl="4" w:tplc="B17668F0">
      <w:start w:val="1"/>
      <w:numFmt w:val="lowerLetter"/>
      <w:lvlText w:val="%5."/>
      <w:lvlJc w:val="left"/>
      <w:pPr>
        <w:ind w:left="3600" w:hanging="360"/>
      </w:pPr>
    </w:lvl>
    <w:lvl w:ilvl="5" w:tplc="32E02160">
      <w:start w:val="1"/>
      <w:numFmt w:val="lowerRoman"/>
      <w:lvlText w:val="%6."/>
      <w:lvlJc w:val="right"/>
      <w:pPr>
        <w:ind w:left="4320" w:hanging="180"/>
      </w:pPr>
    </w:lvl>
    <w:lvl w:ilvl="6" w:tplc="C7024EE6">
      <w:start w:val="1"/>
      <w:numFmt w:val="decimal"/>
      <w:lvlText w:val="%7."/>
      <w:lvlJc w:val="left"/>
      <w:pPr>
        <w:ind w:left="5040" w:hanging="360"/>
      </w:pPr>
    </w:lvl>
    <w:lvl w:ilvl="7" w:tplc="629A486A">
      <w:start w:val="1"/>
      <w:numFmt w:val="lowerLetter"/>
      <w:lvlText w:val="%8."/>
      <w:lvlJc w:val="left"/>
      <w:pPr>
        <w:ind w:left="5760" w:hanging="360"/>
      </w:pPr>
    </w:lvl>
    <w:lvl w:ilvl="8" w:tplc="8A2C3100">
      <w:start w:val="1"/>
      <w:numFmt w:val="lowerRoman"/>
      <w:lvlText w:val="%9."/>
      <w:lvlJc w:val="right"/>
      <w:pPr>
        <w:ind w:left="6480" w:hanging="180"/>
      </w:pPr>
    </w:lvl>
  </w:abstractNum>
  <w:abstractNum w:abstractNumId="13" w15:restartNumberingAfterBreak="0">
    <w:nsid w:val="5CF4435A"/>
    <w:multiLevelType w:val="hybridMultilevel"/>
    <w:tmpl w:val="1212BE60"/>
    <w:lvl w:ilvl="0" w:tplc="CBAE7602">
      <w:start w:val="1"/>
      <w:numFmt w:val="bullet"/>
      <w:pStyle w:val="Bullet4"/>
      <w:lvlText w:val=""/>
      <w:lvlJc w:val="left"/>
      <w:pPr>
        <w:tabs>
          <w:tab w:val="num" w:pos="1437"/>
        </w:tabs>
        <w:ind w:left="1435" w:hanging="358"/>
      </w:pPr>
      <w:rPr>
        <w:rFonts w:ascii="Symbol" w:hAnsi="Symbol" w:hint="default"/>
        <w:color w:val="000000" w:themeColor="text1"/>
      </w:rPr>
    </w:lvl>
    <w:lvl w:ilvl="1" w:tplc="8C982084">
      <w:start w:val="1"/>
      <w:numFmt w:val="bullet"/>
      <w:lvlText w:val="o"/>
      <w:lvlJc w:val="left"/>
      <w:pPr>
        <w:tabs>
          <w:tab w:val="num" w:pos="1440"/>
        </w:tabs>
        <w:ind w:left="1440" w:hanging="360"/>
      </w:pPr>
      <w:rPr>
        <w:rFonts w:ascii="Courier New" w:hAnsi="Courier New" w:hint="default"/>
      </w:rPr>
    </w:lvl>
    <w:lvl w:ilvl="2" w:tplc="CCE29502">
      <w:start w:val="1"/>
      <w:numFmt w:val="bullet"/>
      <w:lvlText w:val=""/>
      <w:lvlJc w:val="left"/>
      <w:pPr>
        <w:tabs>
          <w:tab w:val="num" w:pos="2160"/>
        </w:tabs>
        <w:ind w:left="2160" w:hanging="360"/>
      </w:pPr>
      <w:rPr>
        <w:rFonts w:ascii="Wingdings" w:hAnsi="Wingdings" w:hint="default"/>
      </w:rPr>
    </w:lvl>
    <w:lvl w:ilvl="3" w:tplc="F8883124">
      <w:start w:val="1"/>
      <w:numFmt w:val="bullet"/>
      <w:lvlText w:val=""/>
      <w:lvlJc w:val="left"/>
      <w:pPr>
        <w:tabs>
          <w:tab w:val="num" w:pos="2880"/>
        </w:tabs>
        <w:ind w:left="2880" w:hanging="360"/>
      </w:pPr>
      <w:rPr>
        <w:rFonts w:ascii="Symbol" w:hAnsi="Symbol" w:hint="default"/>
      </w:rPr>
    </w:lvl>
    <w:lvl w:ilvl="4" w:tplc="94B46086">
      <w:start w:val="1"/>
      <w:numFmt w:val="bullet"/>
      <w:lvlText w:val="o"/>
      <w:lvlJc w:val="left"/>
      <w:pPr>
        <w:tabs>
          <w:tab w:val="num" w:pos="3600"/>
        </w:tabs>
        <w:ind w:left="3600" w:hanging="360"/>
      </w:pPr>
      <w:rPr>
        <w:rFonts w:ascii="Courier New" w:hAnsi="Courier New" w:hint="default"/>
      </w:rPr>
    </w:lvl>
    <w:lvl w:ilvl="5" w:tplc="4E48B234">
      <w:start w:val="1"/>
      <w:numFmt w:val="bullet"/>
      <w:lvlText w:val=""/>
      <w:lvlJc w:val="left"/>
      <w:pPr>
        <w:tabs>
          <w:tab w:val="num" w:pos="4320"/>
        </w:tabs>
        <w:ind w:left="4320" w:hanging="360"/>
      </w:pPr>
      <w:rPr>
        <w:rFonts w:ascii="Wingdings" w:hAnsi="Wingdings" w:hint="default"/>
      </w:rPr>
    </w:lvl>
    <w:lvl w:ilvl="6" w:tplc="010C8AA8">
      <w:start w:val="1"/>
      <w:numFmt w:val="bullet"/>
      <w:lvlText w:val=""/>
      <w:lvlJc w:val="left"/>
      <w:pPr>
        <w:tabs>
          <w:tab w:val="num" w:pos="5040"/>
        </w:tabs>
        <w:ind w:left="5040" w:hanging="360"/>
      </w:pPr>
      <w:rPr>
        <w:rFonts w:ascii="Symbol" w:hAnsi="Symbol" w:hint="default"/>
      </w:rPr>
    </w:lvl>
    <w:lvl w:ilvl="7" w:tplc="D5E2F340">
      <w:start w:val="1"/>
      <w:numFmt w:val="bullet"/>
      <w:lvlText w:val="o"/>
      <w:lvlJc w:val="left"/>
      <w:pPr>
        <w:tabs>
          <w:tab w:val="num" w:pos="5760"/>
        </w:tabs>
        <w:ind w:left="5760" w:hanging="360"/>
      </w:pPr>
      <w:rPr>
        <w:rFonts w:ascii="Courier New" w:hAnsi="Courier New" w:hint="default"/>
      </w:rPr>
    </w:lvl>
    <w:lvl w:ilvl="8" w:tplc="A8C07C0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06D6A"/>
    <w:multiLevelType w:val="hybridMultilevel"/>
    <w:tmpl w:val="5204E9A0"/>
    <w:lvl w:ilvl="0" w:tplc="87E041AE">
      <w:start w:val="1"/>
      <w:numFmt w:val="bullet"/>
      <w:pStyle w:val="Bullet3"/>
      <w:lvlText w:val=""/>
      <w:lvlJc w:val="left"/>
      <w:pPr>
        <w:tabs>
          <w:tab w:val="num" w:pos="1080"/>
        </w:tabs>
        <w:ind w:left="1077" w:hanging="357"/>
      </w:pPr>
      <w:rPr>
        <w:rFonts w:ascii="Symbol" w:hAnsi="Symbol" w:hint="default"/>
      </w:rPr>
    </w:lvl>
    <w:lvl w:ilvl="1" w:tplc="333ABFE4">
      <w:start w:val="1"/>
      <w:numFmt w:val="bullet"/>
      <w:lvlText w:val="o"/>
      <w:lvlJc w:val="left"/>
      <w:pPr>
        <w:tabs>
          <w:tab w:val="num" w:pos="1440"/>
        </w:tabs>
        <w:ind w:left="1440" w:hanging="360"/>
      </w:pPr>
      <w:rPr>
        <w:rFonts w:ascii="Courier New" w:hAnsi="Courier New" w:hint="default"/>
      </w:rPr>
    </w:lvl>
    <w:lvl w:ilvl="2" w:tplc="0EC632F6">
      <w:start w:val="1"/>
      <w:numFmt w:val="bullet"/>
      <w:lvlText w:val=""/>
      <w:lvlJc w:val="left"/>
      <w:pPr>
        <w:tabs>
          <w:tab w:val="num" w:pos="2160"/>
        </w:tabs>
        <w:ind w:left="2160" w:hanging="360"/>
      </w:pPr>
      <w:rPr>
        <w:rFonts w:ascii="Wingdings" w:hAnsi="Wingdings" w:hint="default"/>
      </w:rPr>
    </w:lvl>
    <w:lvl w:ilvl="3" w:tplc="6D92F132">
      <w:start w:val="1"/>
      <w:numFmt w:val="bullet"/>
      <w:lvlText w:val=""/>
      <w:lvlJc w:val="left"/>
      <w:pPr>
        <w:tabs>
          <w:tab w:val="num" w:pos="2880"/>
        </w:tabs>
        <w:ind w:left="2880" w:hanging="360"/>
      </w:pPr>
      <w:rPr>
        <w:rFonts w:ascii="Symbol" w:hAnsi="Symbol" w:hint="default"/>
      </w:rPr>
    </w:lvl>
    <w:lvl w:ilvl="4" w:tplc="A69E8F14">
      <w:start w:val="1"/>
      <w:numFmt w:val="bullet"/>
      <w:lvlText w:val="o"/>
      <w:lvlJc w:val="left"/>
      <w:pPr>
        <w:tabs>
          <w:tab w:val="num" w:pos="3600"/>
        </w:tabs>
        <w:ind w:left="3600" w:hanging="360"/>
      </w:pPr>
      <w:rPr>
        <w:rFonts w:ascii="Courier New" w:hAnsi="Courier New" w:hint="default"/>
      </w:rPr>
    </w:lvl>
    <w:lvl w:ilvl="5" w:tplc="7892EF52">
      <w:start w:val="1"/>
      <w:numFmt w:val="bullet"/>
      <w:lvlText w:val=""/>
      <w:lvlJc w:val="left"/>
      <w:pPr>
        <w:tabs>
          <w:tab w:val="num" w:pos="4320"/>
        </w:tabs>
        <w:ind w:left="4320" w:hanging="360"/>
      </w:pPr>
      <w:rPr>
        <w:rFonts w:ascii="Wingdings" w:hAnsi="Wingdings" w:hint="default"/>
      </w:rPr>
    </w:lvl>
    <w:lvl w:ilvl="6" w:tplc="D74E67AA">
      <w:start w:val="1"/>
      <w:numFmt w:val="bullet"/>
      <w:lvlText w:val=""/>
      <w:lvlJc w:val="left"/>
      <w:pPr>
        <w:tabs>
          <w:tab w:val="num" w:pos="5040"/>
        </w:tabs>
        <w:ind w:left="5040" w:hanging="360"/>
      </w:pPr>
      <w:rPr>
        <w:rFonts w:ascii="Symbol" w:hAnsi="Symbol" w:hint="default"/>
      </w:rPr>
    </w:lvl>
    <w:lvl w:ilvl="7" w:tplc="57BC5166">
      <w:start w:val="1"/>
      <w:numFmt w:val="bullet"/>
      <w:lvlText w:val="o"/>
      <w:lvlJc w:val="left"/>
      <w:pPr>
        <w:tabs>
          <w:tab w:val="num" w:pos="5760"/>
        </w:tabs>
        <w:ind w:left="5760" w:hanging="360"/>
      </w:pPr>
      <w:rPr>
        <w:rFonts w:ascii="Courier New" w:hAnsi="Courier New" w:hint="default"/>
      </w:rPr>
    </w:lvl>
    <w:lvl w:ilvl="8" w:tplc="270C7B0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C692F"/>
    <w:multiLevelType w:val="hybridMultilevel"/>
    <w:tmpl w:val="5144F806"/>
    <w:lvl w:ilvl="0" w:tplc="1D0E2348">
      <w:start w:val="1"/>
      <w:numFmt w:val="bullet"/>
      <w:pStyle w:val="Bullet5"/>
      <w:lvlText w:val=""/>
      <w:lvlJc w:val="left"/>
      <w:pPr>
        <w:tabs>
          <w:tab w:val="num" w:pos="1795"/>
        </w:tabs>
        <w:ind w:left="1792" w:hanging="357"/>
      </w:pPr>
      <w:rPr>
        <w:rFonts w:ascii="Symbol" w:hAnsi="Symbol" w:hint="default"/>
      </w:rPr>
    </w:lvl>
    <w:lvl w:ilvl="1" w:tplc="D15C351C">
      <w:start w:val="1"/>
      <w:numFmt w:val="bullet"/>
      <w:lvlText w:val="o"/>
      <w:lvlJc w:val="left"/>
      <w:pPr>
        <w:tabs>
          <w:tab w:val="num" w:pos="1440"/>
        </w:tabs>
        <w:ind w:left="1440" w:hanging="360"/>
      </w:pPr>
      <w:rPr>
        <w:rFonts w:ascii="Courier New" w:hAnsi="Courier New" w:hint="default"/>
      </w:rPr>
    </w:lvl>
    <w:lvl w:ilvl="2" w:tplc="CF069A58">
      <w:start w:val="1"/>
      <w:numFmt w:val="bullet"/>
      <w:lvlText w:val=""/>
      <w:lvlJc w:val="left"/>
      <w:pPr>
        <w:tabs>
          <w:tab w:val="num" w:pos="2160"/>
        </w:tabs>
        <w:ind w:left="2160" w:hanging="360"/>
      </w:pPr>
      <w:rPr>
        <w:rFonts w:ascii="Wingdings" w:hAnsi="Wingdings" w:hint="default"/>
      </w:rPr>
    </w:lvl>
    <w:lvl w:ilvl="3" w:tplc="94AAB7E2">
      <w:start w:val="1"/>
      <w:numFmt w:val="bullet"/>
      <w:lvlText w:val=""/>
      <w:lvlJc w:val="left"/>
      <w:pPr>
        <w:tabs>
          <w:tab w:val="num" w:pos="2880"/>
        </w:tabs>
        <w:ind w:left="2880" w:hanging="360"/>
      </w:pPr>
      <w:rPr>
        <w:rFonts w:ascii="Symbol" w:hAnsi="Symbol" w:hint="default"/>
      </w:rPr>
    </w:lvl>
    <w:lvl w:ilvl="4" w:tplc="D3505418">
      <w:start w:val="1"/>
      <w:numFmt w:val="bullet"/>
      <w:lvlText w:val="o"/>
      <w:lvlJc w:val="left"/>
      <w:pPr>
        <w:tabs>
          <w:tab w:val="num" w:pos="3600"/>
        </w:tabs>
        <w:ind w:left="3600" w:hanging="360"/>
      </w:pPr>
      <w:rPr>
        <w:rFonts w:ascii="Courier New" w:hAnsi="Courier New" w:hint="default"/>
      </w:rPr>
    </w:lvl>
    <w:lvl w:ilvl="5" w:tplc="A0E60700">
      <w:start w:val="1"/>
      <w:numFmt w:val="bullet"/>
      <w:lvlText w:val=""/>
      <w:lvlJc w:val="left"/>
      <w:pPr>
        <w:tabs>
          <w:tab w:val="num" w:pos="4320"/>
        </w:tabs>
        <w:ind w:left="4320" w:hanging="360"/>
      </w:pPr>
      <w:rPr>
        <w:rFonts w:ascii="Wingdings" w:hAnsi="Wingdings" w:hint="default"/>
      </w:rPr>
    </w:lvl>
    <w:lvl w:ilvl="6" w:tplc="025CE6B8">
      <w:start w:val="1"/>
      <w:numFmt w:val="bullet"/>
      <w:lvlText w:val=""/>
      <w:lvlJc w:val="left"/>
      <w:pPr>
        <w:tabs>
          <w:tab w:val="num" w:pos="5040"/>
        </w:tabs>
        <w:ind w:left="5040" w:hanging="360"/>
      </w:pPr>
      <w:rPr>
        <w:rFonts w:ascii="Symbol" w:hAnsi="Symbol" w:hint="default"/>
      </w:rPr>
    </w:lvl>
    <w:lvl w:ilvl="7" w:tplc="B5786DB6">
      <w:start w:val="1"/>
      <w:numFmt w:val="bullet"/>
      <w:lvlText w:val="o"/>
      <w:lvlJc w:val="left"/>
      <w:pPr>
        <w:tabs>
          <w:tab w:val="num" w:pos="5760"/>
        </w:tabs>
        <w:ind w:left="5760" w:hanging="360"/>
      </w:pPr>
      <w:rPr>
        <w:rFonts w:ascii="Courier New" w:hAnsi="Courier New" w:hint="default"/>
      </w:rPr>
    </w:lvl>
    <w:lvl w:ilvl="8" w:tplc="4ACA7B0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70037"/>
    <w:multiLevelType w:val="hybridMultilevel"/>
    <w:tmpl w:val="46B4BC74"/>
    <w:lvl w:ilvl="0" w:tplc="76F4EF3C">
      <w:start w:val="1"/>
      <w:numFmt w:val="bullet"/>
      <w:pStyle w:val="Bullet1"/>
      <w:lvlText w:val=""/>
      <w:lvlJc w:val="left"/>
      <w:pPr>
        <w:tabs>
          <w:tab w:val="num" w:pos="360"/>
        </w:tabs>
        <w:ind w:left="357" w:hanging="357"/>
      </w:pPr>
      <w:rPr>
        <w:rFonts w:ascii="Symbol" w:hAnsi="Symbol" w:hint="default"/>
      </w:rPr>
    </w:lvl>
    <w:lvl w:ilvl="1" w:tplc="7C36C1EE">
      <w:start w:val="1"/>
      <w:numFmt w:val="bullet"/>
      <w:lvlText w:val="o"/>
      <w:lvlJc w:val="left"/>
      <w:pPr>
        <w:tabs>
          <w:tab w:val="num" w:pos="1440"/>
        </w:tabs>
        <w:ind w:left="1440" w:hanging="360"/>
      </w:pPr>
      <w:rPr>
        <w:rFonts w:ascii="Courier New" w:hAnsi="Courier New" w:hint="default"/>
      </w:rPr>
    </w:lvl>
    <w:lvl w:ilvl="2" w:tplc="51C8F542">
      <w:start w:val="1"/>
      <w:numFmt w:val="bullet"/>
      <w:lvlText w:val=""/>
      <w:lvlJc w:val="left"/>
      <w:pPr>
        <w:tabs>
          <w:tab w:val="num" w:pos="2160"/>
        </w:tabs>
        <w:ind w:left="2160" w:hanging="360"/>
      </w:pPr>
      <w:rPr>
        <w:rFonts w:ascii="Wingdings" w:hAnsi="Wingdings" w:hint="default"/>
      </w:rPr>
    </w:lvl>
    <w:lvl w:ilvl="3" w:tplc="8DC2E3D2">
      <w:start w:val="1"/>
      <w:numFmt w:val="bullet"/>
      <w:lvlText w:val=""/>
      <w:lvlJc w:val="left"/>
      <w:pPr>
        <w:tabs>
          <w:tab w:val="num" w:pos="2880"/>
        </w:tabs>
        <w:ind w:left="2880" w:hanging="360"/>
      </w:pPr>
      <w:rPr>
        <w:rFonts w:ascii="Symbol" w:hAnsi="Symbol" w:hint="default"/>
      </w:rPr>
    </w:lvl>
    <w:lvl w:ilvl="4" w:tplc="9038293E">
      <w:start w:val="1"/>
      <w:numFmt w:val="bullet"/>
      <w:lvlText w:val="o"/>
      <w:lvlJc w:val="left"/>
      <w:pPr>
        <w:tabs>
          <w:tab w:val="num" w:pos="3600"/>
        </w:tabs>
        <w:ind w:left="3600" w:hanging="360"/>
      </w:pPr>
      <w:rPr>
        <w:rFonts w:ascii="Courier New" w:hAnsi="Courier New" w:hint="default"/>
      </w:rPr>
    </w:lvl>
    <w:lvl w:ilvl="5" w:tplc="910842F6">
      <w:start w:val="1"/>
      <w:numFmt w:val="bullet"/>
      <w:lvlText w:val=""/>
      <w:lvlJc w:val="left"/>
      <w:pPr>
        <w:tabs>
          <w:tab w:val="num" w:pos="4320"/>
        </w:tabs>
        <w:ind w:left="4320" w:hanging="360"/>
      </w:pPr>
      <w:rPr>
        <w:rFonts w:ascii="Wingdings" w:hAnsi="Wingdings" w:hint="default"/>
      </w:rPr>
    </w:lvl>
    <w:lvl w:ilvl="6" w:tplc="619867D6">
      <w:start w:val="1"/>
      <w:numFmt w:val="bullet"/>
      <w:lvlText w:val=""/>
      <w:lvlJc w:val="left"/>
      <w:pPr>
        <w:tabs>
          <w:tab w:val="num" w:pos="5040"/>
        </w:tabs>
        <w:ind w:left="5040" w:hanging="360"/>
      </w:pPr>
      <w:rPr>
        <w:rFonts w:ascii="Symbol" w:hAnsi="Symbol" w:hint="default"/>
      </w:rPr>
    </w:lvl>
    <w:lvl w:ilvl="7" w:tplc="FB7093E6">
      <w:start w:val="1"/>
      <w:numFmt w:val="bullet"/>
      <w:lvlText w:val="o"/>
      <w:lvlJc w:val="left"/>
      <w:pPr>
        <w:tabs>
          <w:tab w:val="num" w:pos="5760"/>
        </w:tabs>
        <w:ind w:left="5760" w:hanging="360"/>
      </w:pPr>
      <w:rPr>
        <w:rFonts w:ascii="Courier New" w:hAnsi="Courier New" w:hint="default"/>
      </w:rPr>
    </w:lvl>
    <w:lvl w:ilvl="8" w:tplc="60C8532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E373A"/>
    <w:multiLevelType w:val="hybridMultilevel"/>
    <w:tmpl w:val="E2B03D80"/>
    <w:lvl w:ilvl="0" w:tplc="B93CE7E2">
      <w:start w:val="1"/>
      <w:numFmt w:val="bullet"/>
      <w:lvlText w:val=""/>
      <w:lvlJc w:val="left"/>
      <w:pPr>
        <w:ind w:left="720" w:hanging="360"/>
      </w:pPr>
      <w:rPr>
        <w:rFonts w:ascii="Symbol" w:hAnsi="Symbol" w:hint="default"/>
      </w:rPr>
    </w:lvl>
    <w:lvl w:ilvl="1" w:tplc="7966BA0C">
      <w:start w:val="1"/>
      <w:numFmt w:val="bullet"/>
      <w:lvlText w:val="o"/>
      <w:lvlJc w:val="left"/>
      <w:pPr>
        <w:ind w:left="1440" w:hanging="360"/>
      </w:pPr>
      <w:rPr>
        <w:rFonts w:ascii="Courier New" w:hAnsi="Courier New" w:hint="default"/>
      </w:rPr>
    </w:lvl>
    <w:lvl w:ilvl="2" w:tplc="F43427CA" w:tentative="1">
      <w:start w:val="1"/>
      <w:numFmt w:val="bullet"/>
      <w:lvlText w:val=""/>
      <w:lvlJc w:val="left"/>
      <w:pPr>
        <w:ind w:left="2160" w:hanging="360"/>
      </w:pPr>
      <w:rPr>
        <w:rFonts w:ascii="Wingdings" w:hAnsi="Wingdings" w:hint="default"/>
      </w:rPr>
    </w:lvl>
    <w:lvl w:ilvl="3" w:tplc="B7944794" w:tentative="1">
      <w:start w:val="1"/>
      <w:numFmt w:val="bullet"/>
      <w:lvlText w:val=""/>
      <w:lvlJc w:val="left"/>
      <w:pPr>
        <w:ind w:left="2880" w:hanging="360"/>
      </w:pPr>
      <w:rPr>
        <w:rFonts w:ascii="Symbol" w:hAnsi="Symbol" w:hint="default"/>
      </w:rPr>
    </w:lvl>
    <w:lvl w:ilvl="4" w:tplc="7DD85952" w:tentative="1">
      <w:start w:val="1"/>
      <w:numFmt w:val="bullet"/>
      <w:lvlText w:val="o"/>
      <w:lvlJc w:val="left"/>
      <w:pPr>
        <w:ind w:left="3600" w:hanging="360"/>
      </w:pPr>
      <w:rPr>
        <w:rFonts w:ascii="Courier New" w:hAnsi="Courier New" w:hint="default"/>
      </w:rPr>
    </w:lvl>
    <w:lvl w:ilvl="5" w:tplc="F858E5BA" w:tentative="1">
      <w:start w:val="1"/>
      <w:numFmt w:val="bullet"/>
      <w:lvlText w:val=""/>
      <w:lvlJc w:val="left"/>
      <w:pPr>
        <w:ind w:left="4320" w:hanging="360"/>
      </w:pPr>
      <w:rPr>
        <w:rFonts w:ascii="Wingdings" w:hAnsi="Wingdings" w:hint="default"/>
      </w:rPr>
    </w:lvl>
    <w:lvl w:ilvl="6" w:tplc="B700FA5E" w:tentative="1">
      <w:start w:val="1"/>
      <w:numFmt w:val="bullet"/>
      <w:lvlText w:val=""/>
      <w:lvlJc w:val="left"/>
      <w:pPr>
        <w:ind w:left="5040" w:hanging="360"/>
      </w:pPr>
      <w:rPr>
        <w:rFonts w:ascii="Symbol" w:hAnsi="Symbol" w:hint="default"/>
      </w:rPr>
    </w:lvl>
    <w:lvl w:ilvl="7" w:tplc="72F6E2F8" w:tentative="1">
      <w:start w:val="1"/>
      <w:numFmt w:val="bullet"/>
      <w:lvlText w:val="o"/>
      <w:lvlJc w:val="left"/>
      <w:pPr>
        <w:ind w:left="5760" w:hanging="360"/>
      </w:pPr>
      <w:rPr>
        <w:rFonts w:ascii="Courier New" w:hAnsi="Courier New" w:hint="default"/>
      </w:rPr>
    </w:lvl>
    <w:lvl w:ilvl="8" w:tplc="C5FA9FE0" w:tentative="1">
      <w:start w:val="1"/>
      <w:numFmt w:val="bullet"/>
      <w:lvlText w:val=""/>
      <w:lvlJc w:val="left"/>
      <w:pPr>
        <w:ind w:left="6480" w:hanging="360"/>
      </w:pPr>
      <w:rPr>
        <w:rFonts w:ascii="Wingdings" w:hAnsi="Wingdings" w:hint="default"/>
      </w:rPr>
    </w:lvl>
  </w:abstractNum>
  <w:abstractNum w:abstractNumId="18"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5"/>
  </w:num>
  <w:num w:numId="2">
    <w:abstractNumId w:val="14"/>
  </w:num>
  <w:num w:numId="3">
    <w:abstractNumId w:val="13"/>
  </w:num>
  <w:num w:numId="4">
    <w:abstractNumId w:val="11"/>
  </w:num>
  <w:num w:numId="5">
    <w:abstractNumId w:val="16"/>
  </w:num>
  <w:num w:numId="6">
    <w:abstractNumId w:val="13"/>
  </w:num>
  <w:num w:numId="7">
    <w:abstractNumId w:val="11"/>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9"/>
  </w:num>
  <w:num w:numId="13">
    <w:abstractNumId w:val="11"/>
  </w:num>
  <w:num w:numId="14">
    <w:abstractNumId w:val="13"/>
  </w:num>
  <w:num w:numId="15">
    <w:abstractNumId w:val="13"/>
  </w:num>
  <w:num w:numId="16">
    <w:abstractNumId w:val="15"/>
  </w:num>
  <w:num w:numId="17">
    <w:abstractNumId w:val="11"/>
  </w:num>
  <w:num w:numId="18">
    <w:abstractNumId w:val="11"/>
  </w:num>
  <w:num w:numId="19">
    <w:abstractNumId w:val="9"/>
  </w:num>
  <w:num w:numId="20">
    <w:abstractNumId w:val="11"/>
  </w:num>
  <w:num w:numId="21">
    <w:abstractNumId w:val="12"/>
  </w:num>
  <w:num w:numId="22">
    <w:abstractNumId w:val="10"/>
  </w:num>
  <w:num w:numId="23">
    <w:abstractNumId w:val="4"/>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17"/>
  </w:num>
  <w:num w:numId="27">
    <w:abstractNumId w:val="13"/>
  </w:num>
  <w:num w:numId="28">
    <w:abstractNumId w:val="8"/>
  </w:num>
  <w:num w:numId="29">
    <w:abstractNumId w:val="11"/>
  </w:num>
  <w:num w:numId="30">
    <w:abstractNumId w:val="14"/>
  </w:num>
  <w:num w:numId="31">
    <w:abstractNumId w:val="7"/>
  </w:num>
  <w:num w:numId="32">
    <w:abstractNumId w:val="18"/>
  </w:num>
  <w:num w:numId="33">
    <w:abstractNumId w:val="0"/>
  </w:num>
  <w:num w:numId="34">
    <w:abstractNumId w:val="11"/>
  </w:num>
  <w:num w:numId="35">
    <w:abstractNumId w:val="11"/>
  </w:num>
  <w:num w:numId="36">
    <w:abstractNumId w:val="11"/>
  </w:num>
  <w:num w:numId="37">
    <w:abstractNumId w:val="11"/>
  </w:num>
  <w:num w:numId="38">
    <w:abstractNumId w:val="1"/>
  </w:num>
  <w:num w:numId="39">
    <w:abstractNumId w:val="11"/>
  </w:num>
  <w:num w:numId="40">
    <w:abstractNumId w:val="11"/>
  </w:num>
  <w:num w:numId="41">
    <w:abstractNumId w:val="11"/>
  </w:num>
  <w:num w:numId="42">
    <w:abstractNumId w:val="3"/>
  </w:num>
  <w:num w:numId="43">
    <w:abstractNumId w:val="11"/>
  </w:num>
  <w:num w:numId="44">
    <w:abstractNumId w:val="6"/>
  </w:num>
  <w:num w:numId="45">
    <w:abstractNumId w:val="11"/>
  </w:num>
  <w:num w:numId="46">
    <w:abstractNumId w:val="11"/>
  </w:num>
  <w:num w:numId="47">
    <w:abstractNumId w:val="11"/>
  </w:num>
  <w:num w:numId="48">
    <w:abstractNumId w:val="11"/>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1C14"/>
    <w:rsid w:val="00004816"/>
    <w:rsid w:val="00006A09"/>
    <w:rsid w:val="000212DF"/>
    <w:rsid w:val="00021327"/>
    <w:rsid w:val="000213F5"/>
    <w:rsid w:val="000224DF"/>
    <w:rsid w:val="00027075"/>
    <w:rsid w:val="00033C43"/>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6F2C"/>
    <w:rsid w:val="001A719F"/>
    <w:rsid w:val="001C078A"/>
    <w:rsid w:val="001C2A65"/>
    <w:rsid w:val="001C2CBE"/>
    <w:rsid w:val="001D44C4"/>
    <w:rsid w:val="001E34BE"/>
    <w:rsid w:val="001E552B"/>
    <w:rsid w:val="001F7F3D"/>
    <w:rsid w:val="00200841"/>
    <w:rsid w:val="00201495"/>
    <w:rsid w:val="0020476F"/>
    <w:rsid w:val="002060F7"/>
    <w:rsid w:val="00230B59"/>
    <w:rsid w:val="002342D6"/>
    <w:rsid w:val="0024138C"/>
    <w:rsid w:val="00243B16"/>
    <w:rsid w:val="002728EA"/>
    <w:rsid w:val="00290ACF"/>
    <w:rsid w:val="002917D4"/>
    <w:rsid w:val="0029683E"/>
    <w:rsid w:val="00296BEA"/>
    <w:rsid w:val="002A3611"/>
    <w:rsid w:val="002A36EB"/>
    <w:rsid w:val="002B0067"/>
    <w:rsid w:val="002B09E5"/>
    <w:rsid w:val="002B30DE"/>
    <w:rsid w:val="002B3B99"/>
    <w:rsid w:val="002B4F8C"/>
    <w:rsid w:val="002B61B3"/>
    <w:rsid w:val="002D6E56"/>
    <w:rsid w:val="002E431E"/>
    <w:rsid w:val="00314D64"/>
    <w:rsid w:val="003247CB"/>
    <w:rsid w:val="00331E93"/>
    <w:rsid w:val="003365BA"/>
    <w:rsid w:val="00341D7E"/>
    <w:rsid w:val="003474A8"/>
    <w:rsid w:val="00360F62"/>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70A22"/>
    <w:rsid w:val="004764DB"/>
    <w:rsid w:val="004A083A"/>
    <w:rsid w:val="004B3A81"/>
    <w:rsid w:val="004B44E1"/>
    <w:rsid w:val="004B5229"/>
    <w:rsid w:val="004C3AAC"/>
    <w:rsid w:val="004D4037"/>
    <w:rsid w:val="00502DAF"/>
    <w:rsid w:val="005114EC"/>
    <w:rsid w:val="00512D3E"/>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36FC"/>
    <w:rsid w:val="0070661B"/>
    <w:rsid w:val="007070F9"/>
    <w:rsid w:val="007133B3"/>
    <w:rsid w:val="007134FC"/>
    <w:rsid w:val="00730F64"/>
    <w:rsid w:val="00732DD7"/>
    <w:rsid w:val="00740F6E"/>
    <w:rsid w:val="00754170"/>
    <w:rsid w:val="007579C4"/>
    <w:rsid w:val="00764945"/>
    <w:rsid w:val="007655D1"/>
    <w:rsid w:val="007867E0"/>
    <w:rsid w:val="007954AD"/>
    <w:rsid w:val="007978F6"/>
    <w:rsid w:val="007B3889"/>
    <w:rsid w:val="007C21DD"/>
    <w:rsid w:val="007C6A8E"/>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5582"/>
    <w:rsid w:val="00990706"/>
    <w:rsid w:val="009A1F56"/>
    <w:rsid w:val="009B07F5"/>
    <w:rsid w:val="009D0F96"/>
    <w:rsid w:val="009D5775"/>
    <w:rsid w:val="009E0C22"/>
    <w:rsid w:val="009E4EA1"/>
    <w:rsid w:val="009F2253"/>
    <w:rsid w:val="009F489C"/>
    <w:rsid w:val="00A00DE4"/>
    <w:rsid w:val="00A038C5"/>
    <w:rsid w:val="00A11C80"/>
    <w:rsid w:val="00A1448B"/>
    <w:rsid w:val="00A2162F"/>
    <w:rsid w:val="00A21828"/>
    <w:rsid w:val="00A26A74"/>
    <w:rsid w:val="00A3065D"/>
    <w:rsid w:val="00A36DC2"/>
    <w:rsid w:val="00A45676"/>
    <w:rsid w:val="00A548FD"/>
    <w:rsid w:val="00A62262"/>
    <w:rsid w:val="00A73297"/>
    <w:rsid w:val="00A772DF"/>
    <w:rsid w:val="00A80720"/>
    <w:rsid w:val="00A850C7"/>
    <w:rsid w:val="00A86FBD"/>
    <w:rsid w:val="00AA0100"/>
    <w:rsid w:val="00AA342A"/>
    <w:rsid w:val="00AB108B"/>
    <w:rsid w:val="00AB450C"/>
    <w:rsid w:val="00AB5B7C"/>
    <w:rsid w:val="00AB68C1"/>
    <w:rsid w:val="00AC3D13"/>
    <w:rsid w:val="00AD22E2"/>
    <w:rsid w:val="00AD48A4"/>
    <w:rsid w:val="00AD4F3A"/>
    <w:rsid w:val="00AD545F"/>
    <w:rsid w:val="00AD733E"/>
    <w:rsid w:val="00AE70A0"/>
    <w:rsid w:val="00AF4E85"/>
    <w:rsid w:val="00B04AC2"/>
    <w:rsid w:val="00B058CF"/>
    <w:rsid w:val="00B16B8E"/>
    <w:rsid w:val="00B17EE2"/>
    <w:rsid w:val="00B27648"/>
    <w:rsid w:val="00B63CFA"/>
    <w:rsid w:val="00B7506F"/>
    <w:rsid w:val="00B93B4D"/>
    <w:rsid w:val="00B96FE1"/>
    <w:rsid w:val="00BD307F"/>
    <w:rsid w:val="00BE2E12"/>
    <w:rsid w:val="00C00B62"/>
    <w:rsid w:val="00C012A0"/>
    <w:rsid w:val="00C0599F"/>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1021A"/>
    <w:rsid w:val="00D11AC6"/>
    <w:rsid w:val="00D154B4"/>
    <w:rsid w:val="00D171B6"/>
    <w:rsid w:val="00D171EC"/>
    <w:rsid w:val="00D34CDC"/>
    <w:rsid w:val="00D40D84"/>
    <w:rsid w:val="00D45E78"/>
    <w:rsid w:val="00D478B0"/>
    <w:rsid w:val="00D5263F"/>
    <w:rsid w:val="00D5332D"/>
    <w:rsid w:val="00D5366A"/>
    <w:rsid w:val="00D62D7C"/>
    <w:rsid w:val="00D728B5"/>
    <w:rsid w:val="00D76620"/>
    <w:rsid w:val="00DA6A2A"/>
    <w:rsid w:val="00DB152D"/>
    <w:rsid w:val="00DB15B2"/>
    <w:rsid w:val="00DC2D01"/>
    <w:rsid w:val="00DC4FC2"/>
    <w:rsid w:val="00DD0485"/>
    <w:rsid w:val="00DD1AC0"/>
    <w:rsid w:val="00DD6AE4"/>
    <w:rsid w:val="00E16347"/>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6AB"/>
    <w:rsid w:val="00EA4FB4"/>
    <w:rsid w:val="00EB70C9"/>
    <w:rsid w:val="00EC00C1"/>
    <w:rsid w:val="00EC19D1"/>
    <w:rsid w:val="00EC7E1B"/>
    <w:rsid w:val="00ED449D"/>
    <w:rsid w:val="00EF04AC"/>
    <w:rsid w:val="00EF687F"/>
    <w:rsid w:val="00F31D78"/>
    <w:rsid w:val="00F361EA"/>
    <w:rsid w:val="00F439D1"/>
    <w:rsid w:val="00F43B76"/>
    <w:rsid w:val="00F43F0C"/>
    <w:rsid w:val="00F547CF"/>
    <w:rsid w:val="00F77B4C"/>
    <w:rsid w:val="00F81F46"/>
    <w:rsid w:val="00F8304C"/>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5F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7978F6"/>
    <w:pPr>
      <w:spacing w:after="160" w:line="240" w:lineRule="auto"/>
      <w:ind w:left="717" w:hanging="267"/>
    </w:pPr>
    <w:rPr>
      <w:rFonts w:ascii="Tahoma" w:eastAsia="Times New Roman" w:hAnsi="Tahoma" w:cs="Tahoma"/>
      <w:color w:val="000000"/>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D5263F"/>
    <w:pPr>
      <w:tabs>
        <w:tab w:val="center" w:pos="4680"/>
        <w:tab w:val="right" w:pos="9360"/>
      </w:tabs>
      <w:spacing w:after="0"/>
    </w:pPr>
  </w:style>
  <w:style w:type="character" w:customStyle="1" w:styleId="HeaderChar">
    <w:name w:val="Header Char"/>
    <w:basedOn w:val="DefaultParagraphFont"/>
    <w:link w:val="Header"/>
    <w:uiPriority w:val="99"/>
    <w:rsid w:val="00D5263F"/>
    <w:rPr>
      <w:rFonts w:ascii="Tahoma" w:eastAsia="Times New Roman" w:hAnsi="Tahoma" w:cs="Tahoma"/>
      <w:color w:val="000000"/>
      <w:sz w:val="19"/>
      <w:szCs w:val="19"/>
    </w:rPr>
  </w:style>
  <w:style w:type="paragraph" w:styleId="Footer">
    <w:name w:val="footer"/>
    <w:basedOn w:val="Normal"/>
    <w:link w:val="FooterChar"/>
    <w:uiPriority w:val="99"/>
    <w:unhideWhenUsed/>
    <w:rsid w:val="00D5263F"/>
    <w:pPr>
      <w:tabs>
        <w:tab w:val="center" w:pos="4680"/>
        <w:tab w:val="right" w:pos="9360"/>
      </w:tabs>
      <w:spacing w:after="0"/>
    </w:pPr>
  </w:style>
  <w:style w:type="character" w:customStyle="1" w:styleId="FooterChar">
    <w:name w:val="Footer Char"/>
    <w:basedOn w:val="DefaultParagraphFont"/>
    <w:link w:val="Footer"/>
    <w:uiPriority w:val="99"/>
    <w:rsid w:val="00D5263F"/>
    <w:rPr>
      <w:rFonts w:ascii="Tahoma" w:eastAsia="Times New Roman" w:hAnsi="Tahoma" w:cs="Tahoma"/>
      <w:color w:val="000000"/>
      <w:sz w:val="19"/>
      <w:szCs w:val="19"/>
    </w:rPr>
  </w:style>
  <w:style w:type="character" w:styleId="UnresolvedMention">
    <w:name w:val="Unresolved Mention"/>
    <w:basedOn w:val="DefaultParagraphFont"/>
    <w:uiPriority w:val="99"/>
    <w:semiHidden/>
    <w:unhideWhenUsed/>
    <w:rsid w:val="001A71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www.microsoft.com/ex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2.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489FB-B8D2-48D5-B6AE-A216E89E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Saket Lal (Ernst &amp; Young LLP)</cp:lastModifiedBy>
  <cp:revision>18</cp:revision>
  <cp:lastPrinted>2018-10-08T20:32:00Z</cp:lastPrinted>
  <dcterms:created xsi:type="dcterms:W3CDTF">2019-01-03T11:58:00Z</dcterms:created>
  <dcterms:modified xsi:type="dcterms:W3CDTF">2019-01-11T23:40:00Z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