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EULA"/>
        <w:spacing w:before="0" w:after="160"/>
        <w:ind w:left="0"/>
        <w:rPr>
          <w:rFonts w:eastAsia="ＭＳ Ｐゴシック"/>
          <w:lang w:eastAsia="ja-JP"/>
        </w:rPr>
      </w:pPr>
      <w:r>
        <w:rPr>
          <w:rFonts w:eastAsia="ＭＳ Ｐゴシック"/>
          <w:lang w:eastAsia="ja-JP"/>
        </w:rPr>
        <w:t>マイクロソフト</w:t>
      </w:r>
      <w:r>
        <w:rPr>
          <w:rFonts w:eastAsia="ＭＳ Ｐゴシック"/>
          <w:lang w:eastAsia="ja-JP"/>
        </w:rPr>
        <w:t xml:space="preserve"> </w:t>
      </w:r>
      <w:r>
        <w:rPr>
          <w:rFonts w:eastAsia="ＭＳ Ｐゴシック"/>
          <w:lang w:eastAsia="ja-JP"/>
        </w:rPr>
        <w:t>プレリリース</w:t>
      </w:r>
      <w:r>
        <w:rPr>
          <w:rFonts w:eastAsia="ＭＳ Ｐゴシック"/>
          <w:lang w:eastAsia="ja-JP"/>
        </w:rPr>
        <w:t xml:space="preserve"> </w:t>
      </w:r>
      <w:r>
        <w:rPr>
          <w:rFonts w:eastAsia="ＭＳ Ｐゴシック"/>
          <w:lang w:eastAsia="ja-JP"/>
        </w:rPr>
        <w:t>ソフトウェア</w:t>
      </w:r>
      <w:r>
        <w:rPr>
          <w:rFonts w:eastAsia="ＭＳ Ｐゴシック"/>
          <w:lang w:eastAsia="ja-JP"/>
        </w:rPr>
        <w:t xml:space="preserve"> </w:t>
      </w:r>
      <w:r>
        <w:rPr>
          <w:rFonts w:eastAsia="ＭＳ Ｐゴシック"/>
          <w:lang w:eastAsia="ja-JP"/>
        </w:rPr>
        <w:t>ライセンス条項</w:t>
      </w:r>
    </w:p>
    <w:p>
      <w:pPr>
        <w:pStyle w:val="HeadingEULA"/>
        <w:spacing w:before="0" w:after="160"/>
        <w:ind w:left="0"/>
        <w:rPr>
          <w:rFonts w:eastAsia="ＭＳ Ｐゴシック"/>
          <w:lang w:eastAsia="ja-JP"/>
        </w:rPr>
      </w:pPr>
      <w:r>
        <w:rPr>
          <w:rFonts w:eastAsia="ＭＳ Ｐゴシック"/>
          <w:lang w:eastAsia="ja-JP"/>
        </w:rPr>
        <w:t xml:space="preserve">MICROSOFT VISUAL STUDIO 2019 </w:t>
      </w:r>
      <w:r>
        <w:rPr>
          <w:rFonts w:eastAsia="ＭＳ Ｐゴシック"/>
          <w:lang w:eastAsia="ja-JP"/>
        </w:rPr>
        <w:t>製品ファミリ</w:t>
      </w:r>
    </w:p>
    <w:p>
      <w:pPr>
        <w:pStyle w:val="Preamble"/>
        <w:spacing w:before="0" w:after="160"/>
        <w:ind w:left="0"/>
        <w:rPr>
          <w:rFonts w:eastAsia="ＭＳ Ｐゴシック"/>
          <w:b w:val="0"/>
          <w:lang w:eastAsia="ja-JP"/>
        </w:rPr>
      </w:pPr>
      <w:r>
        <w:rPr>
          <w:rFonts w:eastAsia="ＭＳ Ｐゴシック"/>
          <w:b w:val="0"/>
          <w:lang w:eastAsia="ja-JP"/>
        </w:rPr>
        <w:t>マイクロソフト</w:t>
      </w:r>
      <w:r>
        <w:rPr>
          <w:rFonts w:eastAsia="ＭＳ Ｐゴシック"/>
          <w:b w:val="0"/>
          <w:lang w:eastAsia="ja-JP"/>
        </w:rPr>
        <w:t xml:space="preserve"> </w:t>
      </w:r>
      <w:r>
        <w:rPr>
          <w:rFonts w:eastAsia="ＭＳ Ｐゴシック"/>
          <w:b w:val="0"/>
          <w:lang w:eastAsia="ja-JP"/>
        </w:rPr>
        <w:t>ソフトウェア</w:t>
      </w:r>
      <w:r>
        <w:rPr>
          <w:rFonts w:eastAsia="ＭＳ Ｐゴシック"/>
          <w:b w:val="0"/>
          <w:lang w:eastAsia="ja-JP"/>
        </w:rPr>
        <w:t xml:space="preserve"> </w:t>
      </w:r>
      <w:r>
        <w:rPr>
          <w:rFonts w:eastAsia="ＭＳ Ｐゴシック"/>
          <w:b w:val="0"/>
          <w:lang w:eastAsia="ja-JP"/>
        </w:rPr>
        <w:t>ライセンス条項</w:t>
      </w:r>
      <w:r>
        <w:rPr>
          <w:rFonts w:eastAsia="ＭＳ Ｐゴシック"/>
          <w:b w:val="0"/>
          <w:lang w:eastAsia="ja-JP"/>
        </w:rPr>
        <w:t xml:space="preserve"> (</w:t>
      </w:r>
      <w:r>
        <w:rPr>
          <w:rFonts w:eastAsia="ＭＳ Ｐゴシック"/>
          <w:b w:val="0"/>
          <w:lang w:eastAsia="ja-JP"/>
        </w:rPr>
        <w:t>以下「本ライセンス条項」といいます</w:t>
      </w:r>
      <w:r>
        <w:rPr>
          <w:rFonts w:eastAsia="ＭＳ Ｐゴシック"/>
          <w:b w:val="0"/>
          <w:lang w:eastAsia="ja-JP"/>
        </w:rPr>
        <w:t xml:space="preserve">) </w:t>
      </w:r>
      <w:r>
        <w:rPr>
          <w:rFonts w:eastAsia="ＭＳ Ｐゴシック"/>
          <w:b w:val="0"/>
          <w:lang w:eastAsia="ja-JP"/>
        </w:rPr>
        <w:t>は、お客様と</w:t>
      </w:r>
      <w:r>
        <w:rPr>
          <w:rFonts w:eastAsia="ＭＳ Ｐゴシック"/>
          <w:b w:val="0"/>
          <w:lang w:eastAsia="ja-JP"/>
        </w:rPr>
        <w:t xml:space="preserve"> Microsoft Corporation (</w:t>
      </w:r>
      <w:r>
        <w:rPr>
          <w:rFonts w:eastAsia="ＭＳ Ｐゴシック"/>
          <w:b w:val="0"/>
          <w:lang w:eastAsia="ja-JP"/>
        </w:rPr>
        <w:t>またはお客様の所在地に応じた関連会社。以下「マイクロソフト」といいます</w:t>
      </w:r>
      <w:r>
        <w:rPr>
          <w:rFonts w:eastAsia="ＭＳ Ｐゴシック"/>
          <w:b w:val="0"/>
          <w:lang w:eastAsia="ja-JP"/>
        </w:rPr>
        <w:t xml:space="preserve">) </w:t>
      </w:r>
      <w:r>
        <w:rPr>
          <w:rFonts w:eastAsia="ＭＳ Ｐゴシック"/>
          <w:b w:val="0"/>
          <w:lang w:eastAsia="ja-JP"/>
        </w:rPr>
        <w:t>との契約を構成します。本ライセンス条項は、上記のプレリリース</w:t>
      </w:r>
      <w:r>
        <w:rPr>
          <w:rFonts w:eastAsia="ＭＳ Ｐゴシック"/>
          <w:b w:val="0"/>
          <w:lang w:eastAsia="ja-JP"/>
        </w:rPr>
        <w:t xml:space="preserve"> </w:t>
      </w:r>
      <w:r>
        <w:rPr>
          <w:rFonts w:eastAsia="ＭＳ Ｐゴシック"/>
          <w:b w:val="0"/>
          <w:lang w:eastAsia="ja-JP"/>
        </w:rPr>
        <w:t>ソフトウェア</w:t>
      </w:r>
      <w:r>
        <w:rPr>
          <w:rFonts w:eastAsia="ＭＳ Ｐゴシック"/>
          <w:b w:val="0"/>
          <w:lang w:eastAsia="ja-JP"/>
        </w:rPr>
        <w:t xml:space="preserve"> (</w:t>
      </w:r>
      <w:r>
        <w:rPr>
          <w:rFonts w:eastAsia="ＭＳ Ｐゴシック"/>
          <w:b w:val="0"/>
          <w:lang w:eastAsia="ja-JP"/>
        </w:rPr>
        <w:t>以下「本ソフトウェア」といいます</w:t>
      </w:r>
      <w:r>
        <w:rPr>
          <w:rFonts w:eastAsia="ＭＳ Ｐゴシック"/>
          <w:b w:val="0"/>
          <w:lang w:eastAsia="ja-JP"/>
        </w:rPr>
        <w:t xml:space="preserve">) </w:t>
      </w:r>
      <w:r>
        <w:rPr>
          <w:rFonts w:eastAsia="ＭＳ Ｐゴシック"/>
          <w:b w:val="0"/>
          <w:lang w:eastAsia="ja-JP"/>
        </w:rPr>
        <w:t>に適用されます。本ライセンス条項は、別途のライセンス条項が付属している場合を除き、本ソフトウェアに関連する</w:t>
      </w:r>
      <w:r>
        <w:rPr>
          <w:rFonts w:eastAsia="ＭＳ Ｐゴシック"/>
          <w:b w:val="0"/>
          <w:lang w:eastAsia="ja-JP"/>
        </w:rPr>
        <w:t xml:space="preserve"> Microsoft </w:t>
      </w:r>
      <w:r>
        <w:rPr>
          <w:rFonts w:eastAsia="ＭＳ Ｐゴシック"/>
          <w:b w:val="0"/>
          <w:lang w:eastAsia="ja-JP"/>
        </w:rPr>
        <w:t>のサービスまたは更新プログラムにも適用されます。</w:t>
      </w:r>
    </w:p>
    <w:p>
      <w:pPr>
        <w:pStyle w:val="PreambleBorderAbove"/>
        <w:spacing w:before="0" w:after="160"/>
        <w:ind w:left="0"/>
        <w:rPr>
          <w:rFonts w:eastAsia="ＭＳ Ｐゴシック"/>
          <w:lang w:eastAsia="ja-JP"/>
        </w:rPr>
      </w:pPr>
      <w:r>
        <w:rPr>
          <w:rFonts w:eastAsia="ＭＳ Ｐゴシック"/>
          <w:lang w:eastAsia="ja-JP"/>
        </w:rPr>
        <w:t>本ライセンス条項を遵守することを条件として、お客様には以下の権利が許諾されます。</w:t>
      </w:r>
    </w:p>
    <w:p>
      <w:pPr>
        <w:pStyle w:val="Heading1"/>
        <w:spacing w:before="0" w:after="160"/>
        <w:ind w:left="360" w:hanging="360"/>
        <w:rPr>
          <w:rFonts w:eastAsia="ＭＳ Ｐゴシック"/>
          <w:lang w:eastAsia="ja-JP"/>
        </w:rPr>
      </w:pPr>
      <w:r>
        <w:rPr>
          <w:rFonts w:eastAsia="ＭＳ Ｐゴシック"/>
          <w:lang w:eastAsia="ja-JP"/>
        </w:rPr>
        <w:t>インストールと使用権。</w:t>
      </w:r>
    </w:p>
    <w:p>
      <w:pPr>
        <w:pStyle w:val="CommentText"/>
        <w:numPr>
          <w:ilvl w:val="0"/>
          <w:numId w:val="38"/>
        </w:numPr>
        <w:rPr>
          <w:rFonts w:eastAsia="ＭＳ Ｐゴシック"/>
          <w:sz w:val="19"/>
          <w:szCs w:val="19"/>
          <w:lang w:eastAsia="ja-JP"/>
        </w:rPr>
      </w:pPr>
      <w:bookmarkStart w:id="0" w:name="_Hlk485818776"/>
      <w:r>
        <w:rPr>
          <w:rFonts w:eastAsia="ＭＳ Ｐゴシック"/>
          <w:sz w:val="19"/>
          <w:szCs w:val="19"/>
          <w:lang w:eastAsia="ja-JP"/>
        </w:rPr>
        <w:t>お客様は、評価のみを目的として、本ソフトウェアの任意の数の複製をお客様自身のデバイスにインストールして使用することができます。本ソフトウェアを</w:t>
      </w:r>
      <w:r>
        <w:rPr>
          <w:rFonts w:eastAsia="ＭＳ Ｐゴシック"/>
          <w:sz w:val="19"/>
          <w:szCs w:val="19"/>
          <w:lang w:eastAsia="ja-JP"/>
        </w:rPr>
        <w:t xml:space="preserve"> Microsoft Azure </w:t>
      </w:r>
      <w:r>
        <w:rPr>
          <w:rFonts w:eastAsia="ＭＳ Ｐゴシック"/>
          <w:sz w:val="19"/>
          <w:szCs w:val="19"/>
          <w:lang w:eastAsia="ja-JP"/>
        </w:rPr>
        <w:t>上で使用する場合、追加料金および追加条項が適用される場合があります。</w:t>
      </w:r>
    </w:p>
    <w:p>
      <w:pPr>
        <w:pStyle w:val="Bullet3"/>
        <w:tabs>
          <w:tab w:val="clear" w:pos="1080"/>
          <w:tab w:val="num" w:pos="720"/>
        </w:tabs>
        <w:spacing w:before="0" w:after="160"/>
        <w:ind w:left="720" w:hanging="360"/>
        <w:rPr>
          <w:rFonts w:eastAsia="ＭＳ Ｐゴシック"/>
          <w:lang w:eastAsia="ja-JP"/>
        </w:rPr>
      </w:pPr>
      <w:r>
        <w:rPr>
          <w:rFonts w:eastAsia="ＭＳ Ｐゴシック"/>
          <w:lang w:eastAsia="ja-JP"/>
        </w:rPr>
        <w:t>お客様は、本ソフトウェアを使用して開発したアプリケーションを頒布することはできません。ただし、本ソフトウェアの展開テクノロジの評価のみを目的としてお客様のアプリケーションを内部で導入する場合を除きます。</w:t>
      </w:r>
    </w:p>
    <w:p>
      <w:pPr>
        <w:pStyle w:val="Bullet3"/>
        <w:tabs>
          <w:tab w:val="clear" w:pos="1080"/>
          <w:tab w:val="num" w:pos="720"/>
        </w:tabs>
        <w:spacing w:before="0" w:after="160"/>
        <w:ind w:left="720" w:hanging="360"/>
        <w:rPr>
          <w:rFonts w:eastAsia="ＭＳ Ｐゴシック"/>
          <w:lang w:eastAsia="ja-JP"/>
        </w:rPr>
      </w:pPr>
      <w:r>
        <w:rPr>
          <w:rFonts w:eastAsia="ＭＳ Ｐゴシック"/>
          <w:lang w:eastAsia="ja-JP"/>
        </w:rPr>
        <w:t>お客様は、マイクロソフトが別の契約に基づいて許可した場合を除き、実際の運用環境において本ソフトウェアをテストすることはできません。</w:t>
      </w:r>
    </w:p>
    <w:bookmarkEnd w:id="0"/>
    <w:p>
      <w:pPr>
        <w:pStyle w:val="Heading1"/>
        <w:rPr>
          <w:rFonts w:eastAsia="ＭＳ Ｐゴシック"/>
          <w:b w:val="0"/>
          <w:lang w:eastAsia="ja-JP"/>
        </w:rPr>
      </w:pPr>
      <w:r>
        <w:rPr>
          <w:rFonts w:eastAsia="ＭＳ Ｐゴシック"/>
          <w:lang w:eastAsia="ja-JP"/>
        </w:rPr>
        <w:t>本ソフトウェアにおけるオンライン</w:t>
      </w:r>
      <w:r>
        <w:rPr>
          <w:rFonts w:eastAsia="ＭＳ Ｐゴシック"/>
          <w:lang w:eastAsia="ja-JP"/>
        </w:rPr>
        <w:t xml:space="preserve"> </w:t>
      </w:r>
      <w:r>
        <w:rPr>
          <w:rFonts w:eastAsia="ＭＳ Ｐゴシック"/>
          <w:lang w:eastAsia="ja-JP"/>
        </w:rPr>
        <w:t>サービス。</w:t>
      </w:r>
      <w:r>
        <w:rPr>
          <w:rFonts w:eastAsia="ＭＳ Ｐゴシック"/>
          <w:b w:val="0"/>
          <w:bCs w:val="0"/>
          <w:lang w:eastAsia="ja-JP"/>
        </w:rPr>
        <w:t>本ソフトウェアの一部の機能は、本ソフトウェアや拡張機能の更新に関する情報を提供したり、お客様がコンテンツの取得、他のユーザーとの共同作業、またはその他の開発エクスペリエンスの拡張を実施できるようにしたりするために、オンライン</w:t>
      </w:r>
      <w:r>
        <w:rPr>
          <w:rFonts w:eastAsia="ＭＳ Ｐゴシック"/>
          <w:b w:val="0"/>
          <w:bCs w:val="0"/>
          <w:lang w:eastAsia="ja-JP"/>
        </w:rPr>
        <w:t xml:space="preserve"> </w:t>
      </w:r>
      <w:r>
        <w:rPr>
          <w:rFonts w:eastAsia="ＭＳ Ｐゴシック"/>
          <w:b w:val="0"/>
          <w:bCs w:val="0"/>
          <w:lang w:eastAsia="ja-JP"/>
        </w:rPr>
        <w:t>サービスを利用します。本ライセンス条項において、「ソフトウェア」という用語には、これらのオンライン</w:t>
      </w:r>
      <w:r>
        <w:rPr>
          <w:rFonts w:eastAsia="ＭＳ Ｐゴシック"/>
          <w:b w:val="0"/>
          <w:bCs w:val="0"/>
          <w:lang w:eastAsia="ja-JP"/>
        </w:rPr>
        <w:t xml:space="preserve"> </w:t>
      </w:r>
      <w:r>
        <w:rPr>
          <w:rFonts w:eastAsia="ＭＳ Ｐゴシック"/>
          <w:b w:val="0"/>
          <w:bCs w:val="0"/>
          <w:lang w:eastAsia="ja-JP"/>
        </w:rPr>
        <w:t>サービスが含まれており、お客様は当該オンライン</w:t>
      </w:r>
      <w:r>
        <w:rPr>
          <w:rFonts w:eastAsia="ＭＳ Ｐゴシック"/>
          <w:b w:val="0"/>
          <w:bCs w:val="0"/>
          <w:lang w:eastAsia="ja-JP"/>
        </w:rPr>
        <w:t xml:space="preserve"> </w:t>
      </w:r>
      <w:r>
        <w:rPr>
          <w:rFonts w:eastAsia="ＭＳ Ｐゴシック"/>
          <w:b w:val="0"/>
          <w:bCs w:val="0"/>
          <w:lang w:eastAsia="ja-JP"/>
        </w:rPr>
        <w:t>サービスを利用することで、第</w:t>
      </w:r>
      <w:r>
        <w:rPr>
          <w:rFonts w:eastAsia="ＭＳ Ｐゴシック"/>
          <w:b w:val="0"/>
          <w:bCs w:val="0"/>
          <w:lang w:eastAsia="ja-JP"/>
        </w:rPr>
        <w:t xml:space="preserve"> 6 </w:t>
      </w:r>
      <w:r>
        <w:rPr>
          <w:rFonts w:eastAsia="ＭＳ Ｐゴシック"/>
          <w:b w:val="0"/>
          <w:bCs w:val="0"/>
          <w:lang w:eastAsia="ja-JP"/>
        </w:rPr>
        <w:t>条「データ」に記載されている情報の転送に同意するものとします。</w:t>
      </w:r>
    </w:p>
    <w:p>
      <w:pPr>
        <w:pStyle w:val="Heading1"/>
        <w:rPr>
          <w:rFonts w:eastAsia="ＭＳ Ｐゴシック"/>
          <w:b w:val="0"/>
          <w:lang w:eastAsia="ja-JP"/>
        </w:rPr>
      </w:pPr>
      <w:r>
        <w:rPr>
          <w:rFonts w:eastAsia="ＭＳ Ｐゴシック"/>
          <w:lang w:eastAsia="ja-JP"/>
        </w:rPr>
        <w:t>プレリリース版ソフトウェア。</w:t>
      </w:r>
      <w:r>
        <w:rPr>
          <w:rFonts w:eastAsia="ＭＳ Ｐゴシック"/>
          <w:b w:val="0"/>
          <w:bCs w:val="0"/>
          <w:lang w:eastAsia="ja-JP"/>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Pr>
          <w:rFonts w:eastAsia="ＭＳ Ｐゴシック"/>
          <w:b w:val="0"/>
          <w:bCs w:val="0"/>
          <w:lang w:eastAsia="ja-JP"/>
        </w:rPr>
        <w:t xml:space="preserve"> </w:t>
      </w:r>
      <w:r>
        <w:rPr>
          <w:rFonts w:eastAsia="ＭＳ Ｐゴシック"/>
          <w:b w:val="0"/>
          <w:bCs w:val="0"/>
          <w:lang w:eastAsia="ja-JP"/>
        </w:rPr>
        <w:t>サポート、または更新プログラムをお客様に提供する義務はありません。</w:t>
      </w:r>
    </w:p>
    <w:p>
      <w:pPr>
        <w:pStyle w:val="Heading1"/>
        <w:rPr>
          <w:rFonts w:eastAsia="ＭＳ Ｐゴシック"/>
          <w:b w:val="0"/>
          <w:lang w:eastAsia="ja-JP"/>
        </w:rPr>
      </w:pPr>
      <w:r>
        <w:rPr>
          <w:rFonts w:eastAsia="ＭＳ Ｐゴシック"/>
          <w:lang w:eastAsia="ja-JP"/>
        </w:rPr>
        <w:t>フィードバック。</w:t>
      </w:r>
      <w:r>
        <w:rPr>
          <w:rFonts w:eastAsia="ＭＳ Ｐゴシック"/>
          <w:b w:val="0"/>
          <w:bCs w:val="0"/>
          <w:lang w:eastAsia="ja-JP"/>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w:t>
      </w:r>
      <w:r>
        <w:rPr>
          <w:rFonts w:eastAsia="ＭＳ Ｐゴシック"/>
          <w:b w:val="0"/>
          <w:bCs w:val="0"/>
          <w:lang w:eastAsia="ja-JP"/>
        </w:rPr>
        <w:t xml:space="preserve">Microsoft </w:t>
      </w:r>
      <w:r>
        <w:rPr>
          <w:rFonts w:eastAsia="ＭＳ Ｐゴシック"/>
          <w:b w:val="0"/>
          <w:bCs w:val="0"/>
          <w:lang w:eastAsia="ja-JP"/>
        </w:rPr>
        <w:t>がお客様のフィードバックをソフトウェアまたはドキュメントに取り込むことによって、</w:t>
      </w:r>
      <w:r>
        <w:rPr>
          <w:rFonts w:eastAsia="ＭＳ Ｐゴシック"/>
          <w:b w:val="0"/>
          <w:bCs w:val="0"/>
          <w:lang w:eastAsia="ja-JP"/>
        </w:rPr>
        <w:t xml:space="preserve">Microsoft </w:t>
      </w:r>
      <w:r>
        <w:rPr>
          <w:rFonts w:eastAsia="ＭＳ Ｐゴシック"/>
          <w:b w:val="0"/>
          <w:bCs w:val="0"/>
          <w:lang w:eastAsia="ja-JP"/>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p>
      <w:pPr>
        <w:pStyle w:val="Heading1"/>
        <w:spacing w:before="0" w:after="160"/>
        <w:ind w:left="360" w:hanging="360"/>
        <w:rPr>
          <w:rFonts w:eastAsia="ＭＳ Ｐゴシック"/>
          <w:lang w:eastAsia="ja-JP"/>
        </w:rPr>
      </w:pPr>
      <w:r>
        <w:rPr>
          <w:rFonts w:eastAsia="ＭＳ Ｐゴシック"/>
          <w:lang w:eastAsia="ja-JP"/>
        </w:rPr>
        <w:t>特定のコンポーネントに関する条件。</w:t>
      </w:r>
    </w:p>
    <w:p>
      <w:pPr>
        <w:pStyle w:val="ListParagraph"/>
        <w:numPr>
          <w:ilvl w:val="0"/>
          <w:numId w:val="44"/>
        </w:numPr>
        <w:spacing w:after="160"/>
        <w:ind w:left="810"/>
        <w:rPr>
          <w:rFonts w:ascii="Tahoma" w:eastAsia="ＭＳ Ｐゴシック" w:hAnsi="Tahoma" w:cs="Tahoma"/>
          <w:bCs/>
          <w:sz w:val="19"/>
          <w:szCs w:val="19"/>
          <w:lang w:eastAsia="ja-JP"/>
        </w:rPr>
      </w:pPr>
      <w:r>
        <w:rPr>
          <w:rFonts w:ascii="Tahoma" w:eastAsia="ＭＳ Ｐゴシック" w:hAnsi="Tahoma" w:cs="Tahoma"/>
          <w:b/>
          <w:bCs/>
          <w:sz w:val="19"/>
          <w:szCs w:val="19"/>
          <w:lang w:eastAsia="ja-JP"/>
        </w:rPr>
        <w:t>構成部分の分離、ワークロード。</w:t>
      </w:r>
      <w:r>
        <w:rPr>
          <w:rFonts w:ascii="Tahoma" w:eastAsia="ＭＳ Ｐゴシック" w:hAnsi="Tahoma" w:cs="Tahoma"/>
          <w:sz w:val="19"/>
          <w:szCs w:val="19"/>
          <w:lang w:eastAsia="ja-JP"/>
        </w:rPr>
        <w:t>本ライセンス条項に別途規定されている場合を除き、</w:t>
      </w:r>
      <w:r>
        <w:rPr>
          <w:rFonts w:ascii="Tahoma" w:eastAsia="ＭＳ Ｐゴシック" w:hAnsi="Tahoma" w:cs="Tahoma"/>
          <w:sz w:val="19"/>
          <w:szCs w:val="19"/>
          <w:lang w:eastAsia="ja-JP"/>
        </w:rPr>
        <w:t xml:space="preserve">(i) </w:t>
      </w:r>
      <w:r>
        <w:rPr>
          <w:rFonts w:ascii="Tahoma" w:eastAsia="ＭＳ Ｐゴシック" w:hAnsi="Tahoma" w:cs="Tahoma"/>
          <w:sz w:val="19"/>
          <w:szCs w:val="19"/>
          <w:lang w:eastAsia="ja-JP"/>
        </w:rPr>
        <w:t>本ソフトウェアのコンポーネントは</w:t>
      </w:r>
      <w:r>
        <w:rPr>
          <w:rFonts w:ascii="Tahoma" w:eastAsia="ＭＳ Ｐゴシック" w:hAnsi="Tahoma" w:cs="Tahoma"/>
          <w:sz w:val="19"/>
          <w:szCs w:val="19"/>
          <w:lang w:eastAsia="ja-JP"/>
        </w:rPr>
        <w:t xml:space="preserve"> 1 </w:t>
      </w:r>
      <w:r>
        <w:rPr>
          <w:rFonts w:ascii="Tahoma" w:eastAsia="ＭＳ Ｐゴシック" w:hAnsi="Tahoma" w:cs="Tahoma"/>
          <w:sz w:val="19"/>
          <w:szCs w:val="19"/>
          <w:lang w:eastAsia="ja-JP"/>
        </w:rPr>
        <w:t>つの製品として許諾されており、</w:t>
      </w:r>
      <w:r>
        <w:rPr>
          <w:rFonts w:ascii="Tahoma" w:eastAsia="ＭＳ Ｐゴシック" w:hAnsi="Tahoma" w:cs="Tahoma"/>
          <w:sz w:val="19"/>
          <w:szCs w:val="19"/>
          <w:lang w:eastAsia="ja-JP"/>
        </w:rPr>
        <w:t xml:space="preserve">(ii) </w:t>
      </w:r>
      <w:r>
        <w:rPr>
          <w:rFonts w:ascii="Tahoma" w:eastAsia="ＭＳ Ｐゴシック" w:hAnsi="Tahoma" w:cs="Tahoma"/>
          <w:sz w:val="19"/>
          <w:szCs w:val="19"/>
          <w:lang w:eastAsia="ja-JP"/>
        </w:rPr>
        <w:t>お客様はコンポーネントを分離して複数のデバイスにインストールすることはできません。本ソフトウェア内で提供されるワークロードの使用には、本ライセンス条項が適用されます。ただし、ワークロードまたはワークロー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コンポーネントに別途の条項が付属している場合を除きます。</w:t>
      </w:r>
    </w:p>
    <w:p>
      <w:pPr>
        <w:pStyle w:val="ListParagraph"/>
        <w:numPr>
          <w:ilvl w:val="0"/>
          <w:numId w:val="44"/>
        </w:numPr>
        <w:spacing w:after="160"/>
        <w:ind w:left="720"/>
        <w:rPr>
          <w:rFonts w:ascii="Tahoma" w:eastAsia="ＭＳ Ｐゴシック" w:hAnsi="Tahoma" w:cs="Tahoma"/>
          <w:sz w:val="19"/>
          <w:szCs w:val="19"/>
          <w:lang w:eastAsia="ja-JP"/>
        </w:rPr>
      </w:pPr>
      <w:r>
        <w:rPr>
          <w:rFonts w:ascii="Tahoma" w:eastAsia="ＭＳ Ｐゴシック" w:hAnsi="Tahoma" w:cs="Tahoma"/>
          <w:b/>
          <w:bCs/>
          <w:sz w:val="19"/>
          <w:szCs w:val="19"/>
          <w:lang w:eastAsia="ja-JP"/>
        </w:rPr>
        <w:t>ユーティリティ。</w:t>
      </w:r>
      <w:r>
        <w:rPr>
          <w:rFonts w:ascii="Tahoma" w:eastAsia="ＭＳ Ｐゴシック" w:hAnsi="Tahoma" w:cs="Tahoma"/>
          <w:sz w:val="19"/>
          <w:szCs w:val="19"/>
          <w:lang w:eastAsia="ja-JP"/>
        </w:rPr>
        <w:t>本ソフトウェアには、</w:t>
      </w:r>
      <w:hyperlink r:id="rId9" w:history="1">
        <w:r>
          <w:rPr>
            <w:rFonts w:ascii="Tahoma" w:eastAsia="ＭＳ Ｐゴシック" w:hAnsi="Tahoma" w:cs="Tahoma"/>
            <w:color w:val="0000FF"/>
            <w:u w:val="single"/>
            <w:lang w:eastAsia="ja-JP"/>
          </w:rPr>
          <w:t>https://aka.ms/vsredutil</w:t>
        </w:r>
      </w:hyperlink>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のユーティリティ一覧に記載されているアイテムの一部が含まれている場合があります。これらのユーティリティが本ソフトウェアに同梱されている場合は、本ソフトウェアを使用してお客様が開発されたアプリケーションをデバッグおよび内部展開するために、お客様のデバイスに複製してインストールすることができます。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w:t>
      </w:r>
      <w:r>
        <w:rPr>
          <w:rFonts w:ascii="Tahoma" w:eastAsia="ＭＳ Ｐゴシック" w:hAnsi="Tahoma" w:cs="Tahoma"/>
          <w:sz w:val="19"/>
          <w:szCs w:val="19"/>
          <w:lang w:eastAsia="ja-JP"/>
        </w:rPr>
        <w:lastRenderedPageBreak/>
        <w:t>ーティリティがインストールされているデバイスに他者がアクセスできるようにすることが可能であることに注意してください。そのため、インストールしたすべてのユーティリティは、お客様のアプリケーションのデバッグおよび内部展開が終了したら削除してください。マイクロソフトは、お客様が任意のデバイスにインストールしたユーティリティの第三者による使用またはアクセスについて責任を負いません。</w:t>
      </w:r>
    </w:p>
    <w:p>
      <w:pPr>
        <w:pStyle w:val="ListParagraph"/>
        <w:numPr>
          <w:ilvl w:val="0"/>
          <w:numId w:val="44"/>
        </w:numPr>
        <w:spacing w:after="160"/>
        <w:ind w:left="720"/>
        <w:rPr>
          <w:rFonts w:ascii="Tahoma" w:eastAsia="ＭＳ Ｐゴシック" w:hAnsi="Tahoma" w:cs="Tahoma"/>
          <w:sz w:val="19"/>
          <w:szCs w:val="19"/>
          <w:lang w:eastAsia="ja-JP"/>
        </w:rPr>
      </w:pPr>
      <w:r>
        <w:rPr>
          <w:rFonts w:ascii="Tahoma" w:eastAsia="ＭＳ Ｐゴシック" w:hAnsi="Tahoma" w:cs="Tahoma"/>
          <w:b/>
          <w:bCs/>
          <w:sz w:val="19"/>
          <w:szCs w:val="19"/>
          <w:lang w:eastAsia="ja-JP"/>
        </w:rPr>
        <w:t>ビルド</w:t>
      </w:r>
      <w:r>
        <w:rPr>
          <w:rFonts w:ascii="Tahoma" w:eastAsia="ＭＳ Ｐゴシック" w:hAnsi="Tahoma" w:cs="Tahoma"/>
          <w:b/>
          <w:bCs/>
          <w:sz w:val="19"/>
          <w:szCs w:val="19"/>
          <w:lang w:eastAsia="ja-JP"/>
        </w:rPr>
        <w:t xml:space="preserve"> </w:t>
      </w:r>
      <w:r>
        <w:rPr>
          <w:rFonts w:ascii="Tahoma" w:eastAsia="ＭＳ Ｐゴシック" w:hAnsi="Tahoma" w:cs="Tahoma"/>
          <w:b/>
          <w:bCs/>
          <w:sz w:val="19"/>
          <w:szCs w:val="19"/>
          <w:lang w:eastAsia="ja-JP"/>
        </w:rPr>
        <w:t>デバイスおよび</w:t>
      </w:r>
      <w:r>
        <w:rPr>
          <w:rFonts w:ascii="Tahoma" w:eastAsia="ＭＳ Ｐゴシック" w:hAnsi="Tahoma" w:cs="Tahoma"/>
          <w:b/>
          <w:bCs/>
          <w:sz w:val="19"/>
          <w:szCs w:val="19"/>
          <w:lang w:eastAsia="ja-JP"/>
        </w:rPr>
        <w:t xml:space="preserve"> Visual Studio </w:t>
      </w:r>
      <w:r>
        <w:rPr>
          <w:rFonts w:ascii="Tahoma" w:eastAsia="ＭＳ Ｐゴシック" w:hAnsi="Tahoma" w:cs="Tahoma"/>
          <w:b/>
          <w:bCs/>
          <w:sz w:val="19"/>
          <w:szCs w:val="19"/>
          <w:lang w:eastAsia="ja-JP"/>
        </w:rPr>
        <w:t>ビルド</w:t>
      </w:r>
      <w:r>
        <w:rPr>
          <w:rFonts w:ascii="Tahoma" w:eastAsia="ＭＳ Ｐゴシック" w:hAnsi="Tahoma" w:cs="Tahoma"/>
          <w:b/>
          <w:bCs/>
          <w:sz w:val="19"/>
          <w:szCs w:val="19"/>
          <w:lang w:eastAsia="ja-JP"/>
        </w:rPr>
        <w:t xml:space="preserve"> </w:t>
      </w:r>
      <w:r>
        <w:rPr>
          <w:rFonts w:ascii="Tahoma" w:eastAsia="ＭＳ Ｐゴシック" w:hAnsi="Tahoma" w:cs="Tahoma"/>
          <w:b/>
          <w:bCs/>
          <w:sz w:val="19"/>
          <w:szCs w:val="19"/>
          <w:lang w:eastAsia="ja-JP"/>
        </w:rPr>
        <w:t>ツール。</w:t>
      </w:r>
      <w:r>
        <w:rPr>
          <w:rFonts w:ascii="Tahoma" w:eastAsia="ＭＳ Ｐゴシック" w:hAnsi="Tahoma" w:cs="Tahoma"/>
          <w:sz w:val="19"/>
          <w:szCs w:val="19"/>
          <w:lang w:eastAsia="ja-JP"/>
        </w:rPr>
        <w:t>お客様は、本ソフトウェアまたは</w:t>
      </w:r>
      <w:r>
        <w:rPr>
          <w:rFonts w:ascii="Tahoma" w:eastAsia="ＭＳ Ｐゴシック" w:hAnsi="Tahoma" w:cs="Tahoma"/>
          <w:sz w:val="19"/>
          <w:szCs w:val="19"/>
          <w:lang w:eastAsia="ja-JP"/>
        </w:rPr>
        <w:t xml:space="preserve"> Visual Studio </w:t>
      </w:r>
      <w:r>
        <w:rPr>
          <w:rFonts w:ascii="Tahoma" w:eastAsia="ＭＳ Ｐゴシック" w:hAnsi="Tahoma" w:cs="Tahoma"/>
          <w:sz w:val="19"/>
          <w:szCs w:val="19"/>
          <w:lang w:eastAsia="ja-JP"/>
        </w:rPr>
        <w:t>ビルド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ツール</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パッケージのファイルを、オンプレミス</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コンピューターであるかリモート</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コンピューターであるか、お客様が所有しているか、お客様のために</w:t>
      </w:r>
      <w:r>
        <w:rPr>
          <w:rFonts w:ascii="Tahoma" w:eastAsia="ＭＳ Ｐゴシック" w:hAnsi="Tahoma" w:cs="Tahoma"/>
          <w:sz w:val="19"/>
          <w:szCs w:val="19"/>
          <w:lang w:eastAsia="ja-JP"/>
        </w:rPr>
        <w:t xml:space="preserve"> Microsoft Azure </w:t>
      </w:r>
      <w:r>
        <w:rPr>
          <w:rFonts w:ascii="Tahoma" w:eastAsia="ＭＳ Ｐゴシック" w:hAnsi="Tahoma" w:cs="Tahoma"/>
          <w:sz w:val="19"/>
          <w:szCs w:val="19"/>
          <w:lang w:eastAsia="ja-JP"/>
        </w:rPr>
        <w:t>上にホスティングされているか、またはお客様専用であるかを問わない、物理デバイスや、仮想マシンまたは当該マシン上のコンテナーを含むお客様のビルド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デバイス</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以下総称して「ビルド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デバイス」といいます</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に複製してインストールすることができます。お客様およびお客様の組織の他のユーザーは、アプリケーションのコンパイル、ビルド、および検証を行う目的、またはビルド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プロセスの一環として当該アプリケーションの品質またはパフォーマンス</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テストを実行する目的に限り、お客様のビルド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デバイス上でこれらのファイルを使用することができます。明示のために、「アプリケーション」とは、本ソフトウェアを使用するライセンスを各自で取得しているお客様およびお客様の組織の他のユーザーが開発したアプリケーションおよびその他のソフトウェアコード</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プロジェクトを意味します。</w:t>
      </w:r>
    </w:p>
    <w:p>
      <w:pPr>
        <w:pStyle w:val="ListParagraph"/>
        <w:numPr>
          <w:ilvl w:val="0"/>
          <w:numId w:val="44"/>
        </w:numPr>
        <w:spacing w:after="160"/>
        <w:ind w:left="720"/>
        <w:rPr>
          <w:rFonts w:ascii="Tahoma" w:eastAsia="ＭＳ Ｐゴシック" w:hAnsi="Tahoma" w:cs="Tahoma"/>
          <w:bCs/>
          <w:sz w:val="19"/>
          <w:szCs w:val="19"/>
          <w:lang w:eastAsia="ja-JP"/>
        </w:rPr>
      </w:pPr>
      <w:r>
        <w:rPr>
          <w:rFonts w:ascii="Tahoma" w:eastAsia="ＭＳ Ｐゴシック" w:hAnsi="Tahoma" w:cs="Tahoma"/>
          <w:b/>
          <w:bCs/>
          <w:sz w:val="19"/>
          <w:szCs w:val="19"/>
          <w:lang w:eastAsia="ja-JP"/>
        </w:rPr>
        <w:t>フォント。</w:t>
      </w:r>
      <w:r>
        <w:rPr>
          <w:rFonts w:ascii="Tahoma" w:eastAsia="ＭＳ Ｐゴシック" w:hAnsi="Tahoma" w:cs="Tahoma"/>
          <w:sz w:val="19"/>
          <w:szCs w:val="19"/>
          <w:lang w:eastAsia="ja-JP"/>
        </w:rPr>
        <w:t>本ソフトウェアが動作している間は、そのフォントを使ってコンテンツの表示および印刷を行うことができます。ただし、</w:t>
      </w:r>
      <w:r>
        <w:rPr>
          <w:rFonts w:ascii="Tahoma" w:eastAsia="ＭＳ Ｐゴシック" w:hAnsi="Tahoma" w:cs="Tahoma"/>
          <w:sz w:val="19"/>
          <w:szCs w:val="19"/>
          <w:lang w:eastAsia="ja-JP"/>
        </w:rPr>
        <w:t xml:space="preserve">(i) </w:t>
      </w:r>
      <w:r>
        <w:rPr>
          <w:rFonts w:ascii="Tahoma" w:eastAsia="ＭＳ Ｐゴシック" w:hAnsi="Tahoma" w:cs="Tahoma"/>
          <w:sz w:val="19"/>
          <w:szCs w:val="19"/>
          <w:lang w:eastAsia="ja-JP"/>
        </w:rPr>
        <w:t>フォントの埋め込みに関する制限の下で許容される範囲でコンテンツにフォントを埋め込む場合、および</w:t>
      </w:r>
      <w:r>
        <w:rPr>
          <w:rFonts w:ascii="Tahoma" w:eastAsia="ＭＳ Ｐゴシック" w:hAnsi="Tahoma" w:cs="Tahoma"/>
          <w:sz w:val="19"/>
          <w:szCs w:val="19"/>
          <w:lang w:eastAsia="ja-JP"/>
        </w:rPr>
        <w:t xml:space="preserve"> (ii) </w:t>
      </w:r>
      <w:r>
        <w:rPr>
          <w:rFonts w:ascii="Tahoma" w:eastAsia="ＭＳ Ｐゴシック" w:hAnsi="Tahoma" w:cs="Tahoma"/>
          <w:sz w:val="19"/>
          <w:szCs w:val="19"/>
          <w:lang w:eastAsia="ja-JP"/>
        </w:rPr>
        <w:t>プリンターまたは他の出力デバイスにフォントを一時的にダウンロードしてコンテンツを印刷する場合に限定されます。</w:t>
      </w:r>
    </w:p>
    <w:p>
      <w:pPr>
        <w:pStyle w:val="ListParagraph"/>
        <w:numPr>
          <w:ilvl w:val="0"/>
          <w:numId w:val="44"/>
        </w:numPr>
        <w:spacing w:after="160"/>
        <w:ind w:left="720"/>
        <w:rPr>
          <w:rFonts w:ascii="Tahoma" w:eastAsia="ＭＳ Ｐゴシック" w:hAnsi="Tahoma" w:cs="Tahoma"/>
          <w:b/>
          <w:sz w:val="19"/>
          <w:szCs w:val="19"/>
          <w:lang w:eastAsia="ja-JP"/>
        </w:rPr>
      </w:pPr>
      <w:r>
        <w:rPr>
          <w:rFonts w:ascii="Tahoma" w:eastAsia="ＭＳ Ｐゴシック" w:hAnsi="Tahoma" w:cs="Tahoma"/>
          <w:b/>
          <w:bCs/>
          <w:sz w:val="19"/>
          <w:szCs w:val="19"/>
          <w:lang w:eastAsia="ja-JP"/>
        </w:rPr>
        <w:t>他のコンポーネントのライセンス。</w:t>
      </w:r>
    </w:p>
    <w:p>
      <w:pPr>
        <w:pStyle w:val="Bullet3"/>
        <w:numPr>
          <w:ilvl w:val="0"/>
          <w:numId w:val="33"/>
        </w:numPr>
        <w:spacing w:before="0" w:after="160"/>
        <w:ind w:left="1080"/>
        <w:rPr>
          <w:rFonts w:eastAsia="ＭＳ Ｐゴシック"/>
          <w:lang w:eastAsia="ja-JP"/>
        </w:rPr>
      </w:pPr>
      <w:r>
        <w:rPr>
          <w:rFonts w:eastAsia="ＭＳ Ｐゴシック"/>
          <w:b/>
          <w:bCs/>
          <w:lang w:eastAsia="ja-JP"/>
        </w:rPr>
        <w:t xml:space="preserve">Microsoft </w:t>
      </w:r>
      <w:r>
        <w:rPr>
          <w:rFonts w:eastAsia="ＭＳ Ｐゴシック"/>
          <w:b/>
          <w:bCs/>
          <w:lang w:eastAsia="ja-JP"/>
        </w:rPr>
        <w:t>プラットフォーム。</w:t>
      </w:r>
      <w:r>
        <w:rPr>
          <w:rFonts w:eastAsia="ＭＳ Ｐゴシック"/>
          <w:lang w:eastAsia="ja-JP"/>
        </w:rPr>
        <w:t>本ソフトウェアには、</w:t>
      </w:r>
      <w:r>
        <w:rPr>
          <w:rFonts w:eastAsia="ＭＳ Ｐゴシック"/>
          <w:lang w:eastAsia="ja-JP"/>
        </w:rPr>
        <w:t>Microsoft Windows</w:t>
      </w:r>
      <w:r>
        <w:rPr>
          <w:rFonts w:eastAsia="ＭＳ Ｐゴシック"/>
          <w:lang w:eastAsia="ja-JP"/>
        </w:rPr>
        <w:t>、</w:t>
      </w:r>
      <w:r>
        <w:rPr>
          <w:rFonts w:eastAsia="ＭＳ Ｐゴシック"/>
          <w:lang w:eastAsia="ja-JP"/>
        </w:rPr>
        <w:t>Microsoft Windows Server</w:t>
      </w:r>
      <w:r>
        <w:rPr>
          <w:rFonts w:eastAsia="ＭＳ Ｐゴシック"/>
          <w:lang w:eastAsia="ja-JP"/>
        </w:rPr>
        <w:t>、</w:t>
      </w:r>
      <w:r>
        <w:rPr>
          <w:rFonts w:eastAsia="ＭＳ Ｐゴシック"/>
          <w:lang w:eastAsia="ja-JP"/>
        </w:rPr>
        <w:t>Microsoft SQL Server</w:t>
      </w:r>
      <w:r>
        <w:rPr>
          <w:rFonts w:eastAsia="ＭＳ Ｐゴシック"/>
          <w:lang w:eastAsia="ja-JP"/>
        </w:rPr>
        <w:t>、</w:t>
      </w:r>
      <w:r>
        <w:rPr>
          <w:rFonts w:eastAsia="ＭＳ Ｐゴシック"/>
          <w:lang w:eastAsia="ja-JP"/>
        </w:rPr>
        <w:t>Microsoft Exchange</w:t>
      </w:r>
      <w:r>
        <w:rPr>
          <w:rFonts w:eastAsia="ＭＳ Ｐゴシック"/>
          <w:lang w:eastAsia="ja-JP"/>
        </w:rPr>
        <w:t>、</w:t>
      </w:r>
      <w:r>
        <w:rPr>
          <w:rFonts w:eastAsia="ＭＳ Ｐゴシック"/>
          <w:lang w:eastAsia="ja-JP"/>
        </w:rPr>
        <w:t>Microsoft Office</w:t>
      </w:r>
      <w:r>
        <w:rPr>
          <w:rFonts w:eastAsia="ＭＳ Ｐゴシック"/>
          <w:lang w:eastAsia="ja-JP"/>
        </w:rPr>
        <w:t>、および</w:t>
      </w:r>
      <w:r>
        <w:rPr>
          <w:rFonts w:eastAsia="ＭＳ Ｐゴシック"/>
          <w:lang w:eastAsia="ja-JP"/>
        </w:rPr>
        <w:t xml:space="preserve"> Microsoft SharePoint </w:t>
      </w:r>
      <w:r>
        <w:rPr>
          <w:rFonts w:eastAsia="ＭＳ Ｐゴシック"/>
          <w:lang w:eastAsia="ja-JP"/>
        </w:rPr>
        <w:t>のコンポーネントが含まれていることがあります。これらのコンポーネントには、本ソフトウェアに付属しているマイクロソフトの「</w:t>
      </w:r>
      <w:r>
        <w:rPr>
          <w:rFonts w:eastAsia="ＭＳ Ｐゴシック"/>
          <w:lang w:eastAsia="ja-JP"/>
        </w:rPr>
        <w:t>Licenses</w:t>
      </w:r>
      <w:r>
        <w:rPr>
          <w:rFonts w:eastAsia="ＭＳ Ｐゴシック"/>
          <w:lang w:eastAsia="ja-JP"/>
        </w:rPr>
        <w:t>」フォルダーに規定されている、別途のライセンス条項および固有の製品サポート</w:t>
      </w:r>
      <w:r>
        <w:rPr>
          <w:rFonts w:eastAsia="ＭＳ Ｐゴシック"/>
          <w:lang w:eastAsia="ja-JP"/>
        </w:rPr>
        <w:t xml:space="preserve"> </w:t>
      </w:r>
      <w:r>
        <w:rPr>
          <w:rFonts w:eastAsia="ＭＳ Ｐゴシック"/>
          <w:lang w:eastAsia="ja-JP"/>
        </w:rPr>
        <w:t>ポリシーが適用されます。ただし、関連するコンポーネント</w:t>
      </w:r>
      <w:r>
        <w:rPr>
          <w:rFonts w:eastAsia="ＭＳ Ｐゴシック"/>
          <w:lang w:eastAsia="ja-JP"/>
        </w:rPr>
        <w:t xml:space="preserve"> </w:t>
      </w:r>
      <w:r>
        <w:rPr>
          <w:rFonts w:eastAsia="ＭＳ Ｐゴシック"/>
          <w:lang w:eastAsia="ja-JP"/>
        </w:rPr>
        <w:t>インストール</w:t>
      </w:r>
      <w:r>
        <w:rPr>
          <w:rFonts w:eastAsia="ＭＳ Ｐゴシック"/>
          <w:lang w:eastAsia="ja-JP"/>
        </w:rPr>
        <w:t xml:space="preserve"> </w:t>
      </w:r>
      <w:r>
        <w:rPr>
          <w:rFonts w:eastAsia="ＭＳ Ｐゴシック"/>
          <w:lang w:eastAsia="ja-JP"/>
        </w:rPr>
        <w:t>ディレクトリにこれらのコンポーネントのライセンス条項も含まれている場合は当該ライセンス条項が適用されます。</w:t>
      </w:r>
    </w:p>
    <w:p>
      <w:pPr>
        <w:pStyle w:val="ListParagraph"/>
        <w:numPr>
          <w:ilvl w:val="0"/>
          <w:numId w:val="33"/>
        </w:numPr>
        <w:spacing w:after="160"/>
        <w:ind w:left="1080"/>
        <w:rPr>
          <w:rFonts w:ascii="Tahoma" w:eastAsia="ＭＳ Ｐゴシック" w:hAnsi="Tahoma" w:cs="Tahoma"/>
          <w:color w:val="000000"/>
          <w:sz w:val="19"/>
          <w:szCs w:val="19"/>
          <w:lang w:eastAsia="ja-JP"/>
        </w:rPr>
      </w:pPr>
      <w:r>
        <w:rPr>
          <w:rFonts w:ascii="Tahoma" w:eastAsia="ＭＳ Ｐゴシック" w:hAnsi="Tahoma" w:cs="Tahoma"/>
          <w:b/>
          <w:bCs/>
          <w:sz w:val="19"/>
          <w:szCs w:val="19"/>
          <w:lang w:eastAsia="ja-JP"/>
        </w:rPr>
        <w:t>開発者向けリソース。</w:t>
      </w:r>
      <w:r>
        <w:rPr>
          <w:rFonts w:ascii="Tahoma" w:eastAsia="ＭＳ Ｐゴシック" w:hAnsi="Tahoma" w:cs="Tahoma"/>
          <w:sz w:val="19"/>
          <w:szCs w:val="19"/>
          <w:lang w:eastAsia="ja-JP"/>
        </w:rPr>
        <w:t>本ソフトウェアには、コンパイラ、言語、ランタイム、環境、およびその他のリソースが含まれています。これらのコンポーネントには、別途のマイクロソフトのライセンス条項および固有の製品サポート</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ポリシーが適用される場合があります。これらその他のコンポーネントの一覧については、</w:t>
      </w:r>
      <w:hyperlink r:id="rId10" w:history="1">
        <w:r>
          <w:rPr>
            <w:rFonts w:ascii="Tahoma" w:eastAsia="ＭＳ Ｐゴシック" w:hAnsi="Tahoma" w:cs="Tahoma"/>
            <w:color w:val="0000FF"/>
            <w:sz w:val="19"/>
            <w:szCs w:val="19"/>
            <w:u w:val="single"/>
            <w:lang w:eastAsia="ja-JP"/>
          </w:rPr>
          <w:t>https://support.microsoft.com</w:t>
        </w:r>
      </w:hyperlink>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をご参照ください。</w:t>
      </w:r>
    </w:p>
    <w:p>
      <w:pPr>
        <w:pStyle w:val="ListParagraph"/>
        <w:numPr>
          <w:ilvl w:val="0"/>
          <w:numId w:val="33"/>
        </w:numPr>
        <w:spacing w:after="160"/>
        <w:ind w:left="1080"/>
        <w:rPr>
          <w:rFonts w:ascii="Tahoma" w:eastAsia="ＭＳ Ｐゴシック" w:hAnsi="Tahoma" w:cs="Tahoma"/>
          <w:sz w:val="19"/>
          <w:szCs w:val="19"/>
          <w:lang w:eastAsia="ja-JP"/>
        </w:rPr>
      </w:pPr>
      <w:r>
        <w:rPr>
          <w:rFonts w:ascii="Tahoma" w:eastAsia="ＭＳ Ｐゴシック" w:hAnsi="Tahoma" w:cs="Tahoma"/>
          <w:b/>
          <w:bCs/>
          <w:sz w:val="19"/>
          <w:szCs w:val="19"/>
          <w:lang w:eastAsia="ja-JP"/>
        </w:rPr>
        <w:t>第三者のコンポーネント。</w:t>
      </w:r>
      <w:r>
        <w:rPr>
          <w:rFonts w:ascii="Tahoma" w:eastAsia="ＭＳ Ｐゴシック" w:hAnsi="Tahoma" w:cs="Tahoma"/>
          <w:sz w:val="19"/>
          <w:szCs w:val="19"/>
          <w:lang w:eastAsia="ja-JP"/>
        </w:rPr>
        <w:t>本ソフトウェアには、別途の法的通知を含みまたは別の契約が適用される第三者のコンポーネントが含まれている場合があり、これらについては本ソフトウェアに付属する</w:t>
      </w:r>
      <w:r>
        <w:rPr>
          <w:rFonts w:ascii="Tahoma" w:eastAsia="ＭＳ Ｐゴシック" w:hAnsi="Tahoma" w:cs="Tahoma"/>
          <w:sz w:val="19"/>
          <w:szCs w:val="19"/>
          <w:lang w:eastAsia="ja-JP"/>
        </w:rPr>
        <w:t xml:space="preserve"> ThirdPartyNotices </w:t>
      </w:r>
      <w:r>
        <w:rPr>
          <w:rFonts w:ascii="Tahoma" w:eastAsia="ＭＳ Ｐゴシック" w:hAnsi="Tahoma" w:cs="Tahoma"/>
          <w:sz w:val="19"/>
          <w:szCs w:val="19"/>
          <w:lang w:eastAsia="ja-JP"/>
        </w:rPr>
        <w:t>ファイルに規定されています。</w:t>
      </w:r>
    </w:p>
    <w:p>
      <w:pPr>
        <w:pStyle w:val="ListParagraph"/>
        <w:numPr>
          <w:ilvl w:val="0"/>
          <w:numId w:val="44"/>
        </w:numPr>
        <w:spacing w:after="160"/>
        <w:ind w:left="720"/>
        <w:rPr>
          <w:rFonts w:ascii="Tahoma" w:eastAsia="ＭＳ Ｐゴシック" w:hAnsi="Tahoma" w:cs="Tahoma"/>
          <w:sz w:val="19"/>
          <w:szCs w:val="19"/>
          <w:lang w:eastAsia="ja-JP"/>
        </w:rPr>
      </w:pPr>
      <w:r>
        <w:rPr>
          <w:rFonts w:ascii="Tahoma" w:eastAsia="ＭＳ Ｐゴシック" w:hAnsi="Tahoma" w:cs="Tahoma"/>
          <w:b/>
          <w:bCs/>
          <w:sz w:val="19"/>
          <w:szCs w:val="19"/>
          <w:lang w:eastAsia="ja-JP"/>
        </w:rPr>
        <w:t>パッケージ</w:t>
      </w:r>
      <w:r>
        <w:rPr>
          <w:rFonts w:ascii="Tahoma" w:eastAsia="ＭＳ Ｐゴシック" w:hAnsi="Tahoma" w:cs="Tahoma"/>
          <w:b/>
          <w:bCs/>
          <w:sz w:val="19"/>
          <w:szCs w:val="19"/>
          <w:lang w:eastAsia="ja-JP"/>
        </w:rPr>
        <w:t xml:space="preserve"> </w:t>
      </w:r>
      <w:r>
        <w:rPr>
          <w:rFonts w:ascii="Tahoma" w:eastAsia="ＭＳ Ｐゴシック" w:hAnsi="Tahoma" w:cs="Tahoma"/>
          <w:b/>
          <w:bCs/>
          <w:sz w:val="19"/>
          <w:szCs w:val="19"/>
          <w:lang w:eastAsia="ja-JP"/>
        </w:rPr>
        <w:t>マネージャー。</w:t>
      </w:r>
      <w:r>
        <w:rPr>
          <w:rFonts w:ascii="Tahoma" w:eastAsia="ＭＳ Ｐゴシック" w:hAnsi="Tahoma" w:cs="Tahoma"/>
          <w:sz w:val="19"/>
          <w:szCs w:val="19"/>
          <w:lang w:eastAsia="ja-JP"/>
        </w:rPr>
        <w:t>本ソフトウェアには、お客様のアプリケーションで使用するために他のマイクロソフトおよび第三者のソフトウェア</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パッケージをダウンロードするオプションを提供する、</w:t>
      </w:r>
      <w:r>
        <w:rPr>
          <w:rFonts w:ascii="Tahoma" w:eastAsia="ＭＳ Ｐゴシック" w:hAnsi="Tahoma" w:cs="Tahoma"/>
          <w:sz w:val="19"/>
          <w:szCs w:val="19"/>
          <w:lang w:eastAsia="ja-JP"/>
        </w:rPr>
        <w:t xml:space="preserve">NuGet </w:t>
      </w:r>
      <w:r>
        <w:rPr>
          <w:rFonts w:ascii="Tahoma" w:eastAsia="ＭＳ Ｐゴシック" w:hAnsi="Tahoma" w:cs="Tahoma"/>
          <w:sz w:val="19"/>
          <w:szCs w:val="19"/>
          <w:lang w:eastAsia="ja-JP"/>
        </w:rPr>
        <w:t>のようなパッケージ</w:t>
      </w:r>
      <w:r>
        <w:rPr>
          <w:rFonts w:ascii="Tahoma" w:eastAsia="ＭＳ Ｐゴシック" w:hAnsi="Tahoma" w:cs="Tahoma"/>
          <w:sz w:val="19"/>
          <w:szCs w:val="19"/>
          <w:lang w:eastAsia="ja-JP"/>
        </w:rPr>
        <w:t xml:space="preserve"> </w:t>
      </w:r>
      <w:r>
        <w:rPr>
          <w:rFonts w:ascii="Tahoma" w:eastAsia="ＭＳ Ｐゴシック" w:hAnsi="Tahoma" w:cs="Tahoma"/>
          <w:sz w:val="19"/>
          <w:szCs w:val="19"/>
          <w:lang w:eastAsia="ja-JP"/>
        </w:rPr>
        <w:t>マネージャーが含まれています。これらのパッケージには、本契約ではなく独自のライセンスが適用されます。マイクロソフトは、第三者のパッケージについて、頒布、ライセンス許諾、または保証を一切行いません。</w:t>
      </w:r>
    </w:p>
    <w:p>
      <w:pPr>
        <w:pStyle w:val="Heading1"/>
        <w:spacing w:before="0" w:after="160"/>
        <w:ind w:left="360" w:hanging="360"/>
        <w:rPr>
          <w:rFonts w:eastAsia="ＭＳ Ｐゴシック"/>
          <w:b w:val="0"/>
        </w:rPr>
      </w:pPr>
      <w:r>
        <w:rPr>
          <w:rFonts w:eastAsia="ＭＳ Ｐゴシック"/>
          <w:lang w:eastAsia="ja-JP"/>
        </w:rPr>
        <w:t>データ。</w:t>
      </w:r>
    </w:p>
    <w:p>
      <w:pPr>
        <w:pStyle w:val="Heading1"/>
        <w:numPr>
          <w:ilvl w:val="0"/>
          <w:numId w:val="0"/>
        </w:numPr>
        <w:spacing w:before="0" w:after="160"/>
        <w:ind w:left="720" w:hanging="360"/>
        <w:rPr>
          <w:rFonts w:eastAsia="ＭＳ Ｐゴシック"/>
          <w:b w:val="0"/>
          <w:lang w:eastAsia="ja-JP"/>
        </w:rPr>
      </w:pPr>
      <w:r>
        <w:rPr>
          <w:rFonts w:eastAsia="ＭＳ Ｐゴシック"/>
          <w:lang w:eastAsia="ja-JP"/>
        </w:rPr>
        <w:t xml:space="preserve">a. </w:t>
      </w:r>
      <w:r>
        <w:rPr>
          <w:rFonts w:eastAsia="ＭＳ Ｐゴシック"/>
          <w:lang w:eastAsia="ja-JP"/>
        </w:rPr>
        <w:tab/>
      </w:r>
      <w:r>
        <w:rPr>
          <w:rFonts w:eastAsia="ＭＳ Ｐゴシック"/>
          <w:lang w:eastAsia="ja-JP"/>
        </w:rPr>
        <w:t>データ収集。</w:t>
      </w:r>
      <w:r>
        <w:rPr>
          <w:rFonts w:eastAsia="ＭＳ Ｐゴシック"/>
          <w:b w:val="0"/>
          <w:bCs w:val="0"/>
          <w:lang w:eastAsia="ja-JP"/>
        </w:rPr>
        <w:t>本ソフトウェアは、お客様およびお客様による本ソフトウェアの使用に関する情報を収集し、その情報をマイクロソフトに送信することがあります。</w:t>
      </w:r>
      <w:r>
        <w:rPr>
          <w:rFonts w:eastAsia="ＭＳ Ｐゴシック"/>
          <w:b w:val="0"/>
          <w:bCs w:val="0"/>
          <w:lang w:eastAsia="ja-JP"/>
        </w:rPr>
        <w:t xml:space="preserve">Microsoft </w:t>
      </w:r>
      <w:r>
        <w:rPr>
          <w:rFonts w:eastAsia="ＭＳ Ｐゴシック"/>
          <w:b w:val="0"/>
          <w:bCs w:val="0"/>
          <w:lang w:eastAsia="ja-JP"/>
        </w:rPr>
        <w:t>はこの情報を、サービスの提供ならびに</w:t>
      </w:r>
      <w:r>
        <w:rPr>
          <w:rFonts w:eastAsia="ＭＳ Ｐゴシック"/>
          <w:b w:val="0"/>
          <w:bCs w:val="0"/>
          <w:lang w:eastAsia="ja-JP"/>
        </w:rPr>
        <w:t xml:space="preserve"> Microsoft </w:t>
      </w:r>
      <w:r>
        <w:rPr>
          <w:rFonts w:eastAsia="ＭＳ Ｐゴシック"/>
          <w:b w:val="0"/>
          <w:bCs w:val="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マイクロソフトのプライバシーに関する声明と共に適切な通知を提供するなど、適用される法令を遵守しなければなりません。マイクロソフトのプライバシーに関する声明は、</w:t>
      </w:r>
      <w:hyperlink r:id="rId11" w:history="1">
        <w:r>
          <w:rPr>
            <w:rFonts w:eastAsia="ＭＳ Ｐゴシック"/>
            <w:b w:val="0"/>
            <w:bCs w:val="0"/>
            <w:color w:val="0000FF"/>
            <w:u w:val="single"/>
            <w:lang w:eastAsia="ja-JP"/>
          </w:rPr>
          <w:t>https://go.microsoft.com/fwlink/?LinkID=824704</w:t>
        </w:r>
      </w:hyperlink>
      <w:r>
        <w:rPr>
          <w:rFonts w:eastAsia="ＭＳ Ｐゴシック"/>
          <w:b w:val="0"/>
          <w:bCs w:val="0"/>
          <w:lang w:eastAsia="ja-JP"/>
        </w:rPr>
        <w:t xml:space="preserve"> </w:t>
      </w:r>
      <w:r>
        <w:rPr>
          <w:rFonts w:eastAsia="ＭＳ Ｐゴシック"/>
          <w:b w:val="0"/>
          <w:bCs w:val="0"/>
          <w:lang w:eastAsia="ja-JP"/>
        </w:rPr>
        <w:t>をご参照ください。データの収集および使用の詳細につ</w:t>
      </w:r>
      <w:r>
        <w:rPr>
          <w:rFonts w:eastAsia="ＭＳ Ｐゴシック"/>
          <w:b w:val="0"/>
          <w:bCs w:val="0"/>
          <w:lang w:eastAsia="ja-JP"/>
        </w:rPr>
        <w:lastRenderedPageBreak/>
        <w:t>いては、ソフトウェア付属の文書およびマイクロソフトのプライバシーに関する声明を参照してください。本ソフトウェアを使用した場合、お客様はこれらの規定に同意したものとみなされます。</w:t>
      </w:r>
    </w:p>
    <w:p>
      <w:pPr>
        <w:pStyle w:val="Heading1"/>
        <w:numPr>
          <w:ilvl w:val="0"/>
          <w:numId w:val="0"/>
        </w:numPr>
        <w:spacing w:before="0" w:after="160"/>
        <w:ind w:left="720" w:hanging="360"/>
        <w:rPr>
          <w:rFonts w:eastAsia="ＭＳ Ｐゴシック"/>
          <w:b w:val="0"/>
          <w:lang w:eastAsia="ja-JP"/>
        </w:rPr>
      </w:pPr>
      <w:r>
        <w:rPr>
          <w:rFonts w:eastAsia="ＭＳ Ｐゴシック"/>
          <w:lang w:eastAsia="ja-JP"/>
        </w:rPr>
        <w:t xml:space="preserve">b. </w:t>
      </w:r>
      <w:r>
        <w:rPr>
          <w:rFonts w:eastAsia="ＭＳ Ｐゴシック"/>
          <w:lang w:eastAsia="ja-JP"/>
        </w:rPr>
        <w:tab/>
      </w:r>
      <w:r>
        <w:rPr>
          <w:rFonts w:eastAsia="ＭＳ Ｐゴシック"/>
          <w:lang w:eastAsia="ja-JP"/>
        </w:rPr>
        <w:t>個人データの処理。</w:t>
      </w:r>
      <w:r>
        <w:rPr>
          <w:rFonts w:eastAsia="ＭＳ Ｐゴシック"/>
          <w:b w:val="0"/>
          <w:bCs w:val="0"/>
          <w:lang w:eastAsia="ja-JP"/>
        </w:rPr>
        <w:t xml:space="preserve">Microsoft </w:t>
      </w:r>
      <w:r>
        <w:rPr>
          <w:rFonts w:eastAsia="ＭＳ Ｐゴシック"/>
          <w:b w:val="0"/>
          <w:bCs w:val="0"/>
          <w:lang w:eastAsia="ja-JP"/>
        </w:rPr>
        <w:t>が、本ソフトウェアに関して個人データの処理者または下請処理者である場合、</w:t>
      </w:r>
      <w:r>
        <w:rPr>
          <w:rFonts w:eastAsia="ＭＳ Ｐゴシック"/>
          <w:b w:val="0"/>
          <w:bCs w:val="0"/>
          <w:lang w:eastAsia="ja-JP"/>
        </w:rPr>
        <w:t xml:space="preserve">Microsoft </w:t>
      </w:r>
      <w:r>
        <w:rPr>
          <w:rFonts w:eastAsia="ＭＳ Ｐゴシック"/>
          <w:b w:val="0"/>
          <w:bCs w:val="0"/>
          <w:lang w:eastAsia="ja-JP"/>
        </w:rPr>
        <w:t>は、</w:t>
      </w:r>
      <w:r>
        <w:rPr>
          <w:rFonts w:eastAsia="ＭＳ Ｐゴシック"/>
          <w:b w:val="0"/>
          <w:bCs w:val="0"/>
          <w:lang w:eastAsia="ja-JP"/>
        </w:rPr>
        <w:t xml:space="preserve">2018 </w:t>
      </w:r>
      <w:r>
        <w:rPr>
          <w:rFonts w:eastAsia="ＭＳ Ｐゴシック"/>
          <w:b w:val="0"/>
          <w:bCs w:val="0"/>
          <w:lang w:eastAsia="ja-JP"/>
        </w:rPr>
        <w:t>年</w:t>
      </w:r>
      <w:r>
        <w:rPr>
          <w:rFonts w:eastAsia="ＭＳ Ｐゴシック"/>
          <w:b w:val="0"/>
          <w:bCs w:val="0"/>
          <w:lang w:eastAsia="ja-JP"/>
        </w:rPr>
        <w:t xml:space="preserve"> 5 </w:t>
      </w:r>
      <w:r>
        <w:rPr>
          <w:rFonts w:eastAsia="ＭＳ Ｐゴシック"/>
          <w:b w:val="0"/>
          <w:bCs w:val="0"/>
          <w:lang w:eastAsia="ja-JP"/>
        </w:rPr>
        <w:t>月</w:t>
      </w:r>
      <w:r>
        <w:rPr>
          <w:rFonts w:eastAsia="ＭＳ Ｐゴシック"/>
          <w:b w:val="0"/>
          <w:bCs w:val="0"/>
          <w:lang w:eastAsia="ja-JP"/>
        </w:rPr>
        <w:t xml:space="preserve"> 25 </w:t>
      </w:r>
      <w:r>
        <w:rPr>
          <w:rFonts w:eastAsia="ＭＳ Ｐゴシック"/>
          <w:b w:val="0"/>
          <w:bCs w:val="0"/>
          <w:lang w:eastAsia="ja-JP"/>
        </w:rPr>
        <w:t>日より有効となったオンライン</w:t>
      </w:r>
      <w:r>
        <w:rPr>
          <w:rFonts w:eastAsia="ＭＳ Ｐゴシック"/>
          <w:b w:val="0"/>
          <w:bCs w:val="0"/>
          <w:lang w:eastAsia="ja-JP"/>
        </w:rPr>
        <w:t xml:space="preserve"> </w:t>
      </w:r>
      <w:r>
        <w:rPr>
          <w:rFonts w:eastAsia="ＭＳ Ｐゴシック"/>
          <w:b w:val="0"/>
          <w:bCs w:val="0"/>
          <w:lang w:eastAsia="ja-JP"/>
        </w:rPr>
        <w:t>サービス条件</w:t>
      </w:r>
      <w:r>
        <w:rPr>
          <w:rFonts w:eastAsia="ＭＳ Ｐゴシック"/>
          <w:b w:val="0"/>
          <w:bCs w:val="0"/>
          <w:lang w:eastAsia="ja-JP"/>
        </w:rPr>
        <w:t xml:space="preserve"> (</w:t>
      </w:r>
      <w:hyperlink r:id="rId12" w:history="1">
        <w:r>
          <w:rPr>
            <w:rFonts w:eastAsia="ＭＳ Ｐゴシック"/>
            <w:b w:val="0"/>
            <w:bCs w:val="0"/>
            <w:color w:val="0000FF"/>
            <w:u w:val="single"/>
            <w:lang w:eastAsia="ja-JP"/>
          </w:rPr>
          <w:t>http://go.microsoft.com/?linkid=9840733</w:t>
        </w:r>
      </w:hyperlink>
      <w:r>
        <w:rPr>
          <w:rFonts w:eastAsia="ＭＳ Ｐゴシック"/>
          <w:b w:val="0"/>
          <w:bCs w:val="0"/>
          <w:lang w:eastAsia="ja-JP"/>
        </w:rPr>
        <w:t xml:space="preserve">) </w:t>
      </w:r>
      <w:r>
        <w:rPr>
          <w:rFonts w:eastAsia="ＭＳ Ｐゴシック"/>
          <w:b w:val="0"/>
          <w:bCs w:val="0"/>
          <w:lang w:eastAsia="ja-JP"/>
        </w:rPr>
        <w:t>の</w:t>
      </w:r>
      <w:r>
        <w:rPr>
          <w:rFonts w:eastAsia="ＭＳ Ｐゴシック"/>
          <w:b w:val="0"/>
          <w:bCs w:val="0"/>
          <w:lang w:eastAsia="ja-JP"/>
        </w:rPr>
        <w:t xml:space="preserve"> EU </w:t>
      </w:r>
      <w:r>
        <w:rPr>
          <w:rFonts w:eastAsia="ＭＳ Ｐゴシック"/>
          <w:b w:val="0"/>
          <w:bCs w:val="0"/>
          <w:lang w:eastAsia="ja-JP"/>
        </w:rPr>
        <w:t>一般データ保護規則条件の遵守をすべてのお客様に約束します。</w:t>
      </w:r>
    </w:p>
    <w:p>
      <w:pPr>
        <w:pStyle w:val="Heading1"/>
        <w:spacing w:before="0" w:after="160"/>
        <w:ind w:left="360" w:hanging="360"/>
        <w:rPr>
          <w:rFonts w:eastAsia="ＭＳ Ｐゴシック"/>
          <w:b w:val="0"/>
          <w:lang w:eastAsia="ja-JP"/>
        </w:rPr>
      </w:pPr>
      <w:r>
        <w:rPr>
          <w:rFonts w:eastAsia="ＭＳ Ｐゴシック"/>
          <w:lang w:eastAsia="ja-JP"/>
        </w:rPr>
        <w:t>ソフトウェアの使用期限。</w:t>
      </w:r>
      <w:r>
        <w:rPr>
          <w:rFonts w:eastAsia="ＭＳ Ｐゴシック"/>
          <w:b w:val="0"/>
          <w:bCs w:val="0"/>
          <w:lang w:eastAsia="ja-JP"/>
        </w:rPr>
        <w:t>本ソフトウェアには使用期限があり、本ソフトウェアに定義されている日付に動作を停止します。本ソフトウェアの使用権も、当該の日付に終了します。本ソフトウェアが動作を停止すると、本ソフトウェアに保存されていたコードの複製などのデータにアクセスできなくなる場合があります。</w:t>
      </w:r>
    </w:p>
    <w:p>
      <w:pPr>
        <w:pStyle w:val="Heading1"/>
        <w:spacing w:before="0" w:after="160"/>
        <w:ind w:left="360" w:hanging="360"/>
        <w:rPr>
          <w:rFonts w:eastAsia="ＭＳ Ｐゴシック"/>
          <w:b w:val="0"/>
        </w:rPr>
      </w:pPr>
      <w:r>
        <w:rPr>
          <w:rFonts w:eastAsia="ＭＳ Ｐゴシック"/>
          <w:lang w:eastAsia="ja-JP"/>
        </w:rPr>
        <w:t>ライセンスの範囲。</w:t>
      </w:r>
      <w:r>
        <w:rPr>
          <w:rFonts w:eastAsia="ＭＳ Ｐゴシック"/>
          <w:b w:val="0"/>
          <w:bCs w:val="0"/>
          <w:lang w:eastAsia="ja-JP"/>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たとえば、マイクロソフトが本ソフトウェアの拡張を技術的に制限または無効にしている場合、特にマイクロソフト以外のアドイン、マクロ、パッケージを本ソフトウェアに読み込みまたは組み込んだり、本ソフトウェアのレジストリ設定を変更したり、他の</w:t>
      </w:r>
      <w:r>
        <w:rPr>
          <w:rFonts w:eastAsia="ＭＳ Ｐゴシック"/>
          <w:b w:val="0"/>
          <w:bCs w:val="0"/>
          <w:lang w:eastAsia="ja-JP"/>
        </w:rPr>
        <w:t xml:space="preserve"> Visual Studio </w:t>
      </w:r>
      <w:r>
        <w:rPr>
          <w:rFonts w:eastAsia="ＭＳ Ｐゴシック"/>
          <w:b w:val="0"/>
          <w:bCs w:val="0"/>
          <w:lang w:eastAsia="ja-JP"/>
        </w:rPr>
        <w:t>製品ファミリの同等の機能を追加したりして、ソフトウェアを拡張することはできません。加えて、以下を行うことはできません。</w:t>
      </w:r>
    </w:p>
    <w:p>
      <w:pPr>
        <w:pStyle w:val="Bullet4"/>
        <w:tabs>
          <w:tab w:val="clear" w:pos="1437"/>
          <w:tab w:val="num" w:pos="720"/>
        </w:tabs>
        <w:spacing w:before="0" w:after="160"/>
        <w:ind w:left="720" w:hanging="360"/>
        <w:rPr>
          <w:rFonts w:eastAsia="ＭＳ Ｐゴシック"/>
          <w:lang w:eastAsia="ja-JP"/>
        </w:rPr>
      </w:pPr>
      <w:bookmarkStart w:id="1" w:name="_Hlk525641398"/>
      <w:r>
        <w:rPr>
          <w:rFonts w:eastAsia="ＭＳ Ｐゴシック"/>
          <w:lang w:eastAsia="ja-JP"/>
        </w:rPr>
        <w:t>本ソフトウェアの技術的な制限を回避する方法で使用すること。</w:t>
      </w:r>
    </w:p>
    <w:bookmarkEnd w:id="1"/>
    <w:p>
      <w:pPr>
        <w:pStyle w:val="Bullet4"/>
        <w:tabs>
          <w:tab w:val="clear" w:pos="1437"/>
          <w:tab w:val="num" w:pos="720"/>
        </w:tabs>
        <w:spacing w:before="0" w:after="160"/>
        <w:ind w:left="720" w:hanging="360"/>
        <w:rPr>
          <w:rFonts w:eastAsia="ＭＳ Ｐゴシック"/>
          <w:lang w:eastAsia="ja-JP"/>
        </w:rPr>
      </w:pPr>
      <w:r>
        <w:rPr>
          <w:rFonts w:eastAsia="ＭＳ Ｐゴシック"/>
          <w:lang w:eastAsia="ja-JP"/>
        </w:rPr>
        <w:t>本ソフトウェアをリバース</w:t>
      </w:r>
      <w:r>
        <w:rPr>
          <w:rFonts w:eastAsia="ＭＳ Ｐゴシック"/>
          <w:lang w:eastAsia="ja-JP"/>
        </w:rPr>
        <w:t xml:space="preserve"> </w:t>
      </w:r>
      <w:r>
        <w:rPr>
          <w:rFonts w:eastAsia="ＭＳ Ｐゴシック"/>
          <w:lang w:eastAsia="ja-JP"/>
        </w:rPr>
        <w:t>エンジニアリング、逆コンパイル、もしくは逆アセンブルすること、またはその他の方法で本ソフトウェアのソース</w:t>
      </w:r>
      <w:r>
        <w:rPr>
          <w:rFonts w:eastAsia="ＭＳ Ｐゴシック"/>
          <w:lang w:eastAsia="ja-JP"/>
        </w:rPr>
        <w:t xml:space="preserve"> </w:t>
      </w:r>
      <w:r>
        <w:rPr>
          <w:rFonts w:eastAsia="ＭＳ Ｐゴシック"/>
          <w:lang w:eastAsia="ja-JP"/>
        </w:rPr>
        <w:t>コードの解明を試みること。ただし、本ソフトウェアと共に含まれる場合がある一定のオープンソース</w:t>
      </w:r>
      <w:r>
        <w:rPr>
          <w:rFonts w:eastAsia="ＭＳ Ｐゴシック"/>
          <w:lang w:eastAsia="ja-JP"/>
        </w:rPr>
        <w:t xml:space="preserve"> </w:t>
      </w:r>
      <w:r>
        <w:rPr>
          <w:rFonts w:eastAsia="ＭＳ Ｐゴシック"/>
          <w:lang w:eastAsia="ja-JP"/>
        </w:rPr>
        <w:t>コンポーネントの使用に適用される第三者のライセンス条項により求められている場合を除きます。</w:t>
      </w:r>
    </w:p>
    <w:p>
      <w:pPr>
        <w:pStyle w:val="Bullet4"/>
        <w:tabs>
          <w:tab w:val="clear" w:pos="1437"/>
          <w:tab w:val="num" w:pos="720"/>
        </w:tabs>
        <w:spacing w:before="0" w:after="160"/>
        <w:ind w:left="720" w:hanging="360"/>
        <w:rPr>
          <w:rFonts w:eastAsia="ＭＳ Ｐゴシック"/>
          <w:lang w:eastAsia="ja-JP"/>
        </w:rPr>
      </w:pPr>
      <w:r>
        <w:rPr>
          <w:rFonts w:eastAsia="ＭＳ Ｐゴシック"/>
          <w:lang w:eastAsia="ja-JP"/>
        </w:rPr>
        <w:t>本ソフトウェアに含まれるマイクロソフトまたはそのサプライヤーによる通知を削除、最小化、ブロック、または変更すること。</w:t>
      </w:r>
    </w:p>
    <w:p>
      <w:pPr>
        <w:pStyle w:val="Bullet4"/>
        <w:tabs>
          <w:tab w:val="clear" w:pos="1437"/>
          <w:tab w:val="num" w:pos="720"/>
        </w:tabs>
        <w:spacing w:before="0" w:after="160"/>
        <w:ind w:left="720" w:hanging="360"/>
        <w:rPr>
          <w:rFonts w:eastAsia="ＭＳ Ｐゴシック"/>
          <w:lang w:eastAsia="ja-JP"/>
        </w:rPr>
      </w:pPr>
      <w:r>
        <w:rPr>
          <w:rFonts w:eastAsia="ＭＳ Ｐゴシック"/>
          <w:lang w:eastAsia="ja-JP"/>
        </w:rPr>
        <w:t>法律に違反する方法で本ソフトウェアを使用すること。</w:t>
      </w:r>
    </w:p>
    <w:p>
      <w:pPr>
        <w:pStyle w:val="Bullet4"/>
        <w:tabs>
          <w:tab w:val="clear" w:pos="1437"/>
          <w:tab w:val="num" w:pos="720"/>
        </w:tabs>
        <w:spacing w:before="0" w:after="160"/>
        <w:ind w:left="720" w:hanging="360"/>
        <w:rPr>
          <w:rFonts w:eastAsia="ＭＳ Ｐゴシック"/>
          <w:lang w:eastAsia="ja-JP"/>
        </w:rPr>
      </w:pPr>
      <w:r>
        <w:rPr>
          <w:rFonts w:eastAsia="ＭＳ Ｐゴシック"/>
          <w:lang w:eastAsia="ja-JP"/>
        </w:rPr>
        <w:t>本ソフトウェアを共有、公開、レンタル、またはリースすること。</w:t>
      </w:r>
    </w:p>
    <w:p>
      <w:pPr>
        <w:pStyle w:val="Bullet4"/>
        <w:tabs>
          <w:tab w:val="clear" w:pos="1437"/>
          <w:tab w:val="num" w:pos="720"/>
        </w:tabs>
        <w:spacing w:before="0" w:after="160"/>
        <w:ind w:left="720" w:hanging="360"/>
        <w:rPr>
          <w:rFonts w:eastAsia="ＭＳ Ｐゴシック"/>
          <w:lang w:eastAsia="ja-JP"/>
        </w:rPr>
      </w:pPr>
      <w:r>
        <w:rPr>
          <w:rFonts w:eastAsia="ＭＳ Ｐゴシック"/>
          <w:lang w:eastAsia="ja-JP"/>
        </w:rPr>
        <w:t>本ソフトウェアを第三者が使用できるようにスタンドアロン</w:t>
      </w:r>
      <w:r>
        <w:rPr>
          <w:rFonts w:eastAsia="ＭＳ Ｐゴシック"/>
          <w:lang w:eastAsia="ja-JP"/>
        </w:rPr>
        <w:t xml:space="preserve"> </w:t>
      </w:r>
      <w:r>
        <w:rPr>
          <w:rFonts w:eastAsia="ＭＳ Ｐゴシック"/>
          <w:lang w:eastAsia="ja-JP"/>
        </w:rPr>
        <w:t>サービスとして、もしくはお客様のアプリケーションのいずれかと組み合わせて提供すること、または本ソフトウェアもしくは本ライセンス条項を第三者に譲渡すること。</w:t>
      </w:r>
    </w:p>
    <w:p>
      <w:pPr>
        <w:pStyle w:val="Heading1"/>
        <w:spacing w:before="0" w:after="160"/>
        <w:ind w:left="360" w:hanging="360"/>
        <w:rPr>
          <w:rStyle w:val="Hyperlink"/>
          <w:rFonts w:eastAsia="ＭＳ Ｐゴシック" w:cs="Tahoma"/>
          <w:b w:val="0"/>
          <w:bCs w:val="0"/>
          <w:sz w:val="20"/>
          <w:szCs w:val="20"/>
          <w:lang w:eastAsia="ja-JP"/>
        </w:rPr>
      </w:pPr>
      <w:r>
        <w:rPr>
          <w:rFonts w:eastAsia="ＭＳ Ｐゴシック"/>
          <w:lang w:eastAsia="ja-JP"/>
        </w:rPr>
        <w:t>輸出規制。</w:t>
      </w:r>
      <w:r>
        <w:rPr>
          <w:rFonts w:eastAsia="ＭＳ Ｐゴシック"/>
          <w:b w:val="0"/>
          <w:bCs w:val="0"/>
          <w:lang w:eastAsia="ja-JP"/>
        </w:rPr>
        <w:t>お客様は、本ソフトウェアに適用されるすべての国内法および国際法</w:t>
      </w:r>
      <w:r>
        <w:rPr>
          <w:rFonts w:eastAsia="ＭＳ Ｐゴシック"/>
          <w:b w:val="0"/>
          <w:bCs w:val="0"/>
          <w:lang w:eastAsia="ja-JP"/>
        </w:rPr>
        <w:t xml:space="preserve"> (</w:t>
      </w:r>
      <w:r>
        <w:rPr>
          <w:rFonts w:eastAsia="ＭＳ Ｐゴシック"/>
          <w:b w:val="0"/>
          <w:bCs w:val="0"/>
          <w:lang w:eastAsia="ja-JP"/>
        </w:rPr>
        <w:t>輸出対象国、エンド</w:t>
      </w:r>
      <w:r>
        <w:rPr>
          <w:rFonts w:eastAsia="ＭＳ Ｐゴシック"/>
          <w:b w:val="0"/>
          <w:bCs w:val="0"/>
          <w:lang w:eastAsia="ja-JP"/>
        </w:rPr>
        <w:t xml:space="preserve"> </w:t>
      </w:r>
      <w:r>
        <w:rPr>
          <w:rFonts w:eastAsia="ＭＳ Ｐゴシック"/>
          <w:b w:val="0"/>
          <w:bCs w:val="0"/>
          <w:lang w:eastAsia="ja-JP"/>
        </w:rPr>
        <w:t>ユーザーおよびエンド</w:t>
      </w:r>
      <w:r>
        <w:rPr>
          <w:rFonts w:eastAsia="ＭＳ Ｐゴシック"/>
          <w:b w:val="0"/>
          <w:bCs w:val="0"/>
          <w:lang w:eastAsia="ja-JP"/>
        </w:rPr>
        <w:t xml:space="preserve"> </w:t>
      </w:r>
      <w:r>
        <w:rPr>
          <w:rFonts w:eastAsia="ＭＳ Ｐゴシック"/>
          <w:b w:val="0"/>
          <w:bCs w:val="0"/>
          <w:lang w:eastAsia="ja-JP"/>
        </w:rPr>
        <w:t>ユーザーによる使用に関する制限を含みます</w:t>
      </w:r>
      <w:r>
        <w:rPr>
          <w:rFonts w:eastAsia="ＭＳ Ｐゴシック"/>
          <w:b w:val="0"/>
          <w:bCs w:val="0"/>
          <w:lang w:eastAsia="ja-JP"/>
        </w:rPr>
        <w:t xml:space="preserve">) </w:t>
      </w:r>
      <w:r>
        <w:rPr>
          <w:rFonts w:eastAsia="ＭＳ Ｐゴシック"/>
          <w:b w:val="0"/>
          <w:bCs w:val="0"/>
          <w:lang w:eastAsia="ja-JP"/>
        </w:rPr>
        <w:t>を遵守しなければなりません。輸出規制の詳細については、</w:t>
      </w:r>
      <w:hyperlink r:id="rId13" w:history="1">
        <w:r>
          <w:rPr>
            <w:rFonts w:eastAsia="ＭＳ Ｐゴシック"/>
            <w:b w:val="0"/>
            <w:bCs w:val="0"/>
            <w:color w:val="0000FF"/>
            <w:sz w:val="20"/>
            <w:szCs w:val="20"/>
            <w:u w:val="single"/>
            <w:lang w:eastAsia="ja-JP"/>
          </w:rPr>
          <w:t>www.microsoft.com/exporting</w:t>
        </w:r>
      </w:hyperlink>
      <w:r>
        <w:rPr>
          <w:rFonts w:eastAsia="ＭＳ Ｐゴシック"/>
          <w:b w:val="0"/>
          <w:bCs w:val="0"/>
          <w:lang w:eastAsia="ja-JP"/>
        </w:rPr>
        <w:t xml:space="preserve"> </w:t>
      </w:r>
      <w:r>
        <w:rPr>
          <w:rFonts w:eastAsia="ＭＳ Ｐゴシック"/>
          <w:b w:val="0"/>
          <w:bCs w:val="0"/>
          <w:lang w:eastAsia="ja-JP"/>
        </w:rPr>
        <w:t>をご参照ください。</w:t>
      </w:r>
    </w:p>
    <w:p>
      <w:pPr>
        <w:pStyle w:val="Heading1"/>
        <w:spacing w:before="0" w:after="160"/>
        <w:ind w:left="360" w:hanging="360"/>
        <w:rPr>
          <w:rFonts w:eastAsia="ＭＳ Ｐゴシック"/>
          <w:b w:val="0"/>
          <w:lang w:eastAsia="ja-JP"/>
        </w:rPr>
      </w:pPr>
      <w:r>
        <w:rPr>
          <w:rFonts w:eastAsia="ＭＳ Ｐゴシック"/>
          <w:lang w:eastAsia="ja-JP"/>
        </w:rPr>
        <w:t>サポート。</w:t>
      </w:r>
      <w:r>
        <w:rPr>
          <w:rFonts w:eastAsia="ＭＳ Ｐゴシック"/>
          <w:b w:val="0"/>
          <w:bCs w:val="0"/>
          <w:lang w:eastAsia="ja-JP"/>
        </w:rPr>
        <w:t>本ソフトウェアは「現状有姿のまま」で提供されるため、マイクロソフトは本ソフトウェアに関してサポート</w:t>
      </w:r>
      <w:r>
        <w:rPr>
          <w:rFonts w:eastAsia="ＭＳ Ｐゴシック"/>
          <w:b w:val="0"/>
          <w:bCs w:val="0"/>
          <w:lang w:eastAsia="ja-JP"/>
        </w:rPr>
        <w:t xml:space="preserve"> </w:t>
      </w:r>
      <w:r>
        <w:rPr>
          <w:rFonts w:eastAsia="ＭＳ Ｐゴシック"/>
          <w:b w:val="0"/>
          <w:bCs w:val="0"/>
          <w:lang w:eastAsia="ja-JP"/>
        </w:rPr>
        <w:t>サービスを提供しない場合があります。</w:t>
      </w:r>
    </w:p>
    <w:p>
      <w:pPr>
        <w:pStyle w:val="Heading1"/>
        <w:spacing w:before="0" w:after="160"/>
        <w:ind w:left="360" w:hanging="360"/>
        <w:rPr>
          <w:rFonts w:eastAsia="ＭＳ Ｐゴシック"/>
          <w:b w:val="0"/>
          <w:lang w:eastAsia="ja-JP"/>
        </w:rPr>
      </w:pPr>
      <w:r>
        <w:rPr>
          <w:rFonts w:eastAsia="ＭＳ Ｐゴシック"/>
          <w:lang w:eastAsia="ja-JP"/>
        </w:rPr>
        <w:t>完全合意。</w:t>
      </w:r>
      <w:r>
        <w:rPr>
          <w:rFonts w:eastAsia="ＭＳ Ｐゴシック"/>
          <w:b w:val="0"/>
          <w:bCs w:val="0"/>
          <w:lang w:eastAsia="ja-JP"/>
        </w:rPr>
        <w:t>本ライセンス条項ならびにお客様が使用する追加物、更新プログラム、インターネット</w:t>
      </w:r>
      <w:r>
        <w:rPr>
          <w:rFonts w:eastAsia="ＭＳ Ｐゴシック"/>
          <w:b w:val="0"/>
          <w:bCs w:val="0"/>
          <w:lang w:eastAsia="ja-JP"/>
        </w:rPr>
        <w:t xml:space="preserve"> </w:t>
      </w:r>
      <w:r>
        <w:rPr>
          <w:rFonts w:eastAsia="ＭＳ Ｐゴシック"/>
          <w:b w:val="0"/>
          <w:bCs w:val="0"/>
          <w:lang w:eastAsia="ja-JP"/>
        </w:rPr>
        <w:t>ベースのサービスおよびサポート</w:t>
      </w:r>
      <w:r>
        <w:rPr>
          <w:rFonts w:eastAsia="ＭＳ Ｐゴシック"/>
          <w:b w:val="0"/>
          <w:bCs w:val="0"/>
          <w:lang w:eastAsia="ja-JP"/>
        </w:rPr>
        <w:t xml:space="preserve"> </w:t>
      </w:r>
      <w:r>
        <w:rPr>
          <w:rFonts w:eastAsia="ＭＳ Ｐゴシック"/>
          <w:b w:val="0"/>
          <w:bCs w:val="0"/>
          <w:lang w:eastAsia="ja-JP"/>
        </w:rPr>
        <w:t>サービスに関する条項は、本ソフトウェアおよびサポート</w:t>
      </w:r>
      <w:r>
        <w:rPr>
          <w:rFonts w:eastAsia="ＭＳ Ｐゴシック"/>
          <w:b w:val="0"/>
          <w:bCs w:val="0"/>
          <w:lang w:eastAsia="ja-JP"/>
        </w:rPr>
        <w:t xml:space="preserve"> </w:t>
      </w:r>
      <w:r>
        <w:rPr>
          <w:rFonts w:eastAsia="ＭＳ Ｐゴシック"/>
          <w:b w:val="0"/>
          <w:bCs w:val="0"/>
          <w:lang w:eastAsia="ja-JP"/>
        </w:rPr>
        <w:t>サービスについてのお客様とマイクロソフトとの間の完全なる合意です。</w:t>
      </w:r>
    </w:p>
    <w:p>
      <w:pPr>
        <w:pStyle w:val="Heading1"/>
        <w:spacing w:before="0" w:after="160"/>
        <w:ind w:left="360" w:hanging="360"/>
        <w:rPr>
          <w:rFonts w:eastAsia="ＭＳ Ｐゴシック"/>
          <w:b w:val="0"/>
          <w:lang w:eastAsia="ja-JP"/>
        </w:rPr>
      </w:pPr>
      <w:r>
        <w:rPr>
          <w:rFonts w:eastAsia="ＭＳ Ｐゴシック"/>
          <w:lang w:eastAsia="ja-JP"/>
        </w:rPr>
        <w:t>準拠法。</w:t>
      </w:r>
      <w:r>
        <w:rPr>
          <w:rFonts w:eastAsia="ＭＳ Ｐゴシック"/>
          <w:b w:val="0"/>
          <w:bCs w:val="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pPr>
        <w:pStyle w:val="Heading1"/>
        <w:spacing w:before="0" w:after="160"/>
        <w:ind w:left="360" w:hanging="360"/>
        <w:rPr>
          <w:rFonts w:eastAsia="ＭＳ Ｐゴシック"/>
          <w:b w:val="0"/>
          <w:lang w:eastAsia="ja-JP"/>
        </w:rPr>
      </w:pPr>
      <w:r>
        <w:rPr>
          <w:rFonts w:eastAsia="ＭＳ Ｐゴシック"/>
          <w:lang w:eastAsia="ja-JP"/>
        </w:rPr>
        <w:t>消費者の権利、地域による差異。</w:t>
      </w:r>
      <w:r>
        <w:rPr>
          <w:rFonts w:eastAsia="ＭＳ Ｐゴシック"/>
          <w:b w:val="0"/>
          <w:bCs w:val="0"/>
          <w:lang w:eastAsia="ja-JP"/>
        </w:rPr>
        <w:t>本契約は、特定の法的な権利を規定したものです。お客様は、地域や国によっては、消費者権利を含め、その他の権利を有する場合があります。マイクロソフトとお客様との関係とは別に、お客</w:t>
      </w:r>
      <w:r>
        <w:rPr>
          <w:rFonts w:eastAsia="ＭＳ Ｐゴシック"/>
          <w:b w:val="0"/>
          <w:bCs w:val="0"/>
          <w:lang w:eastAsia="ja-JP"/>
        </w:rPr>
        <w:lastRenderedPageBreak/>
        <w:t>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pPr>
        <w:pStyle w:val="Heading2"/>
        <w:numPr>
          <w:ilvl w:val="0"/>
          <w:numId w:val="32"/>
        </w:numPr>
        <w:spacing w:before="0" w:after="160"/>
        <w:rPr>
          <w:rFonts w:eastAsia="ＭＳ Ｐゴシック"/>
          <w:b w:val="0"/>
          <w:lang w:eastAsia="ja-JP"/>
        </w:rPr>
      </w:pPr>
      <w:r>
        <w:rPr>
          <w:rFonts w:eastAsia="ＭＳ Ｐゴシック"/>
          <w:lang w:eastAsia="ja-JP"/>
        </w:rPr>
        <w:t>オーストラリア。</w:t>
      </w:r>
      <w:r>
        <w:rPr>
          <w:rFonts w:eastAsia="ＭＳ Ｐゴシック"/>
          <w:b w:val="0"/>
          <w:bCs w:val="0"/>
          <w:lang w:eastAsia="ja-JP"/>
        </w:rPr>
        <w:t>お客様は、オーストラリアの消費者法に基づく法定の保証を有します。また、本契約のいかなる規定もそれらの権利に影響を及ぼすものではありません。</w:t>
      </w:r>
    </w:p>
    <w:p>
      <w:pPr>
        <w:pStyle w:val="Heading2"/>
        <w:numPr>
          <w:ilvl w:val="0"/>
          <w:numId w:val="32"/>
        </w:numPr>
        <w:spacing w:before="0" w:after="160"/>
        <w:rPr>
          <w:rFonts w:eastAsia="ＭＳ Ｐゴシック"/>
          <w:b w:val="0"/>
          <w:lang w:eastAsia="ja-JP"/>
        </w:rPr>
      </w:pPr>
      <w:r>
        <w:rPr>
          <w:rFonts w:eastAsia="ＭＳ Ｐゴシック"/>
          <w:lang w:eastAsia="ja-JP"/>
        </w:rPr>
        <w:t>カナダ。</w:t>
      </w:r>
      <w:r>
        <w:rPr>
          <w:rFonts w:eastAsia="ＭＳ Ｐゴシック"/>
          <w:b w:val="0"/>
          <w:bCs w:val="0"/>
          <w:lang w:eastAsia="ja-JP"/>
        </w:rPr>
        <w:t>本ソフトウェアをカナダで取得した場合、自働更新機能をオフにし、お使いの機器をインターネットから外すと、更新受信を停止することができます</w:t>
      </w:r>
      <w:r>
        <w:rPr>
          <w:rFonts w:eastAsia="ＭＳ Ｐゴシック"/>
          <w:b w:val="0"/>
          <w:bCs w:val="0"/>
          <w:lang w:eastAsia="ja-JP"/>
        </w:rPr>
        <w:t xml:space="preserve"> (</w:t>
      </w:r>
      <w:r>
        <w:rPr>
          <w:rFonts w:eastAsia="ＭＳ Ｐゴシック"/>
          <w:b w:val="0"/>
          <w:bCs w:val="0"/>
          <w:lang w:eastAsia="ja-JP"/>
        </w:rPr>
        <w:t>ただし、インターネットに再接続した場合、および再接続したとき、本ソフトウェアは更新プログラムのチェックとインストールを再開します</w:t>
      </w:r>
      <w:r>
        <w:rPr>
          <w:rFonts w:eastAsia="ＭＳ Ｐゴシック"/>
          <w:b w:val="0"/>
          <w:bCs w:val="0"/>
          <w:lang w:eastAsia="ja-JP"/>
        </w:rPr>
        <w:t>)</w:t>
      </w:r>
      <w:r>
        <w:rPr>
          <w:rFonts w:eastAsia="ＭＳ Ｐゴシック"/>
          <w:b w:val="0"/>
          <w:bCs w:val="0"/>
          <w:lang w:eastAsia="ja-JP"/>
        </w:rPr>
        <w:t>。本製品ドキュメントがある場合は、個別機器またはソフトウェア用の更新をオフにする方法を指定することもできます。</w:t>
      </w:r>
    </w:p>
    <w:p>
      <w:pPr>
        <w:pStyle w:val="Heading2"/>
        <w:numPr>
          <w:ilvl w:val="0"/>
          <w:numId w:val="32"/>
        </w:numPr>
        <w:spacing w:before="0" w:after="160"/>
        <w:rPr>
          <w:rFonts w:eastAsia="ＭＳ Ｐゴシック"/>
          <w:lang w:eastAsia="ja-JP"/>
        </w:rPr>
      </w:pPr>
      <w:r>
        <w:rPr>
          <w:rFonts w:eastAsia="ＭＳ Ｐゴシック"/>
          <w:lang w:eastAsia="ja-JP"/>
        </w:rPr>
        <w:t>ドイツおよびオーストリア</w:t>
      </w:r>
    </w:p>
    <w:p>
      <w:pPr>
        <w:spacing w:before="0" w:after="160"/>
        <w:ind w:left="1080" w:hanging="363"/>
        <w:rPr>
          <w:rFonts w:eastAsia="ＭＳ Ｐゴシック"/>
          <w:lang w:eastAsia="ja-JP"/>
        </w:rPr>
      </w:pPr>
      <w:r>
        <w:rPr>
          <w:rFonts w:eastAsia="ＭＳ Ｐゴシック"/>
          <w:b/>
          <w:bCs/>
          <w:lang w:eastAsia="ja-JP"/>
        </w:rPr>
        <w:t>(i)</w:t>
      </w:r>
      <w:r>
        <w:rPr>
          <w:rFonts w:eastAsia="ＭＳ Ｐゴシック"/>
          <w:lang w:eastAsia="ja-JP"/>
        </w:rPr>
        <w:tab/>
      </w:r>
      <w:r>
        <w:rPr>
          <w:rFonts w:eastAsia="ＭＳ Ｐゴシック"/>
          <w:b/>
          <w:bCs/>
          <w:lang w:eastAsia="ja-JP"/>
        </w:rPr>
        <w:t>保証。</w:t>
      </w:r>
      <w:r>
        <w:rPr>
          <w:rFonts w:eastAsia="ＭＳ Ｐゴシック"/>
          <w:lang w:eastAsia="ja-JP"/>
        </w:rPr>
        <w:t>正規にライセンスを取得したソフトウェアは、本ソフトウェアに付属するマイクロソフトの資料の記載に実質的に従って動作します。ただし、</w:t>
      </w:r>
      <w:r>
        <w:rPr>
          <w:rFonts w:eastAsia="ＭＳ Ｐゴシック"/>
          <w:lang w:eastAsia="ja-JP"/>
        </w:rPr>
        <w:t xml:space="preserve">Microsoft </w:t>
      </w:r>
      <w:r>
        <w:rPr>
          <w:rFonts w:eastAsia="ＭＳ Ｐゴシック"/>
          <w:lang w:eastAsia="ja-JP"/>
        </w:rPr>
        <w:t>は、ライセンスを取得したソフトウェアに関して契約上の保証を一切行いません。</w:t>
      </w:r>
    </w:p>
    <w:p>
      <w:pPr>
        <w:spacing w:before="0" w:after="160"/>
        <w:ind w:left="1080" w:hanging="363"/>
        <w:rPr>
          <w:rFonts w:eastAsia="ＭＳ Ｐゴシック"/>
          <w:lang w:eastAsia="ja-JP"/>
        </w:rPr>
      </w:pPr>
      <w:r>
        <w:rPr>
          <w:rFonts w:eastAsia="ＭＳ Ｐゴシック"/>
          <w:b/>
          <w:bCs/>
          <w:lang w:eastAsia="ja-JP"/>
        </w:rPr>
        <w:t>(ii)</w:t>
      </w:r>
      <w:r>
        <w:rPr>
          <w:rFonts w:eastAsia="ＭＳ Ｐゴシック"/>
          <w:lang w:eastAsia="ja-JP"/>
        </w:rPr>
        <w:tab/>
      </w:r>
      <w:r>
        <w:rPr>
          <w:rFonts w:eastAsia="ＭＳ Ｐゴシック"/>
          <w:b/>
          <w:bCs/>
          <w:lang w:eastAsia="ja-JP"/>
        </w:rPr>
        <w:t>責任制限。</w:t>
      </w:r>
      <w:r>
        <w:rPr>
          <w:rFonts w:eastAsia="ＭＳ Ｐゴシック"/>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pPr>
        <w:pStyle w:val="Heading1"/>
        <w:numPr>
          <w:ilvl w:val="0"/>
          <w:numId w:val="0"/>
        </w:numPr>
        <w:spacing w:before="0" w:after="160"/>
        <w:ind w:left="717"/>
        <w:rPr>
          <w:rFonts w:eastAsia="ＭＳ Ｐゴシック"/>
          <w:b w:val="0"/>
          <w:lang w:eastAsia="ja-JP"/>
        </w:rPr>
      </w:pPr>
      <w:r>
        <w:rPr>
          <w:rFonts w:eastAsia="ＭＳ Ｐゴシック"/>
          <w:b w:val="0"/>
          <w:lang w:eastAsia="ja-JP"/>
        </w:rPr>
        <w:t>前掲条項</w:t>
      </w:r>
      <w:r>
        <w:rPr>
          <w:rFonts w:eastAsia="ＭＳ Ｐゴシック"/>
          <w:b w:val="0"/>
          <w:lang w:eastAsia="ja-JP"/>
        </w:rPr>
        <w:t xml:space="preserve"> ii. </w:t>
      </w:r>
      <w:r>
        <w:rPr>
          <w:rFonts w:eastAsia="ＭＳ Ｐゴシック"/>
          <w:b w:val="0"/>
          <w:lang w:eastAsia="ja-JP"/>
        </w:rPr>
        <w:t>にしたがって、</w:t>
      </w:r>
      <w:r>
        <w:rPr>
          <w:rFonts w:eastAsia="ＭＳ Ｐゴシック"/>
          <w:b w:val="0"/>
          <w:lang w:eastAsia="ja-JP"/>
        </w:rPr>
        <w:t xml:space="preserve">Microsoft </w:t>
      </w:r>
      <w:r>
        <w:rPr>
          <w:rFonts w:eastAsia="ＭＳ Ｐゴシック"/>
          <w:b w:val="0"/>
          <w:lang w:eastAsia="ja-JP"/>
        </w:rPr>
        <w:t>は、</w:t>
      </w:r>
      <w:r>
        <w:rPr>
          <w:rFonts w:eastAsia="ＭＳ Ｐゴシック"/>
          <w:b w:val="0"/>
          <w:lang w:eastAsia="ja-JP"/>
        </w:rPr>
        <w:t xml:space="preserve">Microsoft </w:t>
      </w:r>
      <w:r>
        <w:rPr>
          <w:rFonts w:eastAsia="ＭＳ Ｐゴシック"/>
          <w:b w:val="0"/>
          <w:lang w:eastAsia="ja-JP"/>
        </w:rPr>
        <w:t>が当該の契約上の重大義務違反をした場合で、かつ同義務が本契約の正当な履行の土台となるため、同違反が本契約の目的および一方の当事者が通常信頼を置く同義務への準拠の履行が危うくなる場合</w:t>
      </w:r>
      <w:r>
        <w:rPr>
          <w:rFonts w:eastAsia="ＭＳ Ｐゴシック"/>
          <w:b w:val="0"/>
          <w:lang w:eastAsia="ja-JP"/>
        </w:rPr>
        <w:t xml:space="preserve"> (</w:t>
      </w:r>
      <w:r>
        <w:rPr>
          <w:rFonts w:eastAsia="ＭＳ Ｐゴシック"/>
          <w:b w:val="0"/>
          <w:lang w:eastAsia="ja-JP"/>
        </w:rPr>
        <w:t>いわゆる「基本的義務」</w:t>
      </w:r>
      <w:r>
        <w:rPr>
          <w:rFonts w:eastAsia="ＭＳ Ｐゴシック"/>
          <w:b w:val="0"/>
          <w:lang w:eastAsia="ja-JP"/>
        </w:rPr>
        <w:t xml:space="preserve">) </w:t>
      </w:r>
      <w:r>
        <w:rPr>
          <w:rFonts w:eastAsia="ＭＳ Ｐゴシック"/>
          <w:b w:val="0"/>
          <w:lang w:eastAsia="ja-JP"/>
        </w:rPr>
        <w:t>について、軽過失についてのみ責任を負うものとします。その他の軽過失については、マイクロソフトは責任を負いません。</w:t>
      </w:r>
    </w:p>
    <w:p>
      <w:pPr>
        <w:pStyle w:val="Heading1"/>
        <w:spacing w:before="0" w:after="160"/>
        <w:ind w:left="360" w:hanging="360"/>
        <w:rPr>
          <w:rFonts w:eastAsia="ＭＳ Ｐゴシック"/>
          <w:lang w:eastAsia="ja-JP"/>
        </w:rPr>
      </w:pPr>
      <w:r>
        <w:rPr>
          <w:rFonts w:eastAsia="ＭＳ Ｐゴシック"/>
          <w:lang w:eastAsia="ja-JP"/>
        </w:rPr>
        <w:t>あらゆる保証の免責。本ソフトウェアは「現状有姿」でライセンスされるものとしま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pPr>
        <w:pStyle w:val="Heading1"/>
        <w:spacing w:before="0" w:after="160"/>
        <w:ind w:left="360" w:hanging="360"/>
        <w:rPr>
          <w:rFonts w:eastAsia="ＭＳ Ｐゴシック"/>
          <w:lang w:eastAsia="ja-JP"/>
        </w:rPr>
      </w:pPr>
      <w:r>
        <w:rPr>
          <w:rFonts w:eastAsia="ＭＳ Ｐゴシック"/>
          <w:lang w:eastAsia="ja-JP"/>
        </w:rPr>
        <w:t>損害に関する制限。マイクロソフトおよびそのサプライヤーの責任は、</w:t>
      </w:r>
      <w:r>
        <w:rPr>
          <w:rFonts w:eastAsia="ＭＳ Ｐゴシック"/>
          <w:lang w:eastAsia="ja-JP"/>
        </w:rPr>
        <w:t xml:space="preserve">5 </w:t>
      </w:r>
      <w:r>
        <w:rPr>
          <w:rFonts w:eastAsia="ＭＳ Ｐゴシック"/>
          <w:lang w:eastAsia="ja-JP"/>
        </w:rPr>
        <w:t>米ドルを上限とする直接損害に限定されます。マイクロソフトは、派生的損害、逸失利益、特別損害、間接損害、または付随的損害を含め、その他の損害について一切責任を負いません。</w:t>
      </w:r>
    </w:p>
    <w:p>
      <w:pPr>
        <w:pStyle w:val="Body1"/>
        <w:spacing w:before="0" w:after="160"/>
        <w:ind w:left="360"/>
        <w:rPr>
          <w:rFonts w:eastAsia="ＭＳ Ｐゴシック"/>
          <w:lang w:eastAsia="ja-JP"/>
        </w:rPr>
      </w:pPr>
      <w:r>
        <w:rPr>
          <w:rFonts w:eastAsia="ＭＳ Ｐゴシック"/>
          <w:lang w:eastAsia="ja-JP"/>
        </w:rPr>
        <w:t>この制限は、</w:t>
      </w:r>
      <w:r>
        <w:rPr>
          <w:rFonts w:eastAsia="ＭＳ Ｐゴシック"/>
          <w:lang w:eastAsia="ja-JP"/>
        </w:rPr>
        <w:t xml:space="preserve">(a) </w:t>
      </w:r>
      <w:r>
        <w:rPr>
          <w:rFonts w:eastAsia="ＭＳ Ｐゴシック"/>
          <w:lang w:eastAsia="ja-JP"/>
        </w:rPr>
        <w:t>本ソフトウェア、サービス、第三者のインターネットのサイト上のコンテンツ</w:t>
      </w:r>
      <w:r>
        <w:rPr>
          <w:rFonts w:eastAsia="ＭＳ Ｐゴシック"/>
          <w:lang w:eastAsia="ja-JP"/>
        </w:rPr>
        <w:t xml:space="preserve"> (</w:t>
      </w:r>
      <w:r>
        <w:rPr>
          <w:rFonts w:eastAsia="ＭＳ Ｐゴシック"/>
          <w:lang w:eastAsia="ja-JP"/>
        </w:rPr>
        <w:t>コードを含みます</w:t>
      </w:r>
      <w:r>
        <w:rPr>
          <w:rFonts w:eastAsia="ＭＳ Ｐゴシック"/>
          <w:lang w:eastAsia="ja-JP"/>
        </w:rPr>
        <w:t xml:space="preserve">) </w:t>
      </w:r>
      <w:r>
        <w:rPr>
          <w:rFonts w:eastAsia="ＭＳ Ｐゴシック"/>
          <w:lang w:eastAsia="ja-JP"/>
        </w:rPr>
        <w:t>または第三者のアプリケーションに関連した事項、および</w:t>
      </w:r>
      <w:r>
        <w:rPr>
          <w:rFonts w:eastAsia="ＭＳ Ｐゴシック"/>
          <w:lang w:eastAsia="ja-JP"/>
        </w:rPr>
        <w:t xml:space="preserve"> (b) </w:t>
      </w:r>
      <w:r>
        <w:rPr>
          <w:rFonts w:eastAsia="ＭＳ Ｐゴシック"/>
          <w:lang w:eastAsia="ja-JP"/>
        </w:rPr>
        <w:t>契約違反、保証違反、厳格責任、過失、または不法行為等の請求</w:t>
      </w:r>
      <w:r>
        <w:rPr>
          <w:rFonts w:eastAsia="ＭＳ Ｐゴシック"/>
          <w:lang w:eastAsia="ja-JP"/>
        </w:rPr>
        <w:t xml:space="preserve"> (</w:t>
      </w:r>
      <w:r>
        <w:rPr>
          <w:rFonts w:eastAsia="ＭＳ Ｐゴシック"/>
          <w:lang w:eastAsia="ja-JP"/>
        </w:rPr>
        <w:t>適用される法令により認められている範囲において</w:t>
      </w:r>
      <w:r>
        <w:rPr>
          <w:rFonts w:eastAsia="ＭＳ Ｐゴシック"/>
          <w:lang w:eastAsia="ja-JP"/>
        </w:rPr>
        <w:t xml:space="preserve">) </w:t>
      </w:r>
      <w:r>
        <w:rPr>
          <w:rFonts w:eastAsia="ＭＳ Ｐゴシック"/>
          <w:lang w:eastAsia="ja-JP"/>
        </w:rPr>
        <w:t>に適用されます。</w:t>
      </w:r>
    </w:p>
    <w:p>
      <w:pPr>
        <w:spacing w:before="0" w:after="160"/>
        <w:ind w:left="360"/>
        <w:rPr>
          <w:rFonts w:eastAsia="ＭＳ Ｐゴシック"/>
          <w:lang w:eastAsia="ja-JP"/>
        </w:rPr>
      </w:pPr>
      <w:r>
        <w:rPr>
          <w:rFonts w:eastAsia="ＭＳ Ｐゴシック"/>
          <w:lang w:eastAsia="ja-JP"/>
        </w:rPr>
        <w:t>この制限は、マイクロソフトがこのような損害の可能性を認識していたか、または認識しえた場合にも適用されます。また、一部の地域や国では付随的損害および結果的損害の免責、または責任の制限が認められないため、上記の制限事項が適用されない場合があります。</w:t>
      </w:r>
    </w:p>
    <w:p>
      <w:pPr>
        <w:spacing w:before="0" w:after="160"/>
        <w:ind w:hanging="717"/>
        <w:rPr>
          <w:rFonts w:eastAsia="ＭＳ Ｐゴシック"/>
        </w:rPr>
      </w:pPr>
      <w:r>
        <w:rPr>
          <w:rFonts w:eastAsia="ＭＳ Ｐゴシック"/>
          <w:color w:val="000000"/>
          <w:lang w:val="fr-FR" w:eastAsia="ja-JP"/>
        </w:rPr>
        <w:br/>
        <w:t xml:space="preserve">EULAID: </w:t>
      </w:r>
      <w:r>
        <w:rPr>
          <w:rFonts w:eastAsia="ＭＳ Ｐゴシック"/>
          <w:color w:val="1F3864"/>
          <w:lang w:val="fr-FR" w:eastAsia="ja-JP"/>
        </w:rPr>
        <w:t xml:space="preserve"> VS_2019_PREVIEW_JPN.1041</w:t>
      </w:r>
      <w:bookmarkStart w:id="2" w:name="_GoBack"/>
      <w:bookmarkEnd w:id="2"/>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6B841994">
      <w:start w:val="1"/>
      <w:numFmt w:val="bullet"/>
      <w:lvlText w:val=""/>
      <w:lvlJc w:val="left"/>
      <w:pPr>
        <w:ind w:left="1800" w:hanging="360"/>
      </w:pPr>
      <w:rPr>
        <w:rFonts w:ascii="Symbol" w:hAnsi="Symbol" w:hint="default"/>
      </w:rPr>
    </w:lvl>
    <w:lvl w:ilvl="1" w:tplc="C0561A1E">
      <w:start w:val="1"/>
      <w:numFmt w:val="bullet"/>
      <w:lvlText w:val="o"/>
      <w:lvlJc w:val="left"/>
      <w:pPr>
        <w:ind w:left="2520" w:hanging="360"/>
      </w:pPr>
      <w:rPr>
        <w:rFonts w:ascii="Courier New" w:hAnsi="Courier New" w:cs="Courier New" w:hint="default"/>
      </w:rPr>
    </w:lvl>
    <w:lvl w:ilvl="2" w:tplc="73C2388A" w:tentative="1">
      <w:start w:val="1"/>
      <w:numFmt w:val="bullet"/>
      <w:lvlText w:val=""/>
      <w:lvlJc w:val="left"/>
      <w:pPr>
        <w:ind w:left="3240" w:hanging="360"/>
      </w:pPr>
      <w:rPr>
        <w:rFonts w:ascii="Wingdings" w:hAnsi="Wingdings" w:hint="default"/>
      </w:rPr>
    </w:lvl>
    <w:lvl w:ilvl="3" w:tplc="78A486EC" w:tentative="1">
      <w:start w:val="1"/>
      <w:numFmt w:val="bullet"/>
      <w:lvlText w:val=""/>
      <w:lvlJc w:val="left"/>
      <w:pPr>
        <w:ind w:left="3960" w:hanging="360"/>
      </w:pPr>
      <w:rPr>
        <w:rFonts w:ascii="Symbol" w:hAnsi="Symbol" w:hint="default"/>
      </w:rPr>
    </w:lvl>
    <w:lvl w:ilvl="4" w:tplc="98767A84" w:tentative="1">
      <w:start w:val="1"/>
      <w:numFmt w:val="bullet"/>
      <w:lvlText w:val="o"/>
      <w:lvlJc w:val="left"/>
      <w:pPr>
        <w:ind w:left="4680" w:hanging="360"/>
      </w:pPr>
      <w:rPr>
        <w:rFonts w:ascii="Courier New" w:hAnsi="Courier New" w:cs="Courier New" w:hint="default"/>
      </w:rPr>
    </w:lvl>
    <w:lvl w:ilvl="5" w:tplc="A9FCDCFC" w:tentative="1">
      <w:start w:val="1"/>
      <w:numFmt w:val="bullet"/>
      <w:lvlText w:val=""/>
      <w:lvlJc w:val="left"/>
      <w:pPr>
        <w:ind w:left="5400" w:hanging="360"/>
      </w:pPr>
      <w:rPr>
        <w:rFonts w:ascii="Wingdings" w:hAnsi="Wingdings" w:hint="default"/>
      </w:rPr>
    </w:lvl>
    <w:lvl w:ilvl="6" w:tplc="392CAC68" w:tentative="1">
      <w:start w:val="1"/>
      <w:numFmt w:val="bullet"/>
      <w:lvlText w:val=""/>
      <w:lvlJc w:val="left"/>
      <w:pPr>
        <w:ind w:left="6120" w:hanging="360"/>
      </w:pPr>
      <w:rPr>
        <w:rFonts w:ascii="Symbol" w:hAnsi="Symbol" w:hint="default"/>
      </w:rPr>
    </w:lvl>
    <w:lvl w:ilvl="7" w:tplc="99C83564" w:tentative="1">
      <w:start w:val="1"/>
      <w:numFmt w:val="bullet"/>
      <w:lvlText w:val="o"/>
      <w:lvlJc w:val="left"/>
      <w:pPr>
        <w:ind w:left="6840" w:hanging="360"/>
      </w:pPr>
      <w:rPr>
        <w:rFonts w:ascii="Courier New" w:hAnsi="Courier New" w:cs="Courier New" w:hint="default"/>
      </w:rPr>
    </w:lvl>
    <w:lvl w:ilvl="8" w:tplc="9F5C2428"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7B12F784">
      <w:start w:val="1"/>
      <w:numFmt w:val="bullet"/>
      <w:lvlText w:val=""/>
      <w:lvlJc w:val="left"/>
      <w:pPr>
        <w:ind w:left="720" w:hanging="360"/>
      </w:pPr>
      <w:rPr>
        <w:rFonts w:ascii="Symbol" w:hAnsi="Symbol" w:hint="default"/>
      </w:rPr>
    </w:lvl>
    <w:lvl w:ilvl="1" w:tplc="081463FE" w:tentative="1">
      <w:start w:val="1"/>
      <w:numFmt w:val="bullet"/>
      <w:lvlText w:val="o"/>
      <w:lvlJc w:val="left"/>
      <w:pPr>
        <w:ind w:left="1440" w:hanging="360"/>
      </w:pPr>
      <w:rPr>
        <w:rFonts w:ascii="Courier New" w:hAnsi="Courier New" w:cs="Courier New" w:hint="default"/>
      </w:rPr>
    </w:lvl>
    <w:lvl w:ilvl="2" w:tplc="739CC8CC" w:tentative="1">
      <w:start w:val="1"/>
      <w:numFmt w:val="bullet"/>
      <w:lvlText w:val=""/>
      <w:lvlJc w:val="left"/>
      <w:pPr>
        <w:ind w:left="2160" w:hanging="360"/>
      </w:pPr>
      <w:rPr>
        <w:rFonts w:ascii="Wingdings" w:hAnsi="Wingdings" w:hint="default"/>
      </w:rPr>
    </w:lvl>
    <w:lvl w:ilvl="3" w:tplc="BAAE3D56" w:tentative="1">
      <w:start w:val="1"/>
      <w:numFmt w:val="bullet"/>
      <w:lvlText w:val=""/>
      <w:lvlJc w:val="left"/>
      <w:pPr>
        <w:ind w:left="2880" w:hanging="360"/>
      </w:pPr>
      <w:rPr>
        <w:rFonts w:ascii="Symbol" w:hAnsi="Symbol" w:hint="default"/>
      </w:rPr>
    </w:lvl>
    <w:lvl w:ilvl="4" w:tplc="7004CDF8" w:tentative="1">
      <w:start w:val="1"/>
      <w:numFmt w:val="bullet"/>
      <w:lvlText w:val="o"/>
      <w:lvlJc w:val="left"/>
      <w:pPr>
        <w:ind w:left="3600" w:hanging="360"/>
      </w:pPr>
      <w:rPr>
        <w:rFonts w:ascii="Courier New" w:hAnsi="Courier New" w:cs="Courier New" w:hint="default"/>
      </w:rPr>
    </w:lvl>
    <w:lvl w:ilvl="5" w:tplc="16F890B0" w:tentative="1">
      <w:start w:val="1"/>
      <w:numFmt w:val="bullet"/>
      <w:lvlText w:val=""/>
      <w:lvlJc w:val="left"/>
      <w:pPr>
        <w:ind w:left="4320" w:hanging="360"/>
      </w:pPr>
      <w:rPr>
        <w:rFonts w:ascii="Wingdings" w:hAnsi="Wingdings" w:hint="default"/>
      </w:rPr>
    </w:lvl>
    <w:lvl w:ilvl="6" w:tplc="2B9ECA9A" w:tentative="1">
      <w:start w:val="1"/>
      <w:numFmt w:val="bullet"/>
      <w:lvlText w:val=""/>
      <w:lvlJc w:val="left"/>
      <w:pPr>
        <w:ind w:left="5040" w:hanging="360"/>
      </w:pPr>
      <w:rPr>
        <w:rFonts w:ascii="Symbol" w:hAnsi="Symbol" w:hint="default"/>
      </w:rPr>
    </w:lvl>
    <w:lvl w:ilvl="7" w:tplc="F1340874" w:tentative="1">
      <w:start w:val="1"/>
      <w:numFmt w:val="bullet"/>
      <w:lvlText w:val="o"/>
      <w:lvlJc w:val="left"/>
      <w:pPr>
        <w:ind w:left="5760" w:hanging="360"/>
      </w:pPr>
      <w:rPr>
        <w:rFonts w:ascii="Courier New" w:hAnsi="Courier New" w:cs="Courier New" w:hint="default"/>
      </w:rPr>
    </w:lvl>
    <w:lvl w:ilvl="8" w:tplc="B7AA6F1E"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53705A72">
      <w:start w:val="1"/>
      <w:numFmt w:val="lowerLetter"/>
      <w:lvlText w:val="%1."/>
      <w:lvlJc w:val="left"/>
      <w:pPr>
        <w:ind w:left="1080" w:hanging="360"/>
      </w:pPr>
      <w:rPr>
        <w:rFonts w:cs="Times New Roman" w:hint="default"/>
        <w:b/>
      </w:rPr>
    </w:lvl>
    <w:lvl w:ilvl="1" w:tplc="226AA842" w:tentative="1">
      <w:start w:val="1"/>
      <w:numFmt w:val="lowerLetter"/>
      <w:lvlText w:val="%2."/>
      <w:lvlJc w:val="left"/>
      <w:pPr>
        <w:ind w:left="1440" w:hanging="360"/>
      </w:pPr>
    </w:lvl>
    <w:lvl w:ilvl="2" w:tplc="5DEC94F8" w:tentative="1">
      <w:start w:val="1"/>
      <w:numFmt w:val="lowerRoman"/>
      <w:lvlText w:val="%3."/>
      <w:lvlJc w:val="right"/>
      <w:pPr>
        <w:ind w:left="2160" w:hanging="180"/>
      </w:pPr>
    </w:lvl>
    <w:lvl w:ilvl="3" w:tplc="823EFB82" w:tentative="1">
      <w:start w:val="1"/>
      <w:numFmt w:val="decimal"/>
      <w:lvlText w:val="%4."/>
      <w:lvlJc w:val="left"/>
      <w:pPr>
        <w:ind w:left="2880" w:hanging="360"/>
      </w:pPr>
    </w:lvl>
    <w:lvl w:ilvl="4" w:tplc="498C144E" w:tentative="1">
      <w:start w:val="1"/>
      <w:numFmt w:val="lowerLetter"/>
      <w:lvlText w:val="%5."/>
      <w:lvlJc w:val="left"/>
      <w:pPr>
        <w:ind w:left="3600" w:hanging="360"/>
      </w:pPr>
    </w:lvl>
    <w:lvl w:ilvl="5" w:tplc="405ED8F6" w:tentative="1">
      <w:start w:val="1"/>
      <w:numFmt w:val="lowerRoman"/>
      <w:lvlText w:val="%6."/>
      <w:lvlJc w:val="right"/>
      <w:pPr>
        <w:ind w:left="4320" w:hanging="180"/>
      </w:pPr>
    </w:lvl>
    <w:lvl w:ilvl="6" w:tplc="0988279C" w:tentative="1">
      <w:start w:val="1"/>
      <w:numFmt w:val="decimal"/>
      <w:lvlText w:val="%7."/>
      <w:lvlJc w:val="left"/>
      <w:pPr>
        <w:ind w:left="5040" w:hanging="360"/>
      </w:pPr>
    </w:lvl>
    <w:lvl w:ilvl="7" w:tplc="F2B6B462" w:tentative="1">
      <w:start w:val="1"/>
      <w:numFmt w:val="lowerLetter"/>
      <w:lvlText w:val="%8."/>
      <w:lvlJc w:val="left"/>
      <w:pPr>
        <w:ind w:left="5760" w:hanging="360"/>
      </w:pPr>
    </w:lvl>
    <w:lvl w:ilvl="8" w:tplc="B0DEB456"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644ACB54">
      <w:start w:val="1"/>
      <w:numFmt w:val="bullet"/>
      <w:pStyle w:val="Bullet2"/>
      <w:lvlText w:val=""/>
      <w:lvlJc w:val="left"/>
      <w:pPr>
        <w:tabs>
          <w:tab w:val="num" w:pos="720"/>
        </w:tabs>
        <w:ind w:left="720" w:hanging="363"/>
      </w:pPr>
      <w:rPr>
        <w:rFonts w:ascii="Symbol" w:hAnsi="Symbol" w:hint="default"/>
      </w:rPr>
    </w:lvl>
    <w:lvl w:ilvl="1" w:tplc="EFB2FFF0">
      <w:start w:val="1"/>
      <w:numFmt w:val="bullet"/>
      <w:lvlText w:val="o"/>
      <w:lvlJc w:val="left"/>
      <w:pPr>
        <w:tabs>
          <w:tab w:val="num" w:pos="1440"/>
        </w:tabs>
        <w:ind w:left="1440" w:hanging="360"/>
      </w:pPr>
      <w:rPr>
        <w:rFonts w:ascii="Courier New" w:hAnsi="Courier New" w:hint="default"/>
      </w:rPr>
    </w:lvl>
    <w:lvl w:ilvl="2" w:tplc="2252F9F8">
      <w:start w:val="1"/>
      <w:numFmt w:val="bullet"/>
      <w:lvlText w:val=""/>
      <w:lvlJc w:val="left"/>
      <w:pPr>
        <w:tabs>
          <w:tab w:val="num" w:pos="2160"/>
        </w:tabs>
        <w:ind w:left="2160" w:hanging="360"/>
      </w:pPr>
      <w:rPr>
        <w:rFonts w:ascii="Wingdings" w:hAnsi="Wingdings" w:hint="default"/>
      </w:rPr>
    </w:lvl>
    <w:lvl w:ilvl="3" w:tplc="56E4EC4A">
      <w:start w:val="1"/>
      <w:numFmt w:val="bullet"/>
      <w:lvlText w:val=""/>
      <w:lvlJc w:val="left"/>
      <w:pPr>
        <w:tabs>
          <w:tab w:val="num" w:pos="2880"/>
        </w:tabs>
        <w:ind w:left="2880" w:hanging="360"/>
      </w:pPr>
      <w:rPr>
        <w:rFonts w:ascii="Symbol" w:hAnsi="Symbol" w:hint="default"/>
      </w:rPr>
    </w:lvl>
    <w:lvl w:ilvl="4" w:tplc="7C009FAE">
      <w:start w:val="1"/>
      <w:numFmt w:val="bullet"/>
      <w:lvlText w:val="o"/>
      <w:lvlJc w:val="left"/>
      <w:pPr>
        <w:tabs>
          <w:tab w:val="num" w:pos="3600"/>
        </w:tabs>
        <w:ind w:left="3600" w:hanging="360"/>
      </w:pPr>
      <w:rPr>
        <w:rFonts w:ascii="Courier New" w:hAnsi="Courier New" w:hint="default"/>
      </w:rPr>
    </w:lvl>
    <w:lvl w:ilvl="5" w:tplc="5B5ADDA2">
      <w:start w:val="1"/>
      <w:numFmt w:val="bullet"/>
      <w:lvlText w:val=""/>
      <w:lvlJc w:val="left"/>
      <w:pPr>
        <w:tabs>
          <w:tab w:val="num" w:pos="4320"/>
        </w:tabs>
        <w:ind w:left="4320" w:hanging="360"/>
      </w:pPr>
      <w:rPr>
        <w:rFonts w:ascii="Wingdings" w:hAnsi="Wingdings" w:hint="default"/>
      </w:rPr>
    </w:lvl>
    <w:lvl w:ilvl="6" w:tplc="23503A0C">
      <w:start w:val="1"/>
      <w:numFmt w:val="bullet"/>
      <w:lvlText w:val=""/>
      <w:lvlJc w:val="left"/>
      <w:pPr>
        <w:tabs>
          <w:tab w:val="num" w:pos="5040"/>
        </w:tabs>
        <w:ind w:left="5040" w:hanging="360"/>
      </w:pPr>
      <w:rPr>
        <w:rFonts w:ascii="Symbol" w:hAnsi="Symbol" w:hint="default"/>
      </w:rPr>
    </w:lvl>
    <w:lvl w:ilvl="7" w:tplc="64C40FFC">
      <w:start w:val="1"/>
      <w:numFmt w:val="bullet"/>
      <w:lvlText w:val="o"/>
      <w:lvlJc w:val="left"/>
      <w:pPr>
        <w:tabs>
          <w:tab w:val="num" w:pos="5760"/>
        </w:tabs>
        <w:ind w:left="5760" w:hanging="360"/>
      </w:pPr>
      <w:rPr>
        <w:rFonts w:ascii="Courier New" w:hAnsi="Courier New" w:hint="default"/>
      </w:rPr>
    </w:lvl>
    <w:lvl w:ilvl="8" w:tplc="AEC2EF9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A12E07D2">
      <w:start w:val="1"/>
      <w:numFmt w:val="lowerLetter"/>
      <w:lvlText w:val="%1."/>
      <w:lvlJc w:val="left"/>
      <w:pPr>
        <w:ind w:left="1080" w:hanging="360"/>
      </w:pPr>
      <w:rPr>
        <w:rFonts w:cs="Times New Roman" w:hint="default"/>
        <w:b/>
      </w:rPr>
    </w:lvl>
    <w:lvl w:ilvl="1" w:tplc="4DBEDCAE" w:tentative="1">
      <w:start w:val="1"/>
      <w:numFmt w:val="lowerLetter"/>
      <w:lvlText w:val="%2."/>
      <w:lvlJc w:val="left"/>
      <w:pPr>
        <w:ind w:left="1440" w:hanging="360"/>
      </w:pPr>
    </w:lvl>
    <w:lvl w:ilvl="2" w:tplc="A586974E" w:tentative="1">
      <w:start w:val="1"/>
      <w:numFmt w:val="lowerRoman"/>
      <w:lvlText w:val="%3."/>
      <w:lvlJc w:val="right"/>
      <w:pPr>
        <w:ind w:left="2160" w:hanging="180"/>
      </w:pPr>
    </w:lvl>
    <w:lvl w:ilvl="3" w:tplc="14901E5A" w:tentative="1">
      <w:start w:val="1"/>
      <w:numFmt w:val="decimal"/>
      <w:lvlText w:val="%4."/>
      <w:lvlJc w:val="left"/>
      <w:pPr>
        <w:ind w:left="2880" w:hanging="360"/>
      </w:pPr>
    </w:lvl>
    <w:lvl w:ilvl="4" w:tplc="D5549E70" w:tentative="1">
      <w:start w:val="1"/>
      <w:numFmt w:val="lowerLetter"/>
      <w:lvlText w:val="%5."/>
      <w:lvlJc w:val="left"/>
      <w:pPr>
        <w:ind w:left="3600" w:hanging="360"/>
      </w:pPr>
    </w:lvl>
    <w:lvl w:ilvl="5" w:tplc="ACC20946" w:tentative="1">
      <w:start w:val="1"/>
      <w:numFmt w:val="lowerRoman"/>
      <w:lvlText w:val="%6."/>
      <w:lvlJc w:val="right"/>
      <w:pPr>
        <w:ind w:left="4320" w:hanging="180"/>
      </w:pPr>
    </w:lvl>
    <w:lvl w:ilvl="6" w:tplc="37B8D83C" w:tentative="1">
      <w:start w:val="1"/>
      <w:numFmt w:val="decimal"/>
      <w:lvlText w:val="%7."/>
      <w:lvlJc w:val="left"/>
      <w:pPr>
        <w:ind w:left="5040" w:hanging="360"/>
      </w:pPr>
    </w:lvl>
    <w:lvl w:ilvl="7" w:tplc="2CE000F8" w:tentative="1">
      <w:start w:val="1"/>
      <w:numFmt w:val="lowerLetter"/>
      <w:lvlText w:val="%8."/>
      <w:lvlJc w:val="left"/>
      <w:pPr>
        <w:ind w:left="5760" w:hanging="360"/>
      </w:pPr>
    </w:lvl>
    <w:lvl w:ilvl="8" w:tplc="A51EDFC8"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497C8D2A">
      <w:start w:val="1"/>
      <w:numFmt w:val="decimal"/>
      <w:lvlText w:val="%1."/>
      <w:lvlJc w:val="left"/>
      <w:pPr>
        <w:ind w:left="810" w:hanging="360"/>
      </w:pPr>
    </w:lvl>
    <w:lvl w:ilvl="1" w:tplc="185022DA" w:tentative="1">
      <w:start w:val="1"/>
      <w:numFmt w:val="lowerLetter"/>
      <w:lvlText w:val="%2."/>
      <w:lvlJc w:val="left"/>
      <w:pPr>
        <w:ind w:left="1530" w:hanging="360"/>
      </w:pPr>
    </w:lvl>
    <w:lvl w:ilvl="2" w:tplc="5B2ADD2C" w:tentative="1">
      <w:start w:val="1"/>
      <w:numFmt w:val="lowerRoman"/>
      <w:lvlText w:val="%3."/>
      <w:lvlJc w:val="right"/>
      <w:pPr>
        <w:ind w:left="2250" w:hanging="180"/>
      </w:pPr>
    </w:lvl>
    <w:lvl w:ilvl="3" w:tplc="71380EF4" w:tentative="1">
      <w:start w:val="1"/>
      <w:numFmt w:val="decimal"/>
      <w:lvlText w:val="%4."/>
      <w:lvlJc w:val="left"/>
      <w:pPr>
        <w:ind w:left="2970" w:hanging="360"/>
      </w:pPr>
    </w:lvl>
    <w:lvl w:ilvl="4" w:tplc="1E0E7CA8" w:tentative="1">
      <w:start w:val="1"/>
      <w:numFmt w:val="lowerLetter"/>
      <w:lvlText w:val="%5."/>
      <w:lvlJc w:val="left"/>
      <w:pPr>
        <w:ind w:left="3690" w:hanging="360"/>
      </w:pPr>
    </w:lvl>
    <w:lvl w:ilvl="5" w:tplc="AD367820" w:tentative="1">
      <w:start w:val="1"/>
      <w:numFmt w:val="lowerRoman"/>
      <w:lvlText w:val="%6."/>
      <w:lvlJc w:val="right"/>
      <w:pPr>
        <w:ind w:left="4410" w:hanging="180"/>
      </w:pPr>
    </w:lvl>
    <w:lvl w:ilvl="6" w:tplc="DE98FECA" w:tentative="1">
      <w:start w:val="1"/>
      <w:numFmt w:val="decimal"/>
      <w:lvlText w:val="%7."/>
      <w:lvlJc w:val="left"/>
      <w:pPr>
        <w:ind w:left="5130" w:hanging="360"/>
      </w:pPr>
    </w:lvl>
    <w:lvl w:ilvl="7" w:tplc="36F8390A" w:tentative="1">
      <w:start w:val="1"/>
      <w:numFmt w:val="lowerLetter"/>
      <w:lvlText w:val="%8."/>
      <w:lvlJc w:val="left"/>
      <w:pPr>
        <w:ind w:left="5850" w:hanging="360"/>
      </w:pPr>
    </w:lvl>
    <w:lvl w:ilvl="8" w:tplc="B91E559E"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51801B6A">
      <w:start w:val="1"/>
      <w:numFmt w:val="lowerLetter"/>
      <w:lvlText w:val="%1."/>
      <w:lvlJc w:val="left"/>
      <w:pPr>
        <w:ind w:left="1080" w:hanging="360"/>
      </w:pPr>
      <w:rPr>
        <w:rFonts w:cs="Times New Roman"/>
        <w:b/>
      </w:rPr>
    </w:lvl>
    <w:lvl w:ilvl="1" w:tplc="F9EA2562">
      <w:start w:val="1"/>
      <w:numFmt w:val="lowerLetter"/>
      <w:lvlText w:val="%2."/>
      <w:lvlJc w:val="left"/>
      <w:pPr>
        <w:ind w:left="1440" w:hanging="360"/>
      </w:pPr>
    </w:lvl>
    <w:lvl w:ilvl="2" w:tplc="8F4A740A">
      <w:start w:val="1"/>
      <w:numFmt w:val="lowerRoman"/>
      <w:lvlText w:val="%3."/>
      <w:lvlJc w:val="right"/>
      <w:pPr>
        <w:ind w:left="2160" w:hanging="180"/>
      </w:pPr>
    </w:lvl>
    <w:lvl w:ilvl="3" w:tplc="2AE05E4C">
      <w:start w:val="1"/>
      <w:numFmt w:val="decimal"/>
      <w:lvlText w:val="%4."/>
      <w:lvlJc w:val="left"/>
      <w:pPr>
        <w:ind w:left="2880" w:hanging="360"/>
      </w:pPr>
    </w:lvl>
    <w:lvl w:ilvl="4" w:tplc="20F000A6">
      <w:start w:val="1"/>
      <w:numFmt w:val="lowerLetter"/>
      <w:lvlText w:val="%5."/>
      <w:lvlJc w:val="left"/>
      <w:pPr>
        <w:ind w:left="3600" w:hanging="360"/>
      </w:pPr>
    </w:lvl>
    <w:lvl w:ilvl="5" w:tplc="5EF6591C">
      <w:start w:val="1"/>
      <w:numFmt w:val="lowerRoman"/>
      <w:lvlText w:val="%6."/>
      <w:lvlJc w:val="right"/>
      <w:pPr>
        <w:ind w:left="4320" w:hanging="180"/>
      </w:pPr>
    </w:lvl>
    <w:lvl w:ilvl="6" w:tplc="FD22C390">
      <w:start w:val="1"/>
      <w:numFmt w:val="decimal"/>
      <w:lvlText w:val="%7."/>
      <w:lvlJc w:val="left"/>
      <w:pPr>
        <w:ind w:left="5040" w:hanging="360"/>
      </w:pPr>
    </w:lvl>
    <w:lvl w:ilvl="7" w:tplc="FB92A2FC">
      <w:start w:val="1"/>
      <w:numFmt w:val="lowerLetter"/>
      <w:lvlText w:val="%8."/>
      <w:lvlJc w:val="left"/>
      <w:pPr>
        <w:ind w:left="5760" w:hanging="360"/>
      </w:pPr>
    </w:lvl>
    <w:lvl w:ilvl="8" w:tplc="234EAE2C">
      <w:start w:val="1"/>
      <w:numFmt w:val="lowerRoman"/>
      <w:lvlText w:val="%9."/>
      <w:lvlJc w:val="right"/>
      <w:pPr>
        <w:ind w:left="6480" w:hanging="180"/>
      </w:pPr>
    </w:lvl>
  </w:abstractNum>
  <w:abstractNum w:abstractNumId="9" w15:restartNumberingAfterBreak="0">
    <w:nsid w:val="268D3A36"/>
    <w:multiLevelType w:val="hybridMultilevel"/>
    <w:tmpl w:val="C7DA85D2"/>
    <w:lvl w:ilvl="0" w:tplc="15FA9C60">
      <w:start w:val="1"/>
      <w:numFmt w:val="bullet"/>
      <w:lvlText w:val=""/>
      <w:lvlJc w:val="left"/>
      <w:pPr>
        <w:ind w:left="1440" w:hanging="360"/>
      </w:pPr>
      <w:rPr>
        <w:rFonts w:ascii="Symbol" w:hAnsi="Symbol" w:hint="default"/>
        <w:b w:val="0"/>
      </w:rPr>
    </w:lvl>
    <w:lvl w:ilvl="1" w:tplc="88743BB0">
      <w:start w:val="1"/>
      <w:numFmt w:val="lowerLetter"/>
      <w:lvlText w:val="%2."/>
      <w:lvlJc w:val="left"/>
      <w:pPr>
        <w:ind w:left="1800" w:hanging="360"/>
      </w:pPr>
    </w:lvl>
    <w:lvl w:ilvl="2" w:tplc="59BCDC8A">
      <w:start w:val="1"/>
      <w:numFmt w:val="lowerRoman"/>
      <w:lvlText w:val="%3."/>
      <w:lvlJc w:val="right"/>
      <w:pPr>
        <w:ind w:left="2520" w:hanging="180"/>
      </w:pPr>
    </w:lvl>
    <w:lvl w:ilvl="3" w:tplc="310E5034">
      <w:start w:val="1"/>
      <w:numFmt w:val="decimal"/>
      <w:lvlText w:val="%4."/>
      <w:lvlJc w:val="left"/>
      <w:pPr>
        <w:ind w:left="3240" w:hanging="360"/>
      </w:pPr>
    </w:lvl>
    <w:lvl w:ilvl="4" w:tplc="58923B50">
      <w:start w:val="1"/>
      <w:numFmt w:val="lowerLetter"/>
      <w:lvlText w:val="%5."/>
      <w:lvlJc w:val="left"/>
      <w:pPr>
        <w:ind w:left="3960" w:hanging="360"/>
      </w:pPr>
    </w:lvl>
    <w:lvl w:ilvl="5" w:tplc="E92005C6">
      <w:start w:val="1"/>
      <w:numFmt w:val="lowerRoman"/>
      <w:lvlText w:val="%6."/>
      <w:lvlJc w:val="right"/>
      <w:pPr>
        <w:ind w:left="4680" w:hanging="180"/>
      </w:pPr>
    </w:lvl>
    <w:lvl w:ilvl="6" w:tplc="F6DCF5C0">
      <w:start w:val="1"/>
      <w:numFmt w:val="decimal"/>
      <w:lvlText w:val="%7."/>
      <w:lvlJc w:val="left"/>
      <w:pPr>
        <w:ind w:left="5400" w:hanging="360"/>
      </w:pPr>
    </w:lvl>
    <w:lvl w:ilvl="7" w:tplc="67B89616">
      <w:start w:val="1"/>
      <w:numFmt w:val="lowerLetter"/>
      <w:lvlText w:val="%8."/>
      <w:lvlJc w:val="left"/>
      <w:pPr>
        <w:ind w:left="6120" w:hanging="360"/>
      </w:pPr>
    </w:lvl>
    <w:lvl w:ilvl="8" w:tplc="4DFE84FA">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CCFA1906">
      <w:start w:val="1"/>
      <w:numFmt w:val="lowerLetter"/>
      <w:lvlText w:val="%1."/>
      <w:lvlJc w:val="left"/>
      <w:pPr>
        <w:ind w:left="1080" w:hanging="360"/>
      </w:pPr>
      <w:rPr>
        <w:rFonts w:cs="Times New Roman"/>
        <w:b w:val="0"/>
      </w:rPr>
    </w:lvl>
    <w:lvl w:ilvl="1" w:tplc="67CED6B8">
      <w:start w:val="1"/>
      <w:numFmt w:val="bullet"/>
      <w:lvlText w:val=""/>
      <w:lvlJc w:val="left"/>
      <w:pPr>
        <w:ind w:left="1440" w:hanging="360"/>
      </w:pPr>
      <w:rPr>
        <w:rFonts w:ascii="Symbol" w:hAnsi="Symbol" w:hint="default"/>
      </w:rPr>
    </w:lvl>
    <w:lvl w:ilvl="2" w:tplc="F55A456A">
      <w:start w:val="1"/>
      <w:numFmt w:val="lowerRoman"/>
      <w:lvlText w:val="%3."/>
      <w:lvlJc w:val="right"/>
      <w:pPr>
        <w:ind w:left="2160" w:hanging="180"/>
      </w:pPr>
    </w:lvl>
    <w:lvl w:ilvl="3" w:tplc="68A29AC4">
      <w:start w:val="1"/>
      <w:numFmt w:val="decimal"/>
      <w:lvlText w:val="%4."/>
      <w:lvlJc w:val="left"/>
      <w:pPr>
        <w:ind w:left="2880" w:hanging="360"/>
      </w:pPr>
    </w:lvl>
    <w:lvl w:ilvl="4" w:tplc="ED300F7C">
      <w:start w:val="1"/>
      <w:numFmt w:val="lowerLetter"/>
      <w:lvlText w:val="%5."/>
      <w:lvlJc w:val="left"/>
      <w:pPr>
        <w:ind w:left="3600" w:hanging="360"/>
      </w:pPr>
    </w:lvl>
    <w:lvl w:ilvl="5" w:tplc="73420800">
      <w:start w:val="1"/>
      <w:numFmt w:val="lowerRoman"/>
      <w:lvlText w:val="%6."/>
      <w:lvlJc w:val="right"/>
      <w:pPr>
        <w:ind w:left="4320" w:hanging="180"/>
      </w:pPr>
    </w:lvl>
    <w:lvl w:ilvl="6" w:tplc="64C2FBAC">
      <w:start w:val="1"/>
      <w:numFmt w:val="decimal"/>
      <w:lvlText w:val="%7."/>
      <w:lvlJc w:val="left"/>
      <w:pPr>
        <w:ind w:left="5040" w:hanging="360"/>
      </w:pPr>
    </w:lvl>
    <w:lvl w:ilvl="7" w:tplc="B75AA312">
      <w:start w:val="1"/>
      <w:numFmt w:val="lowerLetter"/>
      <w:lvlText w:val="%8."/>
      <w:lvlJc w:val="left"/>
      <w:pPr>
        <w:ind w:left="5760" w:hanging="360"/>
      </w:pPr>
    </w:lvl>
    <w:lvl w:ilvl="8" w:tplc="66203EA4">
      <w:start w:val="1"/>
      <w:numFmt w:val="lowerRoman"/>
      <w:lvlText w:val="%9."/>
      <w:lvlJc w:val="right"/>
      <w:pPr>
        <w:ind w:left="6480" w:hanging="180"/>
      </w:pPr>
    </w:lvl>
  </w:abstractNum>
  <w:abstractNum w:abstractNumId="12" w15:restartNumberingAfterBreak="0">
    <w:nsid w:val="5CF4435A"/>
    <w:multiLevelType w:val="hybridMultilevel"/>
    <w:tmpl w:val="1212BE60"/>
    <w:lvl w:ilvl="0" w:tplc="BEE271CA">
      <w:start w:val="1"/>
      <w:numFmt w:val="bullet"/>
      <w:pStyle w:val="Bullet4"/>
      <w:lvlText w:val=""/>
      <w:lvlJc w:val="left"/>
      <w:pPr>
        <w:tabs>
          <w:tab w:val="num" w:pos="1437"/>
        </w:tabs>
        <w:ind w:left="1435" w:hanging="358"/>
      </w:pPr>
      <w:rPr>
        <w:rFonts w:ascii="Symbol" w:hAnsi="Symbol" w:hint="default"/>
        <w:color w:val="000000" w:themeColor="text1"/>
      </w:rPr>
    </w:lvl>
    <w:lvl w:ilvl="1" w:tplc="CA18B754">
      <w:start w:val="1"/>
      <w:numFmt w:val="bullet"/>
      <w:lvlText w:val="o"/>
      <w:lvlJc w:val="left"/>
      <w:pPr>
        <w:tabs>
          <w:tab w:val="num" w:pos="1440"/>
        </w:tabs>
        <w:ind w:left="1440" w:hanging="360"/>
      </w:pPr>
      <w:rPr>
        <w:rFonts w:ascii="Courier New" w:hAnsi="Courier New" w:hint="default"/>
      </w:rPr>
    </w:lvl>
    <w:lvl w:ilvl="2" w:tplc="986CDD4A">
      <w:start w:val="1"/>
      <w:numFmt w:val="bullet"/>
      <w:lvlText w:val=""/>
      <w:lvlJc w:val="left"/>
      <w:pPr>
        <w:tabs>
          <w:tab w:val="num" w:pos="2160"/>
        </w:tabs>
        <w:ind w:left="2160" w:hanging="360"/>
      </w:pPr>
      <w:rPr>
        <w:rFonts w:ascii="Wingdings" w:hAnsi="Wingdings" w:hint="default"/>
      </w:rPr>
    </w:lvl>
    <w:lvl w:ilvl="3" w:tplc="FBFA546C">
      <w:start w:val="1"/>
      <w:numFmt w:val="bullet"/>
      <w:lvlText w:val=""/>
      <w:lvlJc w:val="left"/>
      <w:pPr>
        <w:tabs>
          <w:tab w:val="num" w:pos="2880"/>
        </w:tabs>
        <w:ind w:left="2880" w:hanging="360"/>
      </w:pPr>
      <w:rPr>
        <w:rFonts w:ascii="Symbol" w:hAnsi="Symbol" w:hint="default"/>
      </w:rPr>
    </w:lvl>
    <w:lvl w:ilvl="4" w:tplc="2F04F918">
      <w:start w:val="1"/>
      <w:numFmt w:val="bullet"/>
      <w:lvlText w:val="o"/>
      <w:lvlJc w:val="left"/>
      <w:pPr>
        <w:tabs>
          <w:tab w:val="num" w:pos="3600"/>
        </w:tabs>
        <w:ind w:left="3600" w:hanging="360"/>
      </w:pPr>
      <w:rPr>
        <w:rFonts w:ascii="Courier New" w:hAnsi="Courier New" w:hint="default"/>
      </w:rPr>
    </w:lvl>
    <w:lvl w:ilvl="5" w:tplc="B3540BD8">
      <w:start w:val="1"/>
      <w:numFmt w:val="bullet"/>
      <w:lvlText w:val=""/>
      <w:lvlJc w:val="left"/>
      <w:pPr>
        <w:tabs>
          <w:tab w:val="num" w:pos="4320"/>
        </w:tabs>
        <w:ind w:left="4320" w:hanging="360"/>
      </w:pPr>
      <w:rPr>
        <w:rFonts w:ascii="Wingdings" w:hAnsi="Wingdings" w:hint="default"/>
      </w:rPr>
    </w:lvl>
    <w:lvl w:ilvl="6" w:tplc="B766727C">
      <w:start w:val="1"/>
      <w:numFmt w:val="bullet"/>
      <w:lvlText w:val=""/>
      <w:lvlJc w:val="left"/>
      <w:pPr>
        <w:tabs>
          <w:tab w:val="num" w:pos="5040"/>
        </w:tabs>
        <w:ind w:left="5040" w:hanging="360"/>
      </w:pPr>
      <w:rPr>
        <w:rFonts w:ascii="Symbol" w:hAnsi="Symbol" w:hint="default"/>
      </w:rPr>
    </w:lvl>
    <w:lvl w:ilvl="7" w:tplc="779E5EC4">
      <w:start w:val="1"/>
      <w:numFmt w:val="bullet"/>
      <w:lvlText w:val="o"/>
      <w:lvlJc w:val="left"/>
      <w:pPr>
        <w:tabs>
          <w:tab w:val="num" w:pos="5760"/>
        </w:tabs>
        <w:ind w:left="5760" w:hanging="360"/>
      </w:pPr>
      <w:rPr>
        <w:rFonts w:ascii="Courier New" w:hAnsi="Courier New" w:hint="default"/>
      </w:rPr>
    </w:lvl>
    <w:lvl w:ilvl="8" w:tplc="E380224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87C2A602">
      <w:start w:val="1"/>
      <w:numFmt w:val="bullet"/>
      <w:pStyle w:val="Bullet3"/>
      <w:lvlText w:val=""/>
      <w:lvlJc w:val="left"/>
      <w:pPr>
        <w:tabs>
          <w:tab w:val="num" w:pos="1080"/>
        </w:tabs>
        <w:ind w:left="1077" w:hanging="357"/>
      </w:pPr>
      <w:rPr>
        <w:rFonts w:ascii="Symbol" w:hAnsi="Symbol" w:hint="default"/>
      </w:rPr>
    </w:lvl>
    <w:lvl w:ilvl="1" w:tplc="1E6C72E6">
      <w:start w:val="1"/>
      <w:numFmt w:val="bullet"/>
      <w:lvlText w:val="o"/>
      <w:lvlJc w:val="left"/>
      <w:pPr>
        <w:tabs>
          <w:tab w:val="num" w:pos="1440"/>
        </w:tabs>
        <w:ind w:left="1440" w:hanging="360"/>
      </w:pPr>
      <w:rPr>
        <w:rFonts w:ascii="Courier New" w:hAnsi="Courier New" w:hint="default"/>
      </w:rPr>
    </w:lvl>
    <w:lvl w:ilvl="2" w:tplc="5BBA72A2">
      <w:start w:val="1"/>
      <w:numFmt w:val="bullet"/>
      <w:lvlText w:val=""/>
      <w:lvlJc w:val="left"/>
      <w:pPr>
        <w:tabs>
          <w:tab w:val="num" w:pos="2160"/>
        </w:tabs>
        <w:ind w:left="2160" w:hanging="360"/>
      </w:pPr>
      <w:rPr>
        <w:rFonts w:ascii="Wingdings" w:hAnsi="Wingdings" w:hint="default"/>
      </w:rPr>
    </w:lvl>
    <w:lvl w:ilvl="3" w:tplc="2166B310">
      <w:start w:val="1"/>
      <w:numFmt w:val="bullet"/>
      <w:lvlText w:val=""/>
      <w:lvlJc w:val="left"/>
      <w:pPr>
        <w:tabs>
          <w:tab w:val="num" w:pos="2880"/>
        </w:tabs>
        <w:ind w:left="2880" w:hanging="360"/>
      </w:pPr>
      <w:rPr>
        <w:rFonts w:ascii="Symbol" w:hAnsi="Symbol" w:hint="default"/>
      </w:rPr>
    </w:lvl>
    <w:lvl w:ilvl="4" w:tplc="12AA6DF0">
      <w:start w:val="1"/>
      <w:numFmt w:val="bullet"/>
      <w:lvlText w:val="o"/>
      <w:lvlJc w:val="left"/>
      <w:pPr>
        <w:tabs>
          <w:tab w:val="num" w:pos="3600"/>
        </w:tabs>
        <w:ind w:left="3600" w:hanging="360"/>
      </w:pPr>
      <w:rPr>
        <w:rFonts w:ascii="Courier New" w:hAnsi="Courier New" w:hint="default"/>
      </w:rPr>
    </w:lvl>
    <w:lvl w:ilvl="5" w:tplc="03FE7960">
      <w:start w:val="1"/>
      <w:numFmt w:val="bullet"/>
      <w:lvlText w:val=""/>
      <w:lvlJc w:val="left"/>
      <w:pPr>
        <w:tabs>
          <w:tab w:val="num" w:pos="4320"/>
        </w:tabs>
        <w:ind w:left="4320" w:hanging="360"/>
      </w:pPr>
      <w:rPr>
        <w:rFonts w:ascii="Wingdings" w:hAnsi="Wingdings" w:hint="default"/>
      </w:rPr>
    </w:lvl>
    <w:lvl w:ilvl="6" w:tplc="CD061034">
      <w:start w:val="1"/>
      <w:numFmt w:val="bullet"/>
      <w:lvlText w:val=""/>
      <w:lvlJc w:val="left"/>
      <w:pPr>
        <w:tabs>
          <w:tab w:val="num" w:pos="5040"/>
        </w:tabs>
        <w:ind w:left="5040" w:hanging="360"/>
      </w:pPr>
      <w:rPr>
        <w:rFonts w:ascii="Symbol" w:hAnsi="Symbol" w:hint="default"/>
      </w:rPr>
    </w:lvl>
    <w:lvl w:ilvl="7" w:tplc="03449E24">
      <w:start w:val="1"/>
      <w:numFmt w:val="bullet"/>
      <w:lvlText w:val="o"/>
      <w:lvlJc w:val="left"/>
      <w:pPr>
        <w:tabs>
          <w:tab w:val="num" w:pos="5760"/>
        </w:tabs>
        <w:ind w:left="5760" w:hanging="360"/>
      </w:pPr>
      <w:rPr>
        <w:rFonts w:ascii="Courier New" w:hAnsi="Courier New" w:hint="default"/>
      </w:rPr>
    </w:lvl>
    <w:lvl w:ilvl="8" w:tplc="72C2E57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62D4D4D4">
      <w:start w:val="1"/>
      <w:numFmt w:val="bullet"/>
      <w:pStyle w:val="Bullet5"/>
      <w:lvlText w:val=""/>
      <w:lvlJc w:val="left"/>
      <w:pPr>
        <w:tabs>
          <w:tab w:val="num" w:pos="1795"/>
        </w:tabs>
        <w:ind w:left="1792" w:hanging="357"/>
      </w:pPr>
      <w:rPr>
        <w:rFonts w:ascii="Symbol" w:hAnsi="Symbol" w:hint="default"/>
      </w:rPr>
    </w:lvl>
    <w:lvl w:ilvl="1" w:tplc="7ADE0CFA">
      <w:start w:val="1"/>
      <w:numFmt w:val="bullet"/>
      <w:lvlText w:val="o"/>
      <w:lvlJc w:val="left"/>
      <w:pPr>
        <w:tabs>
          <w:tab w:val="num" w:pos="1440"/>
        </w:tabs>
        <w:ind w:left="1440" w:hanging="360"/>
      </w:pPr>
      <w:rPr>
        <w:rFonts w:ascii="Courier New" w:hAnsi="Courier New" w:hint="default"/>
      </w:rPr>
    </w:lvl>
    <w:lvl w:ilvl="2" w:tplc="315E4318">
      <w:start w:val="1"/>
      <w:numFmt w:val="bullet"/>
      <w:lvlText w:val=""/>
      <w:lvlJc w:val="left"/>
      <w:pPr>
        <w:tabs>
          <w:tab w:val="num" w:pos="2160"/>
        </w:tabs>
        <w:ind w:left="2160" w:hanging="360"/>
      </w:pPr>
      <w:rPr>
        <w:rFonts w:ascii="Wingdings" w:hAnsi="Wingdings" w:hint="default"/>
      </w:rPr>
    </w:lvl>
    <w:lvl w:ilvl="3" w:tplc="77CEB68C">
      <w:start w:val="1"/>
      <w:numFmt w:val="bullet"/>
      <w:lvlText w:val=""/>
      <w:lvlJc w:val="left"/>
      <w:pPr>
        <w:tabs>
          <w:tab w:val="num" w:pos="2880"/>
        </w:tabs>
        <w:ind w:left="2880" w:hanging="360"/>
      </w:pPr>
      <w:rPr>
        <w:rFonts w:ascii="Symbol" w:hAnsi="Symbol" w:hint="default"/>
      </w:rPr>
    </w:lvl>
    <w:lvl w:ilvl="4" w:tplc="B55AB400">
      <w:start w:val="1"/>
      <w:numFmt w:val="bullet"/>
      <w:lvlText w:val="o"/>
      <w:lvlJc w:val="left"/>
      <w:pPr>
        <w:tabs>
          <w:tab w:val="num" w:pos="3600"/>
        </w:tabs>
        <w:ind w:left="3600" w:hanging="360"/>
      </w:pPr>
      <w:rPr>
        <w:rFonts w:ascii="Courier New" w:hAnsi="Courier New" w:hint="default"/>
      </w:rPr>
    </w:lvl>
    <w:lvl w:ilvl="5" w:tplc="189804F0">
      <w:start w:val="1"/>
      <w:numFmt w:val="bullet"/>
      <w:lvlText w:val=""/>
      <w:lvlJc w:val="left"/>
      <w:pPr>
        <w:tabs>
          <w:tab w:val="num" w:pos="4320"/>
        </w:tabs>
        <w:ind w:left="4320" w:hanging="360"/>
      </w:pPr>
      <w:rPr>
        <w:rFonts w:ascii="Wingdings" w:hAnsi="Wingdings" w:hint="default"/>
      </w:rPr>
    </w:lvl>
    <w:lvl w:ilvl="6" w:tplc="BCA492AA">
      <w:start w:val="1"/>
      <w:numFmt w:val="bullet"/>
      <w:lvlText w:val=""/>
      <w:lvlJc w:val="left"/>
      <w:pPr>
        <w:tabs>
          <w:tab w:val="num" w:pos="5040"/>
        </w:tabs>
        <w:ind w:left="5040" w:hanging="360"/>
      </w:pPr>
      <w:rPr>
        <w:rFonts w:ascii="Symbol" w:hAnsi="Symbol" w:hint="default"/>
      </w:rPr>
    </w:lvl>
    <w:lvl w:ilvl="7" w:tplc="04046EA0">
      <w:start w:val="1"/>
      <w:numFmt w:val="bullet"/>
      <w:lvlText w:val="o"/>
      <w:lvlJc w:val="left"/>
      <w:pPr>
        <w:tabs>
          <w:tab w:val="num" w:pos="5760"/>
        </w:tabs>
        <w:ind w:left="5760" w:hanging="360"/>
      </w:pPr>
      <w:rPr>
        <w:rFonts w:ascii="Courier New" w:hAnsi="Courier New" w:hint="default"/>
      </w:rPr>
    </w:lvl>
    <w:lvl w:ilvl="8" w:tplc="5F7C8A9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14020ECE">
      <w:start w:val="1"/>
      <w:numFmt w:val="bullet"/>
      <w:pStyle w:val="Bullet1"/>
      <w:lvlText w:val=""/>
      <w:lvlJc w:val="left"/>
      <w:pPr>
        <w:tabs>
          <w:tab w:val="num" w:pos="360"/>
        </w:tabs>
        <w:ind w:left="357" w:hanging="357"/>
      </w:pPr>
      <w:rPr>
        <w:rFonts w:ascii="Symbol" w:hAnsi="Symbol" w:hint="default"/>
      </w:rPr>
    </w:lvl>
    <w:lvl w:ilvl="1" w:tplc="464679FC">
      <w:start w:val="1"/>
      <w:numFmt w:val="bullet"/>
      <w:lvlText w:val="o"/>
      <w:lvlJc w:val="left"/>
      <w:pPr>
        <w:tabs>
          <w:tab w:val="num" w:pos="1440"/>
        </w:tabs>
        <w:ind w:left="1440" w:hanging="360"/>
      </w:pPr>
      <w:rPr>
        <w:rFonts w:ascii="Courier New" w:hAnsi="Courier New" w:hint="default"/>
      </w:rPr>
    </w:lvl>
    <w:lvl w:ilvl="2" w:tplc="2772CC24">
      <w:start w:val="1"/>
      <w:numFmt w:val="bullet"/>
      <w:lvlText w:val=""/>
      <w:lvlJc w:val="left"/>
      <w:pPr>
        <w:tabs>
          <w:tab w:val="num" w:pos="2160"/>
        </w:tabs>
        <w:ind w:left="2160" w:hanging="360"/>
      </w:pPr>
      <w:rPr>
        <w:rFonts w:ascii="Wingdings" w:hAnsi="Wingdings" w:hint="default"/>
      </w:rPr>
    </w:lvl>
    <w:lvl w:ilvl="3" w:tplc="F684D160">
      <w:start w:val="1"/>
      <w:numFmt w:val="bullet"/>
      <w:lvlText w:val=""/>
      <w:lvlJc w:val="left"/>
      <w:pPr>
        <w:tabs>
          <w:tab w:val="num" w:pos="2880"/>
        </w:tabs>
        <w:ind w:left="2880" w:hanging="360"/>
      </w:pPr>
      <w:rPr>
        <w:rFonts w:ascii="Symbol" w:hAnsi="Symbol" w:hint="default"/>
      </w:rPr>
    </w:lvl>
    <w:lvl w:ilvl="4" w:tplc="E2626092">
      <w:start w:val="1"/>
      <w:numFmt w:val="bullet"/>
      <w:lvlText w:val="o"/>
      <w:lvlJc w:val="left"/>
      <w:pPr>
        <w:tabs>
          <w:tab w:val="num" w:pos="3600"/>
        </w:tabs>
        <w:ind w:left="3600" w:hanging="360"/>
      </w:pPr>
      <w:rPr>
        <w:rFonts w:ascii="Courier New" w:hAnsi="Courier New" w:hint="default"/>
      </w:rPr>
    </w:lvl>
    <w:lvl w:ilvl="5" w:tplc="3934E6CE">
      <w:start w:val="1"/>
      <w:numFmt w:val="bullet"/>
      <w:lvlText w:val=""/>
      <w:lvlJc w:val="left"/>
      <w:pPr>
        <w:tabs>
          <w:tab w:val="num" w:pos="4320"/>
        </w:tabs>
        <w:ind w:left="4320" w:hanging="360"/>
      </w:pPr>
      <w:rPr>
        <w:rFonts w:ascii="Wingdings" w:hAnsi="Wingdings" w:hint="default"/>
      </w:rPr>
    </w:lvl>
    <w:lvl w:ilvl="6" w:tplc="15E2E5C8">
      <w:start w:val="1"/>
      <w:numFmt w:val="bullet"/>
      <w:lvlText w:val=""/>
      <w:lvlJc w:val="left"/>
      <w:pPr>
        <w:tabs>
          <w:tab w:val="num" w:pos="5040"/>
        </w:tabs>
        <w:ind w:left="5040" w:hanging="360"/>
      </w:pPr>
      <w:rPr>
        <w:rFonts w:ascii="Symbol" w:hAnsi="Symbol" w:hint="default"/>
      </w:rPr>
    </w:lvl>
    <w:lvl w:ilvl="7" w:tplc="E242B596">
      <w:start w:val="1"/>
      <w:numFmt w:val="bullet"/>
      <w:lvlText w:val="o"/>
      <w:lvlJc w:val="left"/>
      <w:pPr>
        <w:tabs>
          <w:tab w:val="num" w:pos="5760"/>
        </w:tabs>
        <w:ind w:left="5760" w:hanging="360"/>
      </w:pPr>
      <w:rPr>
        <w:rFonts w:ascii="Courier New" w:hAnsi="Courier New" w:hint="default"/>
      </w:rPr>
    </w:lvl>
    <w:lvl w:ilvl="8" w:tplc="E8661CC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868AD040">
      <w:start w:val="1"/>
      <w:numFmt w:val="bullet"/>
      <w:lvlText w:val=""/>
      <w:lvlJc w:val="left"/>
      <w:pPr>
        <w:ind w:left="720" w:hanging="360"/>
      </w:pPr>
      <w:rPr>
        <w:rFonts w:ascii="Symbol" w:hAnsi="Symbol" w:hint="default"/>
      </w:rPr>
    </w:lvl>
    <w:lvl w:ilvl="1" w:tplc="B8D66AF2">
      <w:start w:val="1"/>
      <w:numFmt w:val="bullet"/>
      <w:lvlText w:val="o"/>
      <w:lvlJc w:val="left"/>
      <w:pPr>
        <w:ind w:left="1440" w:hanging="360"/>
      </w:pPr>
      <w:rPr>
        <w:rFonts w:ascii="Courier New" w:hAnsi="Courier New" w:hint="default"/>
      </w:rPr>
    </w:lvl>
    <w:lvl w:ilvl="2" w:tplc="4A202F80" w:tentative="1">
      <w:start w:val="1"/>
      <w:numFmt w:val="bullet"/>
      <w:lvlText w:val=""/>
      <w:lvlJc w:val="left"/>
      <w:pPr>
        <w:ind w:left="2160" w:hanging="360"/>
      </w:pPr>
      <w:rPr>
        <w:rFonts w:ascii="Wingdings" w:hAnsi="Wingdings" w:hint="default"/>
      </w:rPr>
    </w:lvl>
    <w:lvl w:ilvl="3" w:tplc="AA028BD0" w:tentative="1">
      <w:start w:val="1"/>
      <w:numFmt w:val="bullet"/>
      <w:lvlText w:val=""/>
      <w:lvlJc w:val="left"/>
      <w:pPr>
        <w:ind w:left="2880" w:hanging="360"/>
      </w:pPr>
      <w:rPr>
        <w:rFonts w:ascii="Symbol" w:hAnsi="Symbol" w:hint="default"/>
      </w:rPr>
    </w:lvl>
    <w:lvl w:ilvl="4" w:tplc="2544EEE6" w:tentative="1">
      <w:start w:val="1"/>
      <w:numFmt w:val="bullet"/>
      <w:lvlText w:val="o"/>
      <w:lvlJc w:val="left"/>
      <w:pPr>
        <w:ind w:left="3600" w:hanging="360"/>
      </w:pPr>
      <w:rPr>
        <w:rFonts w:ascii="Courier New" w:hAnsi="Courier New" w:hint="default"/>
      </w:rPr>
    </w:lvl>
    <w:lvl w:ilvl="5" w:tplc="B3C28596" w:tentative="1">
      <w:start w:val="1"/>
      <w:numFmt w:val="bullet"/>
      <w:lvlText w:val=""/>
      <w:lvlJc w:val="left"/>
      <w:pPr>
        <w:ind w:left="4320" w:hanging="360"/>
      </w:pPr>
      <w:rPr>
        <w:rFonts w:ascii="Wingdings" w:hAnsi="Wingdings" w:hint="default"/>
      </w:rPr>
    </w:lvl>
    <w:lvl w:ilvl="6" w:tplc="47C02522" w:tentative="1">
      <w:start w:val="1"/>
      <w:numFmt w:val="bullet"/>
      <w:lvlText w:val=""/>
      <w:lvlJc w:val="left"/>
      <w:pPr>
        <w:ind w:left="5040" w:hanging="360"/>
      </w:pPr>
      <w:rPr>
        <w:rFonts w:ascii="Symbol" w:hAnsi="Symbol" w:hint="default"/>
      </w:rPr>
    </w:lvl>
    <w:lvl w:ilvl="7" w:tplc="F3886EB6" w:tentative="1">
      <w:start w:val="1"/>
      <w:numFmt w:val="bullet"/>
      <w:lvlText w:val="o"/>
      <w:lvlJc w:val="left"/>
      <w:pPr>
        <w:ind w:left="5760" w:hanging="360"/>
      </w:pPr>
      <w:rPr>
        <w:rFonts w:ascii="Courier New" w:hAnsi="Courier New" w:hint="default"/>
      </w:rPr>
    </w:lvl>
    <w:lvl w:ilvl="8" w:tplc="D2CED372"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720"/>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ECA003-E77A-4966-BC25-A7B07F5B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ind w:left="717"/>
    </w:pPr>
    <w:rPr>
      <w:rFonts w:ascii="Tahoma" w:hAnsi="Tahoma" w:cs="Tahoma"/>
      <w:sz w:val="19"/>
      <w:szCs w:val="19"/>
    </w:rPr>
  </w:style>
  <w:style w:type="paragraph" w:styleId="Heading1">
    <w:name w:val="heading 1"/>
    <w:basedOn w:val="Normal"/>
    <w:link w:val="Heading1Char"/>
    <w:uiPriority w:val="99"/>
    <w:qFormat/>
    <w:pPr>
      <w:numPr>
        <w:numId w:val="4"/>
      </w:numPr>
      <w:outlineLvl w:val="0"/>
    </w:pPr>
    <w:rPr>
      <w:b/>
      <w:bCs/>
    </w:rPr>
  </w:style>
  <w:style w:type="paragraph" w:styleId="Heading2">
    <w:name w:val="heading 2"/>
    <w:basedOn w:val="Normal"/>
    <w:link w:val="Heading2Char"/>
    <w:uiPriority w:val="99"/>
    <w:qFormat/>
    <w:pPr>
      <w:numPr>
        <w:ilvl w:val="1"/>
        <w:numId w:val="4"/>
      </w:numPr>
      <w:outlineLvl w:val="1"/>
    </w:pPr>
    <w:rPr>
      <w:b/>
      <w:bCs/>
    </w:rPr>
  </w:style>
  <w:style w:type="paragraph" w:styleId="Heading3">
    <w:name w:val="heading 3"/>
    <w:basedOn w:val="Normal"/>
    <w:link w:val="Heading3Char"/>
    <w:uiPriority w:val="99"/>
    <w:qFormat/>
    <w:pPr>
      <w:numPr>
        <w:ilvl w:val="2"/>
        <w:numId w:val="4"/>
      </w:numPr>
      <w:tabs>
        <w:tab w:val="left" w:pos="1077"/>
      </w:tabs>
      <w:outlineLvl w:val="2"/>
    </w:pPr>
  </w:style>
  <w:style w:type="paragraph" w:styleId="Heading4">
    <w:name w:val="heading 4"/>
    <w:basedOn w:val="Normal"/>
    <w:link w:val="Heading4Char"/>
    <w:uiPriority w:val="99"/>
    <w:qFormat/>
    <w:pPr>
      <w:numPr>
        <w:ilvl w:val="3"/>
        <w:numId w:val="4"/>
      </w:numPr>
      <w:outlineLvl w:val="3"/>
    </w:pPr>
  </w:style>
  <w:style w:type="paragraph" w:styleId="Heading5">
    <w:name w:val="heading 5"/>
    <w:basedOn w:val="Normal"/>
    <w:link w:val="Heading5Char"/>
    <w:uiPriority w:val="99"/>
    <w:qFormat/>
    <w:pPr>
      <w:numPr>
        <w:ilvl w:val="4"/>
        <w:numId w:val="4"/>
      </w:numPr>
      <w:tabs>
        <w:tab w:val="left" w:pos="1792"/>
      </w:tabs>
      <w:outlineLvl w:val="4"/>
    </w:pPr>
  </w:style>
  <w:style w:type="paragraph" w:styleId="Heading6">
    <w:name w:val="heading 6"/>
    <w:basedOn w:val="Normal"/>
    <w:link w:val="Heading6Char"/>
    <w:uiPriority w:val="99"/>
    <w:qFormat/>
    <w:pPr>
      <w:numPr>
        <w:ilvl w:val="5"/>
        <w:numId w:val="4"/>
      </w:numPr>
      <w:outlineLvl w:val="5"/>
    </w:pPr>
  </w:style>
  <w:style w:type="paragraph" w:styleId="Heading7">
    <w:name w:val="heading 7"/>
    <w:basedOn w:val="Normal"/>
    <w:link w:val="Heading7Char"/>
    <w:uiPriority w:val="99"/>
    <w:qFormat/>
    <w:pPr>
      <w:numPr>
        <w:ilvl w:val="6"/>
        <w:numId w:val="4"/>
      </w:numPr>
      <w:outlineLvl w:val="6"/>
    </w:pPr>
  </w:style>
  <w:style w:type="paragraph" w:styleId="Heading8">
    <w:name w:val="heading 8"/>
    <w:basedOn w:val="Normal"/>
    <w:link w:val="Heading8Char"/>
    <w:uiPriority w:val="99"/>
    <w:qFormat/>
    <w:pPr>
      <w:numPr>
        <w:ilvl w:val="7"/>
        <w:numId w:val="4"/>
      </w:numPr>
      <w:outlineLvl w:val="7"/>
    </w:pPr>
  </w:style>
  <w:style w:type="paragraph" w:styleId="Heading9">
    <w:name w:val="heading 9"/>
    <w:basedOn w:val="Normal"/>
    <w:link w:val="Heading9Char"/>
    <w:uiPriority w:val="99"/>
    <w:qFormat/>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eastAsia="ＭＳ 明朝" w:hAnsi="Tahoma" w:cs="Tahoma"/>
      <w:b/>
      <w:bCs/>
      <w:sz w:val="19"/>
      <w:szCs w:val="19"/>
    </w:rPr>
  </w:style>
  <w:style w:type="character" w:customStyle="1" w:styleId="Heading2Char">
    <w:name w:val="Heading 2 Char"/>
    <w:basedOn w:val="DefaultParagraphFont"/>
    <w:link w:val="Heading2"/>
    <w:uiPriority w:val="99"/>
    <w:rPr>
      <w:rFonts w:ascii="Tahoma" w:eastAsia="ＭＳ 明朝" w:hAnsi="Tahoma" w:cs="Tahoma"/>
      <w:b/>
      <w:bCs/>
      <w:sz w:val="19"/>
      <w:szCs w:val="19"/>
    </w:rPr>
  </w:style>
  <w:style w:type="character" w:customStyle="1" w:styleId="Heading3Char">
    <w:name w:val="Heading 3 Char"/>
    <w:basedOn w:val="DefaultParagraphFont"/>
    <w:link w:val="Heading3"/>
    <w:uiPriority w:val="99"/>
    <w:rPr>
      <w:rFonts w:ascii="Tahoma" w:eastAsia="ＭＳ 明朝" w:hAnsi="Tahoma" w:cs="Tahoma"/>
      <w:sz w:val="19"/>
      <w:szCs w:val="19"/>
    </w:rPr>
  </w:style>
  <w:style w:type="character" w:customStyle="1" w:styleId="Heading4Char">
    <w:name w:val="Heading 4 Char"/>
    <w:basedOn w:val="DefaultParagraphFont"/>
    <w:link w:val="Heading4"/>
    <w:uiPriority w:val="99"/>
    <w:rPr>
      <w:rFonts w:ascii="Tahoma" w:eastAsia="ＭＳ 明朝" w:hAnsi="Tahoma" w:cs="Tahoma"/>
      <w:sz w:val="19"/>
      <w:szCs w:val="19"/>
    </w:rPr>
  </w:style>
  <w:style w:type="character" w:customStyle="1" w:styleId="Heading5Char">
    <w:name w:val="Heading 5 Char"/>
    <w:basedOn w:val="DefaultParagraphFont"/>
    <w:link w:val="Heading5"/>
    <w:uiPriority w:val="99"/>
    <w:rPr>
      <w:rFonts w:ascii="Tahoma" w:eastAsia="ＭＳ 明朝" w:hAnsi="Tahoma" w:cs="Tahoma"/>
      <w:sz w:val="19"/>
      <w:szCs w:val="19"/>
    </w:rPr>
  </w:style>
  <w:style w:type="character" w:customStyle="1" w:styleId="Heading6Char">
    <w:name w:val="Heading 6 Char"/>
    <w:basedOn w:val="DefaultParagraphFont"/>
    <w:link w:val="Heading6"/>
    <w:uiPriority w:val="99"/>
    <w:rPr>
      <w:rFonts w:ascii="Tahoma" w:eastAsia="ＭＳ 明朝" w:hAnsi="Tahoma" w:cs="Tahoma"/>
      <w:sz w:val="19"/>
      <w:szCs w:val="19"/>
    </w:rPr>
  </w:style>
  <w:style w:type="character" w:customStyle="1" w:styleId="Heading7Char">
    <w:name w:val="Heading 7 Char"/>
    <w:basedOn w:val="DefaultParagraphFont"/>
    <w:link w:val="Heading7"/>
    <w:uiPriority w:val="99"/>
    <w:rPr>
      <w:rFonts w:ascii="Tahoma" w:eastAsia="ＭＳ 明朝" w:hAnsi="Tahoma" w:cs="Tahoma"/>
      <w:sz w:val="19"/>
      <w:szCs w:val="19"/>
    </w:rPr>
  </w:style>
  <w:style w:type="character" w:customStyle="1" w:styleId="Heading8Char">
    <w:name w:val="Heading 8 Char"/>
    <w:basedOn w:val="DefaultParagraphFont"/>
    <w:link w:val="Heading8"/>
    <w:uiPriority w:val="99"/>
    <w:rPr>
      <w:rFonts w:ascii="Tahoma" w:eastAsia="ＭＳ 明朝" w:hAnsi="Tahoma" w:cs="Tahoma"/>
      <w:sz w:val="19"/>
      <w:szCs w:val="19"/>
    </w:rPr>
  </w:style>
  <w:style w:type="character" w:customStyle="1" w:styleId="Heading9Char">
    <w:name w:val="Heading 9 Char"/>
    <w:basedOn w:val="DefaultParagraphFont"/>
    <w:link w:val="Heading9"/>
    <w:uiPriority w:val="99"/>
    <w:rPr>
      <w:rFonts w:ascii="Tahoma" w:eastAsia="ＭＳ 明朝" w:hAnsi="Tahoma" w:cs="Tahoma"/>
      <w:sz w:val="19"/>
      <w:szCs w:val="19"/>
    </w:rPr>
  </w:style>
  <w:style w:type="paragraph" w:customStyle="1" w:styleId="Body1">
    <w:name w:val="Body 1"/>
    <w:basedOn w:val="Normal"/>
    <w:uiPriority w:val="99"/>
    <w:pPr>
      <w:ind w:left="357"/>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style>
  <w:style w:type="paragraph" w:customStyle="1" w:styleId="Bullet4">
    <w:name w:val="Bullet 4"/>
    <w:basedOn w:val="Normal"/>
    <w:uiPriority w:val="99"/>
    <w:pPr>
      <w:numPr>
        <w:numId w:val="3"/>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Bullet4Underline">
    <w:name w:val="Bullet 4 Underline"/>
    <w:basedOn w:val="Bullet4"/>
    <w:uiPriority w:val="99"/>
    <w:rPr>
      <w:u w:val="single"/>
    </w:rPr>
  </w:style>
  <w:style w:type="paragraph" w:customStyle="1" w:styleId="PreambleBorderAbove">
    <w:name w:val="Preamble Border Above"/>
    <w:basedOn w:val="Preamble"/>
    <w:uiPriority w:val="99"/>
    <w:pPr>
      <w:pBdr>
        <w:top w:val="single" w:sz="4" w:space="1" w:color="auto"/>
      </w:pBdr>
    </w:pPr>
  </w:style>
  <w:style w:type="character" w:styleId="Hyperlink">
    <w:name w:val="Hyperlink"/>
    <w:aliases w:val="Char Char7"/>
    <w:basedOn w:val="DefaultParagraphFont"/>
    <w:uiPriority w:val="99"/>
    <w:rPr>
      <w:rFonts w:cs="Times New Roman"/>
      <w:color w:val="0000FF"/>
      <w:u w:val="single"/>
    </w:r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Pr>
      <w:rFonts w:ascii="Tahoma" w:eastAsia="ＭＳ 明朝" w:hAnsi="Tahoma" w:cs="Tahoma"/>
      <w:sz w:val="19"/>
      <w:szCs w:val="19"/>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eastAsia="ＭＳ 明朝"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eastAsia="ＭＳ 明朝" w:hAnsi="Tahoma" w:cs="Tahoma"/>
      <w:b/>
      <w:bCs/>
      <w:sz w:val="20"/>
      <w:szCs w:val="20"/>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rPr>
      <w:rFonts w:ascii="Tahoma" w:eastAsia="ＭＳ 明朝" w:hAnsi="Tahoma" w:cs="Tahoma"/>
      <w:sz w:val="16"/>
      <w:szCs w:val="16"/>
    </w:rPr>
  </w:style>
  <w:style w:type="paragraph" w:customStyle="1" w:styleId="Bullet1">
    <w:name w:val="Bullet 1"/>
    <w:basedOn w:val="Normal"/>
    <w:uiPriority w:val="99"/>
    <w:pPr>
      <w:numPr>
        <w:numId w:val="5"/>
      </w:numPr>
    </w:pPr>
  </w:style>
  <w:style w:type="paragraph" w:styleId="PlainText">
    <w:name w:val="Plain Text"/>
    <w:basedOn w:val="Normal"/>
    <w:link w:val="PlainTextChar"/>
    <w:uiPriority w:val="99"/>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Pr>
      <w:rFonts w:ascii="Calibri" w:eastAsia="ＭＳ 明朝" w:hAnsi="Calibri" w:cs="Times New Roman"/>
      <w:color w:val="1F497D"/>
    </w:rPr>
  </w:style>
  <w:style w:type="character" w:customStyle="1" w:styleId="Body2Char">
    <w:name w:val="Body 2 Char"/>
    <w:basedOn w:val="DefaultParagraphFont"/>
    <w:uiPriority w:val="99"/>
    <w:rPr>
      <w:rFonts w:ascii="Tahoma" w:hAnsi="Tahoma" w:cs="Tahoma"/>
      <w:lang w:val="en-US" w:eastAsia="en-US"/>
    </w:rPr>
  </w:style>
  <w:style w:type="paragraph" w:styleId="ListParagraph">
    <w:name w:val="List Paragraph"/>
    <w:basedOn w:val="Normal"/>
    <w:uiPriority w:val="34"/>
    <w:qFormat/>
    <w:pPr>
      <w:spacing w:before="0" w:after="0"/>
      <w:ind w:left="720"/>
    </w:pPr>
    <w:rPr>
      <w:rFonts w:ascii="Calibri" w:eastAsiaTheme="minorHAnsi" w:hAnsi="Calibri" w:cs="Calibri"/>
      <w:sz w:val="22"/>
      <w:szCs w:val="22"/>
    </w:rPr>
  </w:style>
  <w:style w:type="paragraph" w:customStyle="1" w:styleId="Bullet5">
    <w:name w:val="Bullet 5"/>
    <w:basedOn w:val="Normal"/>
    <w:uiPriority w:val="99"/>
    <w:pPr>
      <w:numPr>
        <w:numId w:val="16"/>
      </w:numPr>
    </w:pPr>
  </w:style>
  <w:style w:type="paragraph" w:customStyle="1" w:styleId="Heading1Warranty">
    <w:name w:val="Heading 1 Warranty"/>
    <w:basedOn w:val="Normal"/>
    <w:next w:val="Normal"/>
    <w:uiPriority w:val="99"/>
    <w:pPr>
      <w:numPr>
        <w:numId w:val="23"/>
      </w:numPr>
      <w:outlineLvl w:val="0"/>
    </w:pPr>
  </w:style>
  <w:style w:type="paragraph" w:customStyle="1" w:styleId="Heading2Warranty">
    <w:name w:val="Heading 2 Warranty"/>
    <w:basedOn w:val="Normal"/>
    <w:next w:val="Normal"/>
    <w:uiPriority w:val="99"/>
    <w:pPr>
      <w:numPr>
        <w:ilvl w:val="1"/>
        <w:numId w:val="23"/>
      </w:numPr>
      <w:outlineLvl w:val="1"/>
    </w:p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microsoft.com/?linkid=98407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upport.microsoft.com" TargetMode="External"/><Relationship Id="rId4" Type="http://schemas.openxmlformats.org/officeDocument/2006/relationships/customXml" Target="../customXml/item4.xml"/><Relationship Id="rId9" Type="http://schemas.openxmlformats.org/officeDocument/2006/relationships/hyperlink" Target="https://aka.ms/vsredut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2.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5A71159D-D9C3-47CF-BE3E-7C4FFA95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Trans</cp:lastModifiedBy>
  <cp:revision>5</cp:revision>
  <cp:lastPrinted>2018-10-08T20:32:00Z</cp:lastPrinted>
  <dcterms:created xsi:type="dcterms:W3CDTF">2019-01-03T20:44:00Z</dcterms:created>
  <dcterms:modified xsi:type="dcterms:W3CDTF">2019-01-09T08:54:00Z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