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Pr="00D5271A" w:rsidRDefault="009A296D" w:rsidP="00AE6DD5">
      <w:pPr>
        <w:pStyle w:val="HeadingEULA"/>
        <w:rPr>
          <w:vanish w:val="0"/>
          <w:sz w:val="24"/>
          <w:szCs w:val="24"/>
          <w:lang w:val="pt-BR"/>
        </w:rPr>
      </w:pPr>
      <w:r w:rsidRPr="00D5271A">
        <w:rPr>
          <w:rFonts w:eastAsia="Tahoma"/>
          <w:vanish w:val="0"/>
          <w:sz w:val="24"/>
          <w:szCs w:val="24"/>
          <w:lang w:val="pt-BR"/>
        </w:rPr>
        <w:t>TERM</w:t>
      </w:r>
      <w:bookmarkStart w:id="0" w:name="_GoBack"/>
      <w:bookmarkEnd w:id="0"/>
      <w:r w:rsidRPr="00D5271A">
        <w:rPr>
          <w:rFonts w:eastAsia="Tahoma"/>
          <w:vanish w:val="0"/>
          <w:sz w:val="24"/>
          <w:szCs w:val="24"/>
          <w:lang w:val="pt-BR"/>
        </w:rPr>
        <w:t>OS DE LICENÇA PARA SOFTWARE DE PRÉ-LANÇAMENTO MICROSOFT</w:t>
      </w:r>
    </w:p>
    <w:p w14:paraId="320D2EE7" w14:textId="732D6501" w:rsidR="00073C7B" w:rsidRPr="009C3597" w:rsidRDefault="009A296D" w:rsidP="00AE6DD5">
      <w:pPr>
        <w:pStyle w:val="HeadingEULA"/>
        <w:rPr>
          <w:vanish w:val="0"/>
          <w:lang w:val="pt-BR"/>
        </w:rPr>
      </w:pPr>
      <w:r w:rsidRPr="009C3597">
        <w:rPr>
          <w:rFonts w:eastAsia="Tahoma"/>
          <w:vanish w:val="0"/>
          <w:lang w:val="pt-BR"/>
        </w:rPr>
        <w:t>FAMÍLIA DE PRODUTOS MICROSOFT VISUAL STUDIO 2019</w:t>
      </w:r>
    </w:p>
    <w:p w14:paraId="3ECD3434" w14:textId="4FDD6065" w:rsidR="00561C14" w:rsidRPr="009C3597" w:rsidRDefault="009A296D" w:rsidP="009C3597">
      <w:pPr>
        <w:pStyle w:val="Preamble"/>
        <w:ind w:left="0" w:firstLine="0"/>
        <w:rPr>
          <w:b w:val="0"/>
          <w:vanish w:val="0"/>
          <w:lang w:val="pt-BR"/>
        </w:rPr>
      </w:pPr>
      <w:r w:rsidRPr="009C3597">
        <w:rPr>
          <w:rFonts w:eastAsia="Tahoma"/>
          <w:b w:val="0"/>
          <w:vanish w:val="0"/>
          <w:lang w:val="pt-BR"/>
        </w:rPr>
        <w:t>Os presentes termos de licença constituem um acordo entre você e a Microsoft Corporation (ou, dependendo do local no qual você esteja domiciliado, uma de suas afiliadas). Eles se aplicam ao software de pré-lançamento nomeado acima. Os termos também se aplicam a quaisquer serviços ou atualizações da Microsoft para o software, exceto até a extensão de que eles tenham termos adicionais.</w:t>
      </w:r>
    </w:p>
    <w:p w14:paraId="61587206" w14:textId="77777777" w:rsidR="00561C14" w:rsidRPr="009C3597" w:rsidRDefault="009A296D" w:rsidP="00AE6DD5">
      <w:pPr>
        <w:pStyle w:val="PreambleBorderAbove"/>
        <w:rPr>
          <w:vanish w:val="0"/>
          <w:lang w:val="pt-BR"/>
        </w:rPr>
      </w:pPr>
      <w:r w:rsidRPr="009C3597">
        <w:rPr>
          <w:rFonts w:eastAsia="Tahoma"/>
          <w:vanish w:val="0"/>
          <w:lang w:val="pt-BR"/>
        </w:rPr>
        <w:t>SE VOCÊ CONCORDAR COM ESTES TERMOS DE LICENÇA, TERÁ OS DIREITOS INDICADOS ABAIXO.</w:t>
      </w:r>
    </w:p>
    <w:p w14:paraId="191B46CB" w14:textId="77777777" w:rsidR="00561C14" w:rsidRPr="009C3597" w:rsidRDefault="009A296D" w:rsidP="00AE6DD5">
      <w:pPr>
        <w:pStyle w:val="Heading1"/>
        <w:rPr>
          <w:vanish w:val="0"/>
          <w:lang w:val="pt-BR"/>
        </w:rPr>
      </w:pPr>
      <w:r w:rsidRPr="009C3597">
        <w:rPr>
          <w:rFonts w:eastAsia="Tahoma"/>
          <w:vanish w:val="0"/>
          <w:lang w:val="pt-BR"/>
        </w:rPr>
        <w:t>DIREITOS DE INSTALAÇÃO E USO.</w:t>
      </w:r>
    </w:p>
    <w:p w14:paraId="4677A1D4" w14:textId="3657C467" w:rsidR="00561C14" w:rsidRPr="009C3597" w:rsidRDefault="009A296D" w:rsidP="00AE6DD5">
      <w:pPr>
        <w:pStyle w:val="CommentText"/>
        <w:numPr>
          <w:ilvl w:val="0"/>
          <w:numId w:val="38"/>
        </w:numPr>
        <w:rPr>
          <w:vanish w:val="0"/>
          <w:lang w:val="pt-BR"/>
        </w:rPr>
      </w:pPr>
      <w:bookmarkStart w:id="1" w:name="_Hlk485818776"/>
      <w:r w:rsidRPr="009C3597">
        <w:rPr>
          <w:rFonts w:eastAsia="Tahoma"/>
          <w:vanish w:val="0"/>
          <w:lang w:val="pt-BR"/>
        </w:rPr>
        <w:t>Você poderá instalar e usar um número indeterminado de cópias do software em seus dispositivos somente para fins de avaliação. Se você usar o software no Microsoft Azure, poderão se aplicar encargos e termos adicionais.</w:t>
      </w:r>
    </w:p>
    <w:p w14:paraId="768811D0" w14:textId="77777777" w:rsidR="00145590" w:rsidRPr="009C3597" w:rsidRDefault="009A296D" w:rsidP="009C3597">
      <w:pPr>
        <w:pStyle w:val="Bullet3"/>
        <w:tabs>
          <w:tab w:val="clear" w:pos="1080"/>
        </w:tabs>
        <w:ind w:left="720"/>
        <w:rPr>
          <w:rFonts w:eastAsia="SimSun"/>
          <w:vanish w:val="0"/>
          <w:lang w:val="pt-BR"/>
        </w:rPr>
      </w:pPr>
      <w:r w:rsidRPr="009C3597">
        <w:rPr>
          <w:rFonts w:eastAsia="Tahoma"/>
          <w:vanish w:val="0"/>
          <w:lang w:val="pt-BR"/>
        </w:rPr>
        <w:t>Você não poderá distribuir nenhum aplicativo que você desenvolver com o software, exceto se você puder implantar seus aplicativos internamente apenas para avaliar quaisquer tecnologia de implantação que possa estar contida no software.</w:t>
      </w:r>
    </w:p>
    <w:p w14:paraId="5D20438F" w14:textId="28900B55" w:rsidR="00C41708" w:rsidRPr="009C3597" w:rsidRDefault="009A296D" w:rsidP="009C3597">
      <w:pPr>
        <w:pStyle w:val="Bullet3"/>
        <w:tabs>
          <w:tab w:val="clear" w:pos="1080"/>
        </w:tabs>
        <w:ind w:left="720"/>
        <w:rPr>
          <w:rFonts w:eastAsia="SimSun"/>
          <w:vanish w:val="0"/>
          <w:lang w:val="pt-BR"/>
        </w:rPr>
      </w:pPr>
      <w:r w:rsidRPr="009C3597">
        <w:rPr>
          <w:rFonts w:eastAsia="Tahoma"/>
          <w:vanish w:val="0"/>
          <w:lang w:val="pt-BR"/>
        </w:rPr>
        <w:t>Você não poderá testar o software em um ambiente operacional ativo, a menos que a Microsoft o permita em outro contrato.</w:t>
      </w:r>
    </w:p>
    <w:bookmarkEnd w:id="1"/>
    <w:p w14:paraId="37602516" w14:textId="3687575A" w:rsidR="00980380" w:rsidRPr="009C3597" w:rsidRDefault="009C3597" w:rsidP="00AE6DD5">
      <w:pPr>
        <w:pStyle w:val="Heading1"/>
        <w:rPr>
          <w:b w:val="0"/>
          <w:vanish w:val="0"/>
          <w:lang w:val="pt-BR"/>
        </w:rPr>
      </w:pPr>
      <w:r>
        <w:rPr>
          <w:rFonts w:eastAsia="Tahoma"/>
          <w:vanish w:val="0"/>
          <w:lang w:val="pt-BR"/>
        </w:rPr>
        <w:t xml:space="preserve">SERVIÇOS ONLINE NO SOFTWARE. </w:t>
      </w:r>
      <w:r w:rsidR="009A296D" w:rsidRPr="009C3597">
        <w:rPr>
          <w:rFonts w:eastAsia="Tahoma"/>
          <w:b w:val="0"/>
          <w:vanish w:val="0"/>
          <w:lang w:val="pt-BR"/>
        </w:rPr>
        <w:t>Alguns recursos do software fazem uso de serviços online para lhe fornecer informações sobre atualizações ao software ou extensões, ou para permitir que você recupere conteúdo, colabore com outros, ou de outra forma complemente sua experiência de desenvolvimento.</w:t>
      </w:r>
    </w:p>
    <w:p w14:paraId="1ADED56E" w14:textId="0FCDC74A" w:rsidR="001A6F2C" w:rsidRPr="009C3597" w:rsidRDefault="009A296D" w:rsidP="00AE6DD5">
      <w:pPr>
        <w:pStyle w:val="Heading2"/>
        <w:rPr>
          <w:b w:val="0"/>
          <w:vanish w:val="0"/>
        </w:rPr>
      </w:pPr>
      <w:r w:rsidRPr="009C3597">
        <w:rPr>
          <w:rFonts w:eastAsia="Tahoma"/>
          <w:vanish w:val="0"/>
          <w:lang w:val="pt-BR"/>
        </w:rPr>
        <w:t xml:space="preserve">Consentimento. </w:t>
      </w:r>
      <w:r w:rsidRPr="009C3597">
        <w:rPr>
          <w:rFonts w:eastAsia="Tahoma"/>
          <w:b w:val="0"/>
          <w:vanish w:val="0"/>
          <w:lang w:val="pt-BR"/>
        </w:rPr>
        <w:t xml:space="preserve">Conforme usado durante todo este contrato, o termo “software” inclui estes recursos de serviço online, e, ao utilizá-los, </w:t>
      </w:r>
      <w:r w:rsidRPr="009C3597">
        <w:rPr>
          <w:rFonts w:eastAsia="Tahoma"/>
          <w:b w:val="0"/>
          <w:vanish w:val="0"/>
          <w:u w:val="single"/>
          <w:lang w:val="pt-BR"/>
        </w:rPr>
        <w:t>você concorda com a transmissão das informações conforme descrito na Seção 6. DADOS</w:t>
      </w:r>
      <w:r w:rsidRPr="009C3597">
        <w:rPr>
          <w:rFonts w:eastAsia="Tahoma"/>
          <w:b w:val="0"/>
          <w:vanish w:val="0"/>
          <w:lang w:val="pt-BR"/>
        </w:rPr>
        <w:t>.</w:t>
      </w:r>
    </w:p>
    <w:p w14:paraId="631A9A90" w14:textId="1FD999F1" w:rsidR="005E2D37" w:rsidRPr="009C3597" w:rsidRDefault="009A296D" w:rsidP="00AE6DD5">
      <w:pPr>
        <w:pStyle w:val="Heading1"/>
        <w:rPr>
          <w:b w:val="0"/>
          <w:vanish w:val="0"/>
          <w:lang w:val="pt-BR"/>
        </w:rPr>
      </w:pPr>
      <w:r w:rsidRPr="009C3597">
        <w:rPr>
          <w:rFonts w:eastAsia="Tahoma"/>
          <w:vanish w:val="0"/>
          <w:lang w:val="pt-BR"/>
        </w:rPr>
        <w:t xml:space="preserve">SOFTWARE DE PRÉ-LANÇAMENTO. </w:t>
      </w:r>
      <w:r w:rsidRPr="009C3597">
        <w:rPr>
          <w:rFonts w:eastAsia="Tahoma"/>
          <w:b w:val="0"/>
          <w:vanish w:val="0"/>
          <w:lang w:val="pt-BR"/>
        </w:rPr>
        <w:t>O software é uma versão de pré-lançamento. Talvez ele não opere corretamente ou não funcione como a versão final. A Microsoft pode alterá-lo na versão comercial definitiva. A Microsoft não é obrigada a fornecer manutenção, suporte técnico, ou atualizações referentes ao software para você.</w:t>
      </w:r>
    </w:p>
    <w:p w14:paraId="0EA87EF3" w14:textId="49FD7CFB" w:rsidR="005E2D37" w:rsidRPr="009C3597" w:rsidRDefault="009A296D" w:rsidP="00AE6DD5">
      <w:pPr>
        <w:pStyle w:val="Heading1"/>
        <w:rPr>
          <w:b w:val="0"/>
          <w:vanish w:val="0"/>
          <w:lang w:val="pt-BR"/>
        </w:rPr>
      </w:pPr>
      <w:r w:rsidRPr="009C3597">
        <w:rPr>
          <w:rFonts w:eastAsia="Tahoma"/>
          <w:vanish w:val="0"/>
          <w:lang w:val="pt-BR"/>
        </w:rPr>
        <w:t xml:space="preserve">FEEDBACK. </w:t>
      </w:r>
      <w:r w:rsidRPr="009C3597">
        <w:rPr>
          <w:rFonts w:eastAsia="Tahoma"/>
          <w:b w:val="0"/>
          <w:vanish w:val="0"/>
          <w:lang w:val="pt-BR"/>
        </w:rPr>
        <w:t>O envio de feedback sobre o software à Microsoft representa a sua concessão gratuita à Microsoft do direito de usar, compartilhar e comercializar seu feedback de qualquer forma e para qualquer finalidade. Você não deverá enviar feedback que esteja sujeito a uma licença que requeira da Microsoft o licenciamento do software ou da documentação a terceiros em virtude da inclusão do seu feedback nesses elementos. Esses direitos permanecerão em vigor após o término deste contrato.</w:t>
      </w:r>
    </w:p>
    <w:p w14:paraId="39CCAD7A" w14:textId="397AEA57" w:rsidR="0089566E" w:rsidRPr="009C3597" w:rsidRDefault="009A296D" w:rsidP="00AE6DD5">
      <w:pPr>
        <w:pStyle w:val="Heading1"/>
        <w:rPr>
          <w:rFonts w:eastAsia="SimSun"/>
          <w:vanish w:val="0"/>
        </w:rPr>
      </w:pPr>
      <w:r w:rsidRPr="009C3597">
        <w:rPr>
          <w:rFonts w:eastAsia="Tahoma"/>
          <w:vanish w:val="0"/>
          <w:lang w:val="pt-BR"/>
        </w:rPr>
        <w:t>TERMOS PARA COMPONENTES ESPECÍFICOS.</w:t>
      </w:r>
    </w:p>
    <w:p w14:paraId="7C27E3B4" w14:textId="74C5386D" w:rsidR="007B3889" w:rsidRPr="009C3597" w:rsidRDefault="009A296D" w:rsidP="00742219">
      <w:pPr>
        <w:pStyle w:val="ListParagraph"/>
        <w:numPr>
          <w:ilvl w:val="0"/>
          <w:numId w:val="44"/>
        </w:numPr>
        <w:ind w:left="810"/>
        <w:rPr>
          <w:bCs/>
          <w:vanish w:val="0"/>
          <w:lang w:val="pt-BR"/>
        </w:rPr>
      </w:pPr>
      <w:r w:rsidRPr="00742219">
        <w:rPr>
          <w:rFonts w:ascii="Tahoma" w:hAnsi="Tahoma" w:cs="Tahoma"/>
          <w:b/>
          <w:vanish w:val="0"/>
          <w:color w:val="auto"/>
          <w:sz w:val="19"/>
          <w:szCs w:val="19"/>
          <w:lang w:val="pt-BR"/>
        </w:rPr>
        <w:t xml:space="preserve">Separação de Componentes; Cargas de trabalho. </w:t>
      </w:r>
      <w:r w:rsidRPr="009C3597">
        <w:rPr>
          <w:rFonts w:eastAsia="Calibri"/>
          <w:vanish w:val="0"/>
          <w:lang w:val="pt-BR"/>
        </w:rPr>
        <w:t>Exceto se for declarado de outra forma neste contrato, (i) os componentes do software são licenciados como uma única unidade e (ii) você não poderá separar os componentes e instalá-los em outros dispositivos. Este contrato se aplica ao uso que você fizer das cargas de trabalho disponibilizadas no software, salvo se uma carga de trabalho ou um componente de carga de trabalho for fornecido com outros termos.</w:t>
      </w:r>
    </w:p>
    <w:p w14:paraId="4C406145" w14:textId="4D1297C5" w:rsidR="00894F25" w:rsidRPr="009C3597" w:rsidRDefault="009A296D" w:rsidP="00742219">
      <w:pPr>
        <w:pStyle w:val="ListParagraph"/>
        <w:numPr>
          <w:ilvl w:val="0"/>
          <w:numId w:val="44"/>
        </w:numPr>
        <w:ind w:left="810"/>
        <w:rPr>
          <w:vanish w:val="0"/>
          <w:lang w:val="pt-BR"/>
        </w:rPr>
      </w:pPr>
      <w:r w:rsidRPr="00F36A3F">
        <w:rPr>
          <w:rFonts w:ascii="Tahoma" w:hAnsi="Tahoma" w:cs="Tahoma"/>
          <w:b/>
          <w:vanish w:val="0"/>
          <w:color w:val="auto"/>
          <w:sz w:val="19"/>
          <w:szCs w:val="19"/>
          <w:lang w:val="pt-BR"/>
        </w:rPr>
        <w:t>Utilitários</w:t>
      </w:r>
      <w:r w:rsidRPr="009C3597">
        <w:rPr>
          <w:rFonts w:eastAsia="Calibri"/>
          <w:b/>
          <w:bCs/>
          <w:vanish w:val="0"/>
          <w:lang w:val="pt-BR"/>
        </w:rPr>
        <w:t>.</w:t>
      </w:r>
      <w:r w:rsidRPr="009C3597">
        <w:rPr>
          <w:rFonts w:eastAsia="Calibri"/>
          <w:vanish w:val="0"/>
          <w:lang w:val="pt-BR"/>
        </w:rPr>
        <w:t xml:space="preserve"> O software pode conter alguns itens na Lista de Utilitários em </w:t>
      </w:r>
      <w:hyperlink r:id="rId11" w:history="1">
        <w:r w:rsidRPr="009C3597">
          <w:rPr>
            <w:rFonts w:eastAsia="Calibri" w:cs="Times New Roman"/>
            <w:vanish w:val="0"/>
            <w:color w:val="0000FF"/>
            <w:u w:val="single"/>
            <w:lang w:val="pt-BR"/>
          </w:rPr>
          <w:t>https://aka.ms/vsredutil</w:t>
        </w:r>
      </w:hyperlink>
      <w:r w:rsidRPr="009C3597">
        <w:rPr>
          <w:rFonts w:eastAsia="Calibri"/>
          <w:vanish w:val="0"/>
          <w:color w:val="1F4E79"/>
          <w:lang w:val="pt-BR"/>
        </w:rPr>
        <w:t xml:space="preserve">. </w:t>
      </w:r>
      <w:r w:rsidRPr="009C3597">
        <w:rPr>
          <w:rFonts w:eastAsia="Calibri"/>
          <w:vanish w:val="0"/>
          <w:lang w:val="pt-BR"/>
        </w:rPr>
        <w:t xml:space="preserve">Você pode copiar e instalar esses Utilitários, se estiverem incluídos com o software, em seus dispositivos para depurar e implantar internamente os aplicativos que você desenvolve com o software. Observe que os Utilitários foram projetados para uso temporário, que a Microsoft pode não corrigir nem atualizar os Utilitários separadamente do restante do software e que alguns Utilitários, por sua natureza, podem tornar possível que </w:t>
      </w:r>
      <w:r w:rsidRPr="009C3597">
        <w:rPr>
          <w:rFonts w:eastAsia="Calibri"/>
          <w:vanish w:val="0"/>
          <w:lang w:val="pt-BR"/>
        </w:rPr>
        <w:lastRenderedPageBreak/>
        <w:t>outras pessoas acessem dispositivos nos quais eles estão instalados. Consequentemente, você deveria excluir todos os Utilitários instalados depois que você finalizar a depuração e implantação interna de seus aplicativos. A Microsoft não é responsável pelo uso nem acesso por terceiros dos Utilitários que você instala em qualquer dispositivo.</w:t>
      </w:r>
    </w:p>
    <w:p w14:paraId="5CE06463" w14:textId="06CB4422" w:rsidR="00894F25" w:rsidRPr="009C3597" w:rsidRDefault="009A296D" w:rsidP="00742219">
      <w:pPr>
        <w:pStyle w:val="ListParagraph"/>
        <w:numPr>
          <w:ilvl w:val="0"/>
          <w:numId w:val="44"/>
        </w:numPr>
        <w:ind w:left="810"/>
        <w:rPr>
          <w:vanish w:val="0"/>
          <w:lang w:val="pt-BR"/>
        </w:rPr>
      </w:pPr>
      <w:r w:rsidRPr="00742219">
        <w:rPr>
          <w:rFonts w:ascii="Tahoma" w:hAnsi="Tahoma" w:cs="Tahoma"/>
          <w:b/>
          <w:vanish w:val="0"/>
          <w:color w:val="auto"/>
          <w:sz w:val="19"/>
          <w:szCs w:val="19"/>
        </w:rPr>
        <w:t>Dispositivos e Compilação e Ferramentas de Build do Visual Studio.</w:t>
      </w:r>
      <w:r w:rsidRPr="009C3597">
        <w:rPr>
          <w:rFonts w:eastAsia="Calibri"/>
          <w:vanish w:val="0"/>
          <w:lang w:val="pt-BR"/>
        </w:rPr>
        <w:t xml:space="preserve"> Você pode copiar e instalar arquivos do software ou de pacote de Ferramentas de Build do Visual Studio em seus dispositivos de compilação, incluindo dispositivos físicos e máquinas virtuais ou contêineres nessas máquinas, sejam nas instalações ou em máquinas remotas que pertencem a você, hospedadas no Microsoft Azure por você ou dedicadas exclusivamente ao seu uso (coletivamente, os “Dispositivos de Compilação”). Você e outras pessoas da sua organização poderão usar esses arquivos em seus Dispositivos de Compilação exclusivamente para Compilação, Criação e Verificação dos seus aplicativos ou execução de testes de desempenho daqueles aplicativos como parte do processo de compilação. Para fins de esclarecimento, “aplicativos” significa os aplicativos e outros projetos de código de software desenvolvidos por você e por outras pessoas em sua organização que são cada um licenciados para usar o software.</w:t>
      </w:r>
    </w:p>
    <w:p w14:paraId="21576E0C" w14:textId="38018E8A" w:rsidR="007B3889" w:rsidRPr="009C3597" w:rsidRDefault="009A296D" w:rsidP="00742219">
      <w:pPr>
        <w:pStyle w:val="ListParagraph"/>
        <w:numPr>
          <w:ilvl w:val="0"/>
          <w:numId w:val="44"/>
        </w:numPr>
        <w:ind w:left="810"/>
        <w:rPr>
          <w:bCs/>
          <w:vanish w:val="0"/>
          <w:lang w:val="pt-BR"/>
        </w:rPr>
      </w:pPr>
      <w:r w:rsidRPr="00742219">
        <w:rPr>
          <w:rFonts w:ascii="Tahoma" w:hAnsi="Tahoma" w:cs="Tahoma"/>
          <w:b/>
          <w:vanish w:val="0"/>
          <w:color w:val="auto"/>
          <w:sz w:val="19"/>
          <w:szCs w:val="19"/>
        </w:rPr>
        <w:t>Fontes.</w:t>
      </w:r>
      <w:r w:rsidRPr="009C3597">
        <w:rPr>
          <w:rFonts w:eastAsia="Calibri"/>
          <w:vanish w:val="0"/>
          <w:lang w:val="pt-BR"/>
        </w:rPr>
        <w:t xml:space="preserve"> Enquanto o software estiver em execução, você poderá usar as respectivas fontes para exibir e imprimir conteúdo. Você só pode: (i) incorporar fontes no conteúdo conforme permitido pelas restrições incorporadas nas fontes e (ii) pode baixá-las temporariamente em uma impressora ou outro dispositivo de saída para imprimir conteúdo.</w:t>
      </w:r>
    </w:p>
    <w:p w14:paraId="32258D5D" w14:textId="6929BD57" w:rsidR="00F77B4C" w:rsidRPr="00742219" w:rsidRDefault="009A296D" w:rsidP="00742219">
      <w:pPr>
        <w:pStyle w:val="ListParagraph"/>
        <w:numPr>
          <w:ilvl w:val="0"/>
          <w:numId w:val="44"/>
        </w:numPr>
        <w:ind w:left="810"/>
        <w:rPr>
          <w:rFonts w:ascii="Tahoma" w:hAnsi="Tahoma" w:cs="Tahoma"/>
          <w:b/>
          <w:vanish w:val="0"/>
          <w:color w:val="auto"/>
          <w:sz w:val="19"/>
          <w:szCs w:val="19"/>
        </w:rPr>
      </w:pPr>
      <w:r w:rsidRPr="00742219">
        <w:rPr>
          <w:rFonts w:ascii="Tahoma" w:hAnsi="Tahoma" w:cs="Tahoma"/>
          <w:b/>
          <w:vanish w:val="0"/>
          <w:color w:val="auto"/>
          <w:sz w:val="19"/>
          <w:szCs w:val="19"/>
        </w:rPr>
        <w:t>Licenças para Outros Componentes.</w:t>
      </w:r>
    </w:p>
    <w:p w14:paraId="65ACFBCE" w14:textId="72EF3D44" w:rsidR="0089566E" w:rsidRPr="009C3597" w:rsidRDefault="009A296D" w:rsidP="00742219">
      <w:pPr>
        <w:pStyle w:val="Bullet3"/>
        <w:numPr>
          <w:ilvl w:val="0"/>
          <w:numId w:val="33"/>
        </w:numPr>
        <w:ind w:left="1170"/>
        <w:rPr>
          <w:vanish w:val="0"/>
          <w:lang w:val="pt-BR"/>
        </w:rPr>
      </w:pPr>
      <w:r w:rsidRPr="009C3597">
        <w:rPr>
          <w:rFonts w:eastAsia="Tahoma"/>
          <w:b/>
          <w:bCs/>
          <w:vanish w:val="0"/>
          <w:lang w:val="pt-BR"/>
        </w:rPr>
        <w:t xml:space="preserve">Plataformas da Microsoft. </w:t>
      </w:r>
      <w:r w:rsidRPr="009C3597">
        <w:rPr>
          <w:rFonts w:eastAsia="Tahoma"/>
          <w:vanish w:val="0"/>
          <w:lang w:val="pt-BR"/>
        </w:rPr>
        <w:t xml:space="preserve">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 na pasta “Licenças” da Microsoft que acompanha o software, a menos que os termos de licença desses componentes também forem incluídos no diretório de instalação de componente associado, estes termos de licença prevalecerão. </w:t>
      </w:r>
    </w:p>
    <w:p w14:paraId="6AB693C0" w14:textId="4DC8636A" w:rsidR="000632D9" w:rsidRPr="009C3597" w:rsidRDefault="009A296D" w:rsidP="00742219">
      <w:pPr>
        <w:pStyle w:val="ListParagraph"/>
        <w:numPr>
          <w:ilvl w:val="0"/>
          <w:numId w:val="33"/>
        </w:numPr>
        <w:ind w:left="1170"/>
        <w:rPr>
          <w:vanish w:val="0"/>
          <w:lang w:val="pt-BR"/>
        </w:rPr>
      </w:pPr>
      <w:r w:rsidRPr="00742219">
        <w:rPr>
          <w:rFonts w:ascii="Tahoma" w:hAnsi="Tahoma" w:cs="Tahoma"/>
          <w:b/>
          <w:vanish w:val="0"/>
          <w:color w:val="auto"/>
          <w:sz w:val="19"/>
          <w:szCs w:val="19"/>
        </w:rPr>
        <w:t>Recursos para Desenvolvedores.</w:t>
      </w:r>
      <w:r w:rsidRPr="009C3597">
        <w:rPr>
          <w:rFonts w:eastAsia="Calibri"/>
          <w:b/>
          <w:bCs/>
          <w:vanish w:val="0"/>
          <w:lang w:val="pt-BR"/>
        </w:rPr>
        <w:t xml:space="preserve"> </w:t>
      </w:r>
      <w:r w:rsidRPr="009C3597">
        <w:rPr>
          <w:rFonts w:eastAsia="Calibri"/>
          <w:vanish w:val="0"/>
          <w:lang w:val="pt-BR"/>
        </w:rPr>
        <w:t xml:space="preserve">O software inclui compiladores, idiomas, tempos de execução, ambientes e outros recursos. Esses componentes podem ser regidos por contratos da Microsoft à parte e podem ter suas próprias políticas de suporte do produto. Uma lista desses outros componentes está localizada no site </w:t>
      </w:r>
      <w:hyperlink r:id="rId12" w:history="1">
        <w:r w:rsidRPr="009C3597">
          <w:rPr>
            <w:rFonts w:ascii="Tahoma" w:eastAsia="Tahoma" w:hAnsi="Tahoma" w:cs="Tahoma"/>
            <w:vanish w:val="0"/>
            <w:color w:val="0000FF"/>
            <w:sz w:val="19"/>
            <w:szCs w:val="19"/>
            <w:u w:val="single"/>
            <w:lang w:val="pt-BR"/>
          </w:rPr>
          <w:t>https://support.microsoft.com</w:t>
        </w:r>
      </w:hyperlink>
      <w:r w:rsidRPr="009C3597">
        <w:rPr>
          <w:rFonts w:eastAsia="Calibri"/>
          <w:vanish w:val="0"/>
          <w:lang w:val="pt-BR"/>
        </w:rPr>
        <w:t>.</w:t>
      </w:r>
    </w:p>
    <w:p w14:paraId="52C62F08" w14:textId="00A5E041" w:rsidR="00962082" w:rsidRPr="009C3597" w:rsidRDefault="009A296D" w:rsidP="00742219">
      <w:pPr>
        <w:pStyle w:val="ListParagraph"/>
        <w:numPr>
          <w:ilvl w:val="0"/>
          <w:numId w:val="33"/>
        </w:numPr>
        <w:ind w:left="1170"/>
        <w:rPr>
          <w:vanish w:val="0"/>
          <w:lang w:val="pt-BR"/>
        </w:rPr>
      </w:pPr>
      <w:r w:rsidRPr="00742219">
        <w:rPr>
          <w:rFonts w:ascii="Tahoma" w:hAnsi="Tahoma" w:cs="Tahoma"/>
          <w:b/>
          <w:vanish w:val="0"/>
          <w:color w:val="auto"/>
          <w:sz w:val="19"/>
          <w:szCs w:val="19"/>
        </w:rPr>
        <w:t xml:space="preserve">Componentes de Terceiros. </w:t>
      </w:r>
      <w:r w:rsidRPr="009C3597">
        <w:rPr>
          <w:rFonts w:eastAsia="Calibri"/>
          <w:vanish w:val="0"/>
          <w:lang w:val="pt-BR"/>
        </w:rPr>
        <w:t xml:space="preserve">O software pode incluir componentes de terceiros com notificações legais separadas ou regidas por outros contratos, conforme descrito nos arquivos ThirdPartyNotices que acompanham o software. </w:t>
      </w:r>
    </w:p>
    <w:p w14:paraId="4899FBD1" w14:textId="0B14FD2B" w:rsidR="00AA0100" w:rsidRPr="009C3597" w:rsidRDefault="009A296D" w:rsidP="00742219">
      <w:pPr>
        <w:pStyle w:val="ListParagraph"/>
        <w:numPr>
          <w:ilvl w:val="0"/>
          <w:numId w:val="44"/>
        </w:numPr>
        <w:ind w:left="810"/>
        <w:rPr>
          <w:vanish w:val="0"/>
          <w:lang w:val="pt-BR"/>
        </w:rPr>
      </w:pPr>
      <w:r w:rsidRPr="00742219">
        <w:rPr>
          <w:rFonts w:ascii="Tahoma" w:hAnsi="Tahoma" w:cs="Tahoma"/>
          <w:b/>
          <w:bCs/>
          <w:vanish w:val="0"/>
          <w:color w:val="auto"/>
          <w:sz w:val="19"/>
          <w:szCs w:val="19"/>
        </w:rPr>
        <w:t xml:space="preserve">Gerenciadores de Pacotes. </w:t>
      </w:r>
      <w:r w:rsidRPr="009C3597">
        <w:rPr>
          <w:rFonts w:eastAsia="Calibri"/>
          <w:vanish w:val="0"/>
          <w:lang w:val="pt-BR"/>
        </w:rPr>
        <w:t>O software inclui gerenciadores de pacote, como NuGet, que oferecem a opção de baixar outros pacotes de software da Microsoft e pacotes de software de terceiros a serem usados com seus aplicativos. Esses pacotes estão sujeitos às suas próprias licenças, e não a este contrato. A Microsoft não distribui, licencia, nem fornece quaisquer garantias de qualquer um dos pacotes de terceiros.</w:t>
      </w:r>
    </w:p>
    <w:p w14:paraId="3AD6912F" w14:textId="51379E2B" w:rsidR="00C45400" w:rsidRPr="009C3597" w:rsidRDefault="009A296D" w:rsidP="00AE6DD5">
      <w:pPr>
        <w:pStyle w:val="Heading1"/>
        <w:rPr>
          <w:vanish w:val="0"/>
        </w:rPr>
      </w:pPr>
      <w:r w:rsidRPr="009C3597">
        <w:rPr>
          <w:rFonts w:eastAsia="Tahoma"/>
          <w:vanish w:val="0"/>
          <w:lang w:val="pt-BR"/>
        </w:rPr>
        <w:t>D</w:t>
      </w:r>
      <w:r w:rsidR="00742219">
        <w:rPr>
          <w:rFonts w:eastAsia="Tahoma"/>
          <w:vanish w:val="0"/>
          <w:lang w:val="pt-BR"/>
        </w:rPr>
        <w:t>ADOS.</w:t>
      </w:r>
    </w:p>
    <w:p w14:paraId="565E4C87" w14:textId="77E47C96" w:rsidR="003B5050" w:rsidRPr="009C3597" w:rsidRDefault="009A296D" w:rsidP="00742219">
      <w:pPr>
        <w:pStyle w:val="Heading1"/>
        <w:numPr>
          <w:ilvl w:val="0"/>
          <w:numId w:val="0"/>
        </w:numPr>
        <w:ind w:left="720" w:hanging="363"/>
        <w:rPr>
          <w:b w:val="0"/>
          <w:vanish w:val="0"/>
          <w:lang w:val="pt-BR"/>
        </w:rPr>
      </w:pPr>
      <w:r w:rsidRPr="009C3597">
        <w:rPr>
          <w:rFonts w:eastAsia="Tahoma"/>
          <w:vanish w:val="0"/>
          <w:lang w:val="pt-BR"/>
        </w:rPr>
        <w:t>a.</w:t>
      </w:r>
      <w:r w:rsidRPr="009C3597">
        <w:rPr>
          <w:rFonts w:eastAsia="Tahoma"/>
          <w:vanish w:val="0"/>
          <w:lang w:val="pt-BR"/>
        </w:rPr>
        <w:tab/>
        <w:t xml:space="preserve">Coleta de dados. </w:t>
      </w:r>
      <w:r w:rsidRPr="009C3597">
        <w:rPr>
          <w:rFonts w:eastAsia="Tahoma"/>
          <w:b w:val="0"/>
          <w:vanish w:val="0"/>
          <w:lang w:val="pt-BR"/>
        </w:rPr>
        <w:t xml:space="preserve">O software pode coletar informações sobre você e o uso que você faz do software e enviá-las para a Microsoft. A Microsoft pode usar essas informações para fornecer serviços e aprimorar nossos produtos e serviços. Você pode recusar muitos dos seus cenários, mas não todos, conforme descrito na documentação do software. Também há alguns recursos no software que podem permitir que você e a Microsoft coletem dados dos usuários de seus aplicativos. Se você usar esses recursos, deverá cumprir a lei aplicável, inclusive fornecendo notificações apropriadas aos usuários de seus aplicativos juntamente com uma cópia da política de privacidade da Microsoft. Nossa política de privacidade está localizada em </w:t>
      </w:r>
      <w:hyperlink r:id="rId13" w:history="1">
        <w:r w:rsidRPr="009C3597">
          <w:rPr>
            <w:rFonts w:eastAsia="Tahoma" w:cs="Times New Roman"/>
            <w:b w:val="0"/>
            <w:bCs w:val="0"/>
            <w:vanish w:val="0"/>
            <w:color w:val="0000FF"/>
            <w:u w:val="single"/>
            <w:lang w:val="pt-BR"/>
          </w:rPr>
          <w:t>https://go.microsoft.com/fwlink/?LinkID=824704</w:t>
        </w:r>
      </w:hyperlink>
      <w:r w:rsidRPr="009C3597">
        <w:rPr>
          <w:rFonts w:eastAsia="Tahoma"/>
          <w:b w:val="0"/>
          <w:vanish w:val="0"/>
          <w:lang w:val="pt-BR"/>
        </w:rPr>
        <w:t xml:space="preserve">. Você pode saber </w:t>
      </w:r>
      <w:r w:rsidRPr="009C3597">
        <w:rPr>
          <w:rFonts w:eastAsia="Tahoma"/>
          <w:b w:val="0"/>
          <w:vanish w:val="0"/>
          <w:lang w:val="pt-BR"/>
        </w:rPr>
        <w:lastRenderedPageBreak/>
        <w:t>mais sobre a coleta de dados e o uso na documentação de ajuda e na nossa política de privacidade. Usar o software significa que você autoriza essas práticas.</w:t>
      </w:r>
    </w:p>
    <w:p w14:paraId="079D76D2" w14:textId="68121907" w:rsidR="004B3A81" w:rsidRPr="009C3597" w:rsidRDefault="009A296D" w:rsidP="00742219">
      <w:pPr>
        <w:pStyle w:val="Heading1"/>
        <w:numPr>
          <w:ilvl w:val="0"/>
          <w:numId w:val="0"/>
        </w:numPr>
        <w:ind w:left="720" w:hanging="363"/>
        <w:rPr>
          <w:vanish w:val="0"/>
          <w:lang w:val="pt-BR"/>
        </w:rPr>
      </w:pPr>
      <w:r w:rsidRPr="009C3597">
        <w:rPr>
          <w:rFonts w:eastAsia="Tahoma"/>
          <w:vanish w:val="0"/>
          <w:lang w:val="pt-BR"/>
        </w:rPr>
        <w:t>b.</w:t>
      </w:r>
      <w:r w:rsidRPr="009C3597">
        <w:rPr>
          <w:rFonts w:eastAsia="Tahoma"/>
          <w:vanish w:val="0"/>
          <w:lang w:val="pt-BR"/>
        </w:rPr>
        <w:tab/>
        <w:t xml:space="preserve">Processamento de Dados Pessoais. </w:t>
      </w:r>
      <w:r w:rsidRPr="009C3597">
        <w:rPr>
          <w:rFonts w:eastAsia="Tahoma"/>
          <w:b w:val="0"/>
          <w:vanish w:val="0"/>
          <w:lang w:val="pt-BR"/>
        </w:rPr>
        <w:t xml:space="preserve">Visto que a Microsoft é uma processadora ou subprocessadora de dados pessoais relativos ao software, a Microsoft torna o compromisso assumido no Regulamento Geral sobre a Proteção de Dados da União Europeia dos Termos de Serviço Online vinculativo para todos os clientes a partir de 25 de maio de 2018, em </w:t>
      </w:r>
      <w:hyperlink r:id="rId14" w:history="1">
        <w:r w:rsidRPr="009C3597">
          <w:rPr>
            <w:rFonts w:eastAsia="Tahoma" w:cs="Times New Roman"/>
            <w:b w:val="0"/>
            <w:bCs w:val="0"/>
            <w:vanish w:val="0"/>
            <w:color w:val="0000FF"/>
            <w:u w:val="single"/>
            <w:lang w:val="pt-BR"/>
          </w:rPr>
          <w:t>http://go.microsoft.com/?linkid=9840733</w:t>
        </w:r>
      </w:hyperlink>
      <w:r w:rsidRPr="009C3597">
        <w:rPr>
          <w:rFonts w:eastAsia="Tahoma"/>
          <w:b w:val="0"/>
          <w:vanish w:val="0"/>
          <w:lang w:val="pt-BR"/>
        </w:rPr>
        <w:t>.</w:t>
      </w:r>
    </w:p>
    <w:p w14:paraId="7AAABB72" w14:textId="0198BF13" w:rsidR="00561C14" w:rsidRPr="009C3597" w:rsidRDefault="009A296D" w:rsidP="00AE6DD5">
      <w:pPr>
        <w:pStyle w:val="Heading1"/>
        <w:rPr>
          <w:vanish w:val="0"/>
          <w:lang w:val="pt-BR"/>
        </w:rPr>
      </w:pPr>
      <w:r w:rsidRPr="009C3597">
        <w:rPr>
          <w:rFonts w:eastAsia="Tahoma"/>
          <w:vanish w:val="0"/>
          <w:lang w:val="pt-BR"/>
        </w:rPr>
        <w:t xml:space="preserve">SOFTWARE COM LIMITE DE TEMPO. </w:t>
      </w:r>
      <w:r w:rsidRPr="009C3597">
        <w:rPr>
          <w:rFonts w:eastAsia="Tahoma"/>
          <w:b w:val="0"/>
          <w:vanish w:val="0"/>
          <w:lang w:val="pt-BR"/>
        </w:rPr>
        <w:t>O software tem limite de tempo e parará de funciona</w:t>
      </w:r>
      <w:r w:rsidR="009C3597" w:rsidRPr="009C3597">
        <w:rPr>
          <w:rFonts w:eastAsia="Tahoma"/>
          <w:b w:val="0"/>
          <w:vanish w:val="0"/>
          <w:lang w:val="pt-BR"/>
        </w:rPr>
        <w:t xml:space="preserve">r na data definida no produto. </w:t>
      </w:r>
      <w:r w:rsidRPr="009C3597">
        <w:rPr>
          <w:rFonts w:eastAsia="Tahoma"/>
          <w:b w:val="0"/>
          <w:vanish w:val="0"/>
          <w:lang w:val="pt-BR"/>
        </w:rPr>
        <w:t>Seu direito de licença para usar o software também termina naquela data. Talvez não seja possível acessar as cópias do seu código ou outros dados armazenados no software quando sua execução for interrompida.</w:t>
      </w:r>
    </w:p>
    <w:p w14:paraId="194027C6" w14:textId="44B3E255" w:rsidR="00676A32" w:rsidRPr="009C3597" w:rsidRDefault="009A296D" w:rsidP="00AE6DD5">
      <w:pPr>
        <w:pStyle w:val="Heading1"/>
        <w:rPr>
          <w:vanish w:val="0"/>
        </w:rPr>
      </w:pPr>
      <w:r w:rsidRPr="009C3597">
        <w:rPr>
          <w:rFonts w:eastAsia="Tahoma"/>
          <w:vanish w:val="0"/>
          <w:lang w:val="pt-BR"/>
        </w:rPr>
        <w:t xml:space="preserve">ESCOPO DA LICENÇA. </w:t>
      </w:r>
      <w:r w:rsidRPr="009C3597">
        <w:rPr>
          <w:rFonts w:eastAsia="Tahoma"/>
          <w:b w:val="0"/>
          <w:vanish w:val="0"/>
          <w:lang w:val="pt-BR"/>
        </w:rPr>
        <w:t>O software é licenciado, não vendido. Este contrato concede a você apenas alguns direitos de uso do software. A Microsoft reserva para si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Por exemplo, se a Microsoft limitar ou desativar tecnicamente a extensibilidade do software, você não pode estendê-lo, por exemplo, carregando ou injetando no software quaisquer complementos, macros ou pacotes que não sejam da Microsoft ou modificando as configurações do Registro do software nem mesmo adicionando recursos ou funcionalidade equivalente àqueles encontrados na família de produtos do Visual Studio</w:t>
      </w:r>
      <w:r w:rsidR="009C3597" w:rsidRPr="009C3597">
        <w:rPr>
          <w:rFonts w:eastAsia="Tahoma"/>
          <w:b w:val="0"/>
          <w:vanish w:val="0"/>
          <w:lang w:val="pt-BR"/>
        </w:rPr>
        <w:t xml:space="preserve">. </w:t>
      </w:r>
      <w:r w:rsidRPr="009C3597">
        <w:rPr>
          <w:rFonts w:eastAsia="Tahoma"/>
          <w:b w:val="0"/>
          <w:vanish w:val="0"/>
          <w:lang w:val="pt-BR"/>
        </w:rPr>
        <w:t>Além disso, você não pode:</w:t>
      </w:r>
    </w:p>
    <w:p w14:paraId="49F5508A" w14:textId="4FD9D38C" w:rsidR="00D015E8" w:rsidRPr="009C3597" w:rsidRDefault="009A296D" w:rsidP="009C3597">
      <w:pPr>
        <w:pStyle w:val="Bullet4"/>
        <w:tabs>
          <w:tab w:val="clear" w:pos="1437"/>
        </w:tabs>
        <w:ind w:left="720"/>
        <w:rPr>
          <w:vanish w:val="0"/>
          <w:lang w:val="pt-BR"/>
        </w:rPr>
      </w:pPr>
      <w:bookmarkStart w:id="2" w:name="_Hlk525641398"/>
      <w:r w:rsidRPr="009C3597">
        <w:rPr>
          <w:rFonts w:eastAsia="Tahoma"/>
          <w:vanish w:val="0"/>
          <w:lang w:val="pt-BR"/>
        </w:rPr>
        <w:t>usar soluções alternativas para quaisquer limitações técnicas do software;</w:t>
      </w:r>
    </w:p>
    <w:bookmarkEnd w:id="2"/>
    <w:p w14:paraId="631F97E5" w14:textId="45472318" w:rsidR="00D015E8" w:rsidRPr="009C3597" w:rsidRDefault="009A296D" w:rsidP="009C3597">
      <w:pPr>
        <w:pStyle w:val="Bullet4"/>
        <w:tabs>
          <w:tab w:val="clear" w:pos="1437"/>
        </w:tabs>
        <w:ind w:left="720"/>
        <w:rPr>
          <w:rFonts w:eastAsia="SimSun"/>
          <w:vanish w:val="0"/>
          <w:lang w:val="pt-BR"/>
        </w:rPr>
      </w:pPr>
      <w:r w:rsidRPr="009C3597">
        <w:rPr>
          <w:rFonts w:eastAsia="Tahoma"/>
          <w:vanish w:val="0"/>
          <w:lang w:val="pt-BR"/>
        </w:rPr>
        <w:t>fazer engenharia reversa, descompilar, nem desmontar o software, nem tentar de outra forma gerar o código-fonte do software, exceto e até a extensão exigida pelos termos de licenciamento de terceiros que regem o uso de determinados componentes de software livre que podem ser incluídos no software;</w:t>
      </w:r>
    </w:p>
    <w:p w14:paraId="4E131D42" w14:textId="36E075D3" w:rsidR="00D015E8" w:rsidRPr="009C3597" w:rsidRDefault="009A296D" w:rsidP="009C3597">
      <w:pPr>
        <w:pStyle w:val="Bullet4"/>
        <w:tabs>
          <w:tab w:val="clear" w:pos="1437"/>
        </w:tabs>
        <w:ind w:left="720"/>
        <w:rPr>
          <w:vanish w:val="0"/>
          <w:lang w:val="pt-BR"/>
        </w:rPr>
      </w:pPr>
      <w:r w:rsidRPr="009C3597">
        <w:rPr>
          <w:rFonts w:eastAsia="Tahoma"/>
          <w:vanish w:val="0"/>
          <w:lang w:val="pt-BR"/>
        </w:rPr>
        <w:t>remover, minimizar, bloquear ou modificar quaisquer notificações da Microsoft ou de seus fornecedores no software;</w:t>
      </w:r>
    </w:p>
    <w:p w14:paraId="4E564A7D" w14:textId="15482C15" w:rsidR="00D015E8" w:rsidRPr="009C3597" w:rsidRDefault="009A296D" w:rsidP="009C3597">
      <w:pPr>
        <w:pStyle w:val="Bullet4"/>
        <w:tabs>
          <w:tab w:val="clear" w:pos="1437"/>
        </w:tabs>
        <w:ind w:left="720"/>
        <w:rPr>
          <w:vanish w:val="0"/>
          <w:lang w:val="pt-BR"/>
        </w:rPr>
      </w:pPr>
      <w:r w:rsidRPr="009C3597">
        <w:rPr>
          <w:rFonts w:eastAsia="Tahoma"/>
          <w:vanish w:val="0"/>
          <w:lang w:val="pt-BR"/>
        </w:rPr>
        <w:t>usar o software de qu</w:t>
      </w:r>
      <w:r w:rsidR="00742219">
        <w:rPr>
          <w:rFonts w:eastAsia="Tahoma"/>
          <w:vanish w:val="0"/>
          <w:lang w:val="pt-BR"/>
        </w:rPr>
        <w:t>alquer maneira que seja ilegal;</w:t>
      </w:r>
    </w:p>
    <w:p w14:paraId="68508DA6" w14:textId="77777777" w:rsidR="000C6508" w:rsidRPr="009C3597" w:rsidRDefault="009A296D" w:rsidP="009C3597">
      <w:pPr>
        <w:pStyle w:val="Bullet4"/>
        <w:tabs>
          <w:tab w:val="clear" w:pos="1437"/>
        </w:tabs>
        <w:ind w:left="720"/>
        <w:rPr>
          <w:vanish w:val="0"/>
          <w:lang w:val="pt-BR"/>
        </w:rPr>
      </w:pPr>
      <w:r w:rsidRPr="009C3597">
        <w:rPr>
          <w:rFonts w:eastAsia="Tahoma"/>
          <w:vanish w:val="0"/>
          <w:lang w:val="pt-BR"/>
        </w:rPr>
        <w:t xml:space="preserve">compartilhar, publicar, alugar, ou arrendar o software, ou </w:t>
      </w:r>
    </w:p>
    <w:p w14:paraId="6AAB6F68" w14:textId="1F99172B" w:rsidR="00AD48A4" w:rsidRPr="009C3597" w:rsidRDefault="009A296D" w:rsidP="009C3597">
      <w:pPr>
        <w:pStyle w:val="Bullet4"/>
        <w:tabs>
          <w:tab w:val="clear" w:pos="1437"/>
        </w:tabs>
        <w:ind w:left="720"/>
        <w:rPr>
          <w:vanish w:val="0"/>
          <w:lang w:val="pt-BR"/>
        </w:rPr>
      </w:pPr>
      <w:r w:rsidRPr="009C3597">
        <w:rPr>
          <w:rFonts w:eastAsia="Tahoma"/>
          <w:vanish w:val="0"/>
          <w:lang w:val="pt-BR"/>
        </w:rPr>
        <w:t>fornecer o software como uma oferta independente ou combinada com quaisquer de seus aplicativos para outras pessoas usarem ou transferir o software o</w:t>
      </w:r>
      <w:r w:rsidR="00742219">
        <w:rPr>
          <w:rFonts w:eastAsia="Tahoma"/>
          <w:vanish w:val="0"/>
          <w:lang w:val="pt-BR"/>
        </w:rPr>
        <w:t>u este contrato a um terceiro.</w:t>
      </w:r>
    </w:p>
    <w:p w14:paraId="4DDDCEE8" w14:textId="7B8D09F8" w:rsidR="00561C14" w:rsidRPr="009C3597" w:rsidRDefault="009A296D" w:rsidP="00AE6DD5">
      <w:pPr>
        <w:pStyle w:val="Heading1"/>
        <w:rPr>
          <w:rStyle w:val="Hyperlink"/>
          <w:rFonts w:eastAsia="SimSun" w:cs="Tahoma"/>
          <w:b w:val="0"/>
          <w:bCs w:val="0"/>
          <w:vanish w:val="0"/>
          <w:sz w:val="20"/>
          <w:szCs w:val="20"/>
          <w:lang w:val="pt-BR"/>
        </w:rPr>
      </w:pPr>
      <w:r w:rsidRPr="009C3597">
        <w:rPr>
          <w:rFonts w:eastAsia="Tahoma"/>
          <w:vanish w:val="0"/>
          <w:lang w:val="pt-BR"/>
        </w:rPr>
        <w:t xml:space="preserve">RESTRIÇÕES DE EXPORTAÇÃO. </w:t>
      </w:r>
      <w:r w:rsidRPr="009C3597">
        <w:rPr>
          <w:rFonts w:eastAsia="Tahoma"/>
          <w:b w:val="0"/>
          <w:vanish w:val="0"/>
          <w:lang w:val="pt-BR"/>
        </w:rPr>
        <w:t xml:space="preserve">Você deverá cumprir com todas as leis e regulamentos nacionais e internacionais de exportação aplicáveis ao software, que incluem restrições a destinos, usuários finais e uso final. Para obter mais informações sobre restrições de exportação, visite o site </w:t>
      </w:r>
      <w:hyperlink r:id="rId15" w:history="1"/>
      <w:hyperlink r:id="rId16" w:history="1">
        <w:r w:rsidR="009C3597" w:rsidRPr="009C3597">
          <w:rPr>
            <w:rStyle w:val="Hyperlink"/>
            <w:rFonts w:eastAsia="SimSun" w:cs="Tahoma"/>
            <w:b w:val="0"/>
            <w:vanish w:val="0"/>
            <w:sz w:val="20"/>
            <w:szCs w:val="20"/>
            <w:lang w:val="pt-BR"/>
          </w:rPr>
          <w:t>www.microsoft.com/exporting</w:t>
        </w:r>
      </w:hyperlink>
      <w:r w:rsidRPr="009C3597">
        <w:rPr>
          <w:rFonts w:eastAsia="Tahoma"/>
          <w:b w:val="0"/>
          <w:bCs w:val="0"/>
          <w:vanish w:val="0"/>
          <w:lang w:val="pt-BR"/>
        </w:rPr>
        <w:t>.</w:t>
      </w:r>
    </w:p>
    <w:p w14:paraId="51578A39" w14:textId="4BF8B709" w:rsidR="00561C14" w:rsidRPr="009C3597" w:rsidRDefault="009A296D" w:rsidP="00AE6DD5">
      <w:pPr>
        <w:pStyle w:val="Heading1"/>
        <w:rPr>
          <w:vanish w:val="0"/>
          <w:lang w:val="pt-BR"/>
        </w:rPr>
      </w:pPr>
      <w:r w:rsidRPr="009C3597">
        <w:rPr>
          <w:rFonts w:eastAsia="Tahoma"/>
          <w:vanish w:val="0"/>
          <w:lang w:val="pt-BR"/>
        </w:rPr>
        <w:t xml:space="preserve">SUPORTE. </w:t>
      </w:r>
      <w:r w:rsidRPr="009C3597">
        <w:rPr>
          <w:rFonts w:eastAsia="Tahoma"/>
          <w:b w:val="0"/>
          <w:vanish w:val="0"/>
          <w:lang w:val="pt-BR"/>
        </w:rPr>
        <w:t>Como</w:t>
      </w:r>
      <w:r w:rsidRPr="009C3597">
        <w:rPr>
          <w:rFonts w:eastAsia="Tahoma"/>
          <w:b w:val="0"/>
          <w:bCs w:val="0"/>
          <w:vanish w:val="0"/>
          <w:lang w:val="pt-BR"/>
        </w:rPr>
        <w:t xml:space="preserve"> o software é fornecido “no estado em que se encontra”, a Microsoft poderá não prestar serviços de suporte para ele.</w:t>
      </w:r>
    </w:p>
    <w:p w14:paraId="265E94C9" w14:textId="48209861" w:rsidR="00561C14" w:rsidRPr="009C3597" w:rsidRDefault="009A296D" w:rsidP="00AE6DD5">
      <w:pPr>
        <w:pStyle w:val="Heading1"/>
        <w:rPr>
          <w:vanish w:val="0"/>
          <w:lang w:val="pt-BR"/>
        </w:rPr>
      </w:pPr>
      <w:r w:rsidRPr="009C3597">
        <w:rPr>
          <w:rFonts w:eastAsia="Tahoma"/>
          <w:vanish w:val="0"/>
          <w:lang w:val="pt-BR"/>
        </w:rPr>
        <w:t>ACORDO INTEGRAL. </w:t>
      </w:r>
      <w:r w:rsidRPr="009C3597">
        <w:rPr>
          <w:rFonts w:eastAsia="Tahoma"/>
          <w:b w:val="0"/>
          <w:vanish w:val="0"/>
          <w:lang w:val="pt-BR"/>
        </w:rPr>
        <w:t xml:space="preserve"> Este contrato e os termos dos suplementos, das atualizações, dos serviços de Internet, e dos serviços de suporte por você usados constituem o acordo integral para o software e os serviços de suporte.</w:t>
      </w:r>
    </w:p>
    <w:p w14:paraId="157EA1F6" w14:textId="676A42B3" w:rsidR="00561C14" w:rsidRPr="009C3597" w:rsidRDefault="009C3597" w:rsidP="00AE6DD5">
      <w:pPr>
        <w:pStyle w:val="Heading1"/>
        <w:rPr>
          <w:rFonts w:eastAsia="SimSun"/>
          <w:b w:val="0"/>
          <w:vanish w:val="0"/>
          <w:lang w:val="pt-BR"/>
        </w:rPr>
      </w:pPr>
      <w:r>
        <w:rPr>
          <w:rFonts w:eastAsia="Tahoma"/>
          <w:vanish w:val="0"/>
          <w:lang w:val="pt-BR"/>
        </w:rPr>
        <w:t>LEI APLICÁVEL.</w:t>
      </w:r>
      <w:r w:rsidR="009A296D" w:rsidRPr="009C3597">
        <w:rPr>
          <w:rFonts w:eastAsia="Tahoma"/>
          <w:vanish w:val="0"/>
          <w:lang w:val="pt-BR"/>
        </w:rPr>
        <w:t xml:space="preserve"> </w:t>
      </w:r>
      <w:r w:rsidR="009A296D" w:rsidRPr="009C3597">
        <w:rPr>
          <w:rFonts w:eastAsia="Tahoma"/>
          <w:b w:val="0"/>
          <w:vanish w:val="0"/>
          <w:lang w:val="pt-BR"/>
        </w:rPr>
        <w:t>Se você tiver adquirido o software nos Estados Unidos, as leis do Estado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serão aplicáveis as leis desse país.</w:t>
      </w:r>
    </w:p>
    <w:p w14:paraId="36182406" w14:textId="77777777" w:rsidR="00141F26" w:rsidRPr="009C3597" w:rsidRDefault="009A296D" w:rsidP="00AE6DD5">
      <w:pPr>
        <w:pStyle w:val="Heading1"/>
        <w:rPr>
          <w:b w:val="0"/>
          <w:vanish w:val="0"/>
          <w:lang w:val="pt-BR"/>
        </w:rPr>
      </w:pPr>
      <w:r w:rsidRPr="009C3597">
        <w:rPr>
          <w:rFonts w:eastAsia="Tahoma"/>
          <w:vanish w:val="0"/>
          <w:lang w:val="pt-BR"/>
        </w:rPr>
        <w:lastRenderedPageBreak/>
        <w:t xml:space="preserve">DIREITOS DO CONSUMIDOR; VARIAÇÕES REGIONAIS. </w:t>
      </w:r>
      <w:r w:rsidRPr="009C3597">
        <w:rPr>
          <w:rFonts w:eastAsia="Tahoma"/>
          <w:b w:val="0"/>
          <w:vanish w:val="0"/>
          <w:lang w:val="pt-BR"/>
        </w:rPr>
        <w:t>O presente contrato descreve determinados direitos legais. Você poderá ter outros direitos, incluindo os direitos do consumidor, de acordo com as leis do seu estado ou país. Independentemente do seu relacionamento com a Microsoft, você também poderá ter direitos com relação à parte de quem o software foi adquirido. O presente contrato não altera esses outros direitos se as leis do seu estado ou país não permitirem que você o faça. Por exemplo, se você adquiriu o software em uma das regiões a seguir ou se forem aplicadas leis obrigatórias do país, as seguintes disposições aplicam-se a você:</w:t>
      </w:r>
    </w:p>
    <w:p w14:paraId="572AC2DC" w14:textId="77777777" w:rsidR="00141F26" w:rsidRPr="009C3597" w:rsidRDefault="009A296D" w:rsidP="00AE6DD5">
      <w:pPr>
        <w:pStyle w:val="Heading2"/>
        <w:numPr>
          <w:ilvl w:val="0"/>
          <w:numId w:val="32"/>
        </w:numPr>
        <w:rPr>
          <w:b w:val="0"/>
          <w:vanish w:val="0"/>
          <w:lang w:val="pt-BR"/>
        </w:rPr>
      </w:pPr>
      <w:r w:rsidRPr="009C3597">
        <w:rPr>
          <w:rFonts w:eastAsia="Tahoma"/>
          <w:vanish w:val="0"/>
          <w:lang w:val="pt-BR"/>
        </w:rPr>
        <w:t xml:space="preserve">Austrália. </w:t>
      </w:r>
      <w:r w:rsidRPr="009C3597">
        <w:rPr>
          <w:rFonts w:eastAsia="Tahoma"/>
          <w:b w:val="0"/>
          <w:vanish w:val="0"/>
          <w:lang w:val="pt-BR"/>
        </w:rPr>
        <w:t>Você tem garantias estatutárias de acordo com a Lei do Consumidor Australiano, e nada neste contrato visa afetar esses direitos.</w:t>
      </w:r>
    </w:p>
    <w:p w14:paraId="1E82531B" w14:textId="46FC7E7F" w:rsidR="00141F26" w:rsidRPr="009C3597" w:rsidRDefault="009A296D" w:rsidP="00AE6DD5">
      <w:pPr>
        <w:pStyle w:val="Heading2"/>
        <w:numPr>
          <w:ilvl w:val="0"/>
          <w:numId w:val="32"/>
        </w:numPr>
        <w:rPr>
          <w:b w:val="0"/>
          <w:vanish w:val="0"/>
          <w:lang w:val="pt-BR"/>
        </w:rPr>
      </w:pPr>
      <w:r w:rsidRPr="009C3597">
        <w:rPr>
          <w:rFonts w:eastAsia="Tahoma"/>
          <w:vanish w:val="0"/>
          <w:lang w:val="pt-BR"/>
        </w:rPr>
        <w:t xml:space="preserve">Canadá. </w:t>
      </w:r>
      <w:r w:rsidRPr="009C3597">
        <w:rPr>
          <w:rFonts w:eastAsia="Tahoma"/>
          <w:b w:val="0"/>
          <w:vanish w:val="0"/>
          <w:lang w:val="pt-BR"/>
        </w:rPr>
        <w:t>Se você adquiriu este software no Canadá, você pode parar de receber atualizações desligando o recurso de atualização automática, desconectando o seu dispositivo da internet (no entanto, se e quando você reconectar com a internet, o software irá continuar a verificação e instalação de atualizações), ou desinstalando o software. A documentação do produto, se houver alguma, também pode especificar como desligar as atualizações para o seu dispositivo específico ou software.</w:t>
      </w:r>
    </w:p>
    <w:p w14:paraId="08BAFCD7" w14:textId="77777777" w:rsidR="00141F26" w:rsidRPr="009C3597" w:rsidRDefault="009A296D" w:rsidP="00AE6DD5">
      <w:pPr>
        <w:pStyle w:val="Heading2"/>
        <w:numPr>
          <w:ilvl w:val="0"/>
          <w:numId w:val="32"/>
        </w:numPr>
        <w:rPr>
          <w:vanish w:val="0"/>
        </w:rPr>
      </w:pPr>
      <w:r w:rsidRPr="009C3597">
        <w:rPr>
          <w:rFonts w:eastAsia="Tahoma"/>
          <w:vanish w:val="0"/>
          <w:lang w:val="pt-BR"/>
        </w:rPr>
        <w:t>Alemanha e Áustria</w:t>
      </w:r>
      <w:r w:rsidRPr="009C3597">
        <w:rPr>
          <w:rFonts w:eastAsia="Tahoma"/>
          <w:b w:val="0"/>
          <w:bCs w:val="0"/>
          <w:vanish w:val="0"/>
          <w:lang w:val="pt-BR"/>
        </w:rPr>
        <w:t>.</w:t>
      </w:r>
    </w:p>
    <w:p w14:paraId="08828945" w14:textId="77777777" w:rsidR="00141F26" w:rsidRPr="009C3597" w:rsidRDefault="009A296D" w:rsidP="009C3597">
      <w:pPr>
        <w:ind w:left="1080" w:hanging="357"/>
        <w:rPr>
          <w:vanish w:val="0"/>
          <w:lang w:val="pt-BR"/>
        </w:rPr>
      </w:pPr>
      <w:r w:rsidRPr="009C3597">
        <w:rPr>
          <w:rFonts w:eastAsia="Tahoma"/>
          <w:b/>
          <w:bCs/>
          <w:vanish w:val="0"/>
          <w:lang w:val="pt-BR"/>
        </w:rPr>
        <w:t>(i)</w:t>
      </w:r>
      <w:r w:rsidRPr="009C3597">
        <w:rPr>
          <w:rFonts w:eastAsia="Tahoma"/>
          <w:vanish w:val="0"/>
          <w:lang w:val="pt-BR"/>
        </w:rPr>
        <w:tab/>
      </w:r>
      <w:r w:rsidRPr="009C3597">
        <w:rPr>
          <w:rFonts w:eastAsia="Tahoma"/>
          <w:b/>
          <w:bCs/>
          <w:vanish w:val="0"/>
          <w:lang w:val="pt-BR"/>
        </w:rPr>
        <w:t>Garantia.</w:t>
      </w:r>
      <w:r w:rsidRPr="009C3597">
        <w:rPr>
          <w:rFonts w:eastAsia="Tahoma"/>
          <w:vanish w:val="0"/>
          <w:lang w:val="pt-BR"/>
        </w:rPr>
        <w:t xml:space="preserve"> O software devidamente licenciado desempenhará as funções de forma substancial conforme descrito nos materiais da Microsoft que acompanham o software. No entanto, a Microsoft não dá nenhuma garantia contratual em relação ao software licenciado.</w:t>
      </w:r>
    </w:p>
    <w:p w14:paraId="12D8C248" w14:textId="77777777" w:rsidR="00141F26" w:rsidRPr="009C3597" w:rsidRDefault="009A296D" w:rsidP="009C3597">
      <w:pPr>
        <w:ind w:left="1080" w:hanging="357"/>
        <w:rPr>
          <w:vanish w:val="0"/>
          <w:lang w:val="pt-BR"/>
        </w:rPr>
      </w:pPr>
      <w:r w:rsidRPr="009C3597">
        <w:rPr>
          <w:rFonts w:eastAsia="Tahoma"/>
          <w:b/>
          <w:bCs/>
          <w:vanish w:val="0"/>
          <w:lang w:val="pt-BR"/>
        </w:rPr>
        <w:t>(ii)</w:t>
      </w:r>
      <w:r w:rsidRPr="009C3597">
        <w:rPr>
          <w:rFonts w:eastAsia="Tahoma"/>
          <w:vanish w:val="0"/>
          <w:lang w:val="pt-BR"/>
        </w:rPr>
        <w:tab/>
      </w:r>
      <w:r w:rsidRPr="009C3597">
        <w:rPr>
          <w:rFonts w:eastAsia="Tahoma"/>
          <w:b/>
          <w:bCs/>
          <w:vanish w:val="0"/>
          <w:lang w:val="pt-BR"/>
        </w:rPr>
        <w:t>Limitação de responsabilidade.</w:t>
      </w:r>
      <w:r w:rsidRPr="009C3597">
        <w:rPr>
          <w:rFonts w:eastAsia="Tahoma"/>
          <w:vanish w:val="0"/>
          <w:lang w:val="pt-BR"/>
        </w:rPr>
        <w:t xml:space="preserve">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14:paraId="20A21010" w14:textId="2E92A70D" w:rsidR="00141F26" w:rsidRPr="009C3597" w:rsidRDefault="009A296D" w:rsidP="009C3597">
      <w:pPr>
        <w:pStyle w:val="Heading1"/>
        <w:numPr>
          <w:ilvl w:val="0"/>
          <w:numId w:val="0"/>
        </w:numPr>
        <w:ind w:left="720"/>
        <w:rPr>
          <w:b w:val="0"/>
          <w:vanish w:val="0"/>
          <w:lang w:val="pt-BR"/>
        </w:rPr>
      </w:pPr>
      <w:r w:rsidRPr="009C3597">
        <w:rPr>
          <w:rFonts w:eastAsia="Tahoma"/>
          <w:b w:val="0"/>
          <w:vanish w:val="0"/>
          <w:lang w:val="pt-BR"/>
        </w:rPr>
        <w:t>De acordo com a cláusula (ii) citada, a Microsoft só poderá ser responsável por negligência leve se a mesma tiver violado essas obrigações contratuais substanciais, cuja observância facilitaria o devido cumprimento deste contrato, cuja violação possa colocar em risco os objetivos deste contrato e a conformidade com a qual uma parte poderia confiar constantemente (as chamadas “obrigações primordiais”). Em todos os casos de negligência leve, a Microsoft não será responsável por negligência leve.</w:t>
      </w:r>
    </w:p>
    <w:p w14:paraId="625B6D6C" w14:textId="7E3E9256" w:rsidR="00561C14" w:rsidRPr="009C3597" w:rsidRDefault="009A296D" w:rsidP="00AE6DD5">
      <w:pPr>
        <w:pStyle w:val="Heading1"/>
        <w:rPr>
          <w:vanish w:val="0"/>
          <w:lang w:val="pt-BR"/>
        </w:rPr>
      </w:pPr>
      <w:r w:rsidRPr="009C3597">
        <w:rPr>
          <w:rFonts w:eastAsia="Tahoma"/>
          <w:vanish w:val="0"/>
          <w:lang w:val="pt-BR"/>
        </w:rPr>
        <w:t>AVISO DE ISENÇÃO DE GARANTIA. O SOFTWARE É LICENCIADO “NO ESTADO EM QUE SE ENCONTRA”. VOCÊ ASSUME O RISCO DE USÁ-LO. A Microsoft não oferece condições nem garantias contratuais expressas. ATÉ O LIMITE PERMITIDO PELAS LEIS LOCAIS, A MICROSOFT EXCLUI TODAS E QUAISQUER GARANTIAS LEGAIS DE PADRÕES DE COMERCIALIZAÇÃO, ADEQUAÇÃO A UMA FINALIDADE ESPECÍFICA E NÃO VIOLAÇÃO.</w:t>
      </w:r>
    </w:p>
    <w:p w14:paraId="6881C3DD" w14:textId="5BCDF8AB" w:rsidR="00561C14" w:rsidRPr="009C3597" w:rsidRDefault="009A296D" w:rsidP="00AE6DD5">
      <w:pPr>
        <w:pStyle w:val="Heading1"/>
        <w:rPr>
          <w:vanish w:val="0"/>
          <w:lang w:val="pt-BR"/>
        </w:rPr>
      </w:pPr>
      <w:r w:rsidRPr="009C3597">
        <w:rPr>
          <w:rFonts w:eastAsia="Tahoma"/>
          <w:vanish w:val="0"/>
          <w:lang w:val="pt-BR"/>
        </w:rPr>
        <w:t>LIMITAÇÃO DE DANOS. Você pode recuperar da Microsoft e de seus fornecedores apenas danos diretos de até US$ 5,00. NÃO SERÁ POSSÍVEL OBTER OUTRAS INDENIZAÇÕES, INCLUSIVE POR DANOS CONSEQUENCIAIS, ESPECIAIS, INDIRETOS, INCIDENTAIS OU LUCROS CESSANTES.</w:t>
      </w:r>
    </w:p>
    <w:p w14:paraId="5543EA3F" w14:textId="6AE0ECF8" w:rsidR="00561C14" w:rsidRPr="009C3597" w:rsidRDefault="009A296D" w:rsidP="009C3597">
      <w:pPr>
        <w:pStyle w:val="Body1"/>
        <w:ind w:firstLine="3"/>
        <w:rPr>
          <w:vanish w:val="0"/>
          <w:lang w:val="pt-BR"/>
        </w:rPr>
      </w:pPr>
      <w:r w:rsidRPr="009C3597">
        <w:rPr>
          <w:rFonts w:eastAsia="Tahoma"/>
          <w:vanish w:val="0"/>
          <w:lang w:val="pt-BR"/>
        </w:rP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14:paraId="297E617C" w14:textId="798C890D" w:rsidR="00561C14" w:rsidRPr="009C3597" w:rsidRDefault="009A296D" w:rsidP="00742219">
      <w:pPr>
        <w:ind w:left="360" w:firstLine="0"/>
        <w:rPr>
          <w:vanish w:val="0"/>
          <w:lang w:val="pt-BR"/>
        </w:rPr>
      </w:pPr>
      <w:r w:rsidRPr="009C3597">
        <w:rPr>
          <w:rFonts w:eastAsia="Tahoma"/>
          <w:vanish w:val="0"/>
          <w:lang w:val="pt-BR"/>
        </w:rPr>
        <w:t>A limitação também se aplicará mesmo que a Microsoft saiba ou tenha sido avisada da possibilidade de danos. A limitação ou exclusão acima poderá não se aplicar a você se a legislação do seu estado ou país proibir a exclusão ou limitação de danos incidentais, consequenciais, ou outros.</w:t>
      </w:r>
    </w:p>
    <w:p w14:paraId="72D3FB7E" w14:textId="1780AFAA" w:rsidR="00396E3C" w:rsidRPr="00C66EC7" w:rsidRDefault="009A296D" w:rsidP="00AE6DD5">
      <w:r>
        <w:rPr>
          <w:vanish w:val="0"/>
        </w:rPr>
        <w:t>EULAID:</w:t>
      </w:r>
      <w:r w:rsidR="009476D1" w:rsidRPr="009C3597">
        <w:rPr>
          <w:vanish w:val="0"/>
        </w:rPr>
        <w:t xml:space="preserve"> </w:t>
      </w:r>
      <w:r w:rsidR="005E30E0" w:rsidRPr="009A296D">
        <w:rPr>
          <w:vanish w:val="0"/>
          <w:color w:val="1F3864"/>
        </w:rPr>
        <w:t>VS_2019_PREVIEW_</w:t>
      </w:r>
      <w:r w:rsidR="009C3597" w:rsidRPr="009A296D">
        <w:rPr>
          <w:vanish w:val="0"/>
          <w:color w:val="1F3864"/>
        </w:rPr>
        <w:t>PTB</w:t>
      </w:r>
      <w:r w:rsidR="005E30E0" w:rsidRPr="009A296D">
        <w:rPr>
          <w:vanish w:val="0"/>
          <w:color w:val="1F3864"/>
        </w:rPr>
        <w:t>.</w:t>
      </w:r>
      <w:r w:rsidR="009C3597" w:rsidRPr="009A296D">
        <w:rPr>
          <w:vanish w:val="0"/>
          <w:color w:val="1F3864"/>
        </w:rPr>
        <w:t>1046</w:t>
      </w:r>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6F77" w14:textId="77777777" w:rsidR="008C2E82" w:rsidRDefault="008C2E82" w:rsidP="009C3597">
      <w:pPr>
        <w:spacing w:after="0"/>
      </w:pPr>
      <w:r>
        <w:separator/>
      </w:r>
    </w:p>
  </w:endnote>
  <w:endnote w:type="continuationSeparator" w:id="0">
    <w:p w14:paraId="45E8C6F3" w14:textId="77777777" w:rsidR="008C2E82" w:rsidRDefault="008C2E82" w:rsidP="009C35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80F7" w14:textId="77777777" w:rsidR="008C2E82" w:rsidRDefault="008C2E82" w:rsidP="009C3597">
      <w:pPr>
        <w:spacing w:after="0"/>
      </w:pPr>
      <w:r>
        <w:separator/>
      </w:r>
    </w:p>
  </w:footnote>
  <w:footnote w:type="continuationSeparator" w:id="0">
    <w:p w14:paraId="0467E37A" w14:textId="77777777" w:rsidR="008C2E82" w:rsidRDefault="008C2E82" w:rsidP="009C35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9B86C8DA">
      <w:start w:val="1"/>
      <w:numFmt w:val="bullet"/>
      <w:lvlText w:val=""/>
      <w:lvlJc w:val="left"/>
      <w:pPr>
        <w:ind w:left="1800" w:hanging="360"/>
      </w:pPr>
      <w:rPr>
        <w:rFonts w:ascii="Symbol" w:hAnsi="Symbol" w:hint="default"/>
      </w:rPr>
    </w:lvl>
    <w:lvl w:ilvl="1" w:tplc="F7A661E8">
      <w:start w:val="1"/>
      <w:numFmt w:val="bullet"/>
      <w:lvlText w:val="o"/>
      <w:lvlJc w:val="left"/>
      <w:pPr>
        <w:ind w:left="2520" w:hanging="360"/>
      </w:pPr>
      <w:rPr>
        <w:rFonts w:ascii="Courier New" w:hAnsi="Courier New" w:cs="Courier New" w:hint="default"/>
      </w:rPr>
    </w:lvl>
    <w:lvl w:ilvl="2" w:tplc="6B6C9586" w:tentative="1">
      <w:start w:val="1"/>
      <w:numFmt w:val="bullet"/>
      <w:lvlText w:val=""/>
      <w:lvlJc w:val="left"/>
      <w:pPr>
        <w:ind w:left="3240" w:hanging="360"/>
      </w:pPr>
      <w:rPr>
        <w:rFonts w:ascii="Wingdings" w:hAnsi="Wingdings" w:hint="default"/>
      </w:rPr>
    </w:lvl>
    <w:lvl w:ilvl="3" w:tplc="D99AA34C" w:tentative="1">
      <w:start w:val="1"/>
      <w:numFmt w:val="bullet"/>
      <w:lvlText w:val=""/>
      <w:lvlJc w:val="left"/>
      <w:pPr>
        <w:ind w:left="3960" w:hanging="360"/>
      </w:pPr>
      <w:rPr>
        <w:rFonts w:ascii="Symbol" w:hAnsi="Symbol" w:hint="default"/>
      </w:rPr>
    </w:lvl>
    <w:lvl w:ilvl="4" w:tplc="49468EFC" w:tentative="1">
      <w:start w:val="1"/>
      <w:numFmt w:val="bullet"/>
      <w:lvlText w:val="o"/>
      <w:lvlJc w:val="left"/>
      <w:pPr>
        <w:ind w:left="4680" w:hanging="360"/>
      </w:pPr>
      <w:rPr>
        <w:rFonts w:ascii="Courier New" w:hAnsi="Courier New" w:cs="Courier New" w:hint="default"/>
      </w:rPr>
    </w:lvl>
    <w:lvl w:ilvl="5" w:tplc="E4AAF3F2" w:tentative="1">
      <w:start w:val="1"/>
      <w:numFmt w:val="bullet"/>
      <w:lvlText w:val=""/>
      <w:lvlJc w:val="left"/>
      <w:pPr>
        <w:ind w:left="5400" w:hanging="360"/>
      </w:pPr>
      <w:rPr>
        <w:rFonts w:ascii="Wingdings" w:hAnsi="Wingdings" w:hint="default"/>
      </w:rPr>
    </w:lvl>
    <w:lvl w:ilvl="6" w:tplc="38B842B8" w:tentative="1">
      <w:start w:val="1"/>
      <w:numFmt w:val="bullet"/>
      <w:lvlText w:val=""/>
      <w:lvlJc w:val="left"/>
      <w:pPr>
        <w:ind w:left="6120" w:hanging="360"/>
      </w:pPr>
      <w:rPr>
        <w:rFonts w:ascii="Symbol" w:hAnsi="Symbol" w:hint="default"/>
      </w:rPr>
    </w:lvl>
    <w:lvl w:ilvl="7" w:tplc="F50C50CA" w:tentative="1">
      <w:start w:val="1"/>
      <w:numFmt w:val="bullet"/>
      <w:lvlText w:val="o"/>
      <w:lvlJc w:val="left"/>
      <w:pPr>
        <w:ind w:left="6840" w:hanging="360"/>
      </w:pPr>
      <w:rPr>
        <w:rFonts w:ascii="Courier New" w:hAnsi="Courier New" w:cs="Courier New" w:hint="default"/>
      </w:rPr>
    </w:lvl>
    <w:lvl w:ilvl="8" w:tplc="C070203C"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EF146614">
      <w:start w:val="1"/>
      <w:numFmt w:val="bullet"/>
      <w:lvlText w:val=""/>
      <w:lvlJc w:val="left"/>
      <w:pPr>
        <w:ind w:left="720" w:hanging="360"/>
      </w:pPr>
      <w:rPr>
        <w:rFonts w:ascii="Symbol" w:hAnsi="Symbol" w:hint="default"/>
      </w:rPr>
    </w:lvl>
    <w:lvl w:ilvl="1" w:tplc="A0627F08" w:tentative="1">
      <w:start w:val="1"/>
      <w:numFmt w:val="bullet"/>
      <w:lvlText w:val="o"/>
      <w:lvlJc w:val="left"/>
      <w:pPr>
        <w:ind w:left="1440" w:hanging="360"/>
      </w:pPr>
      <w:rPr>
        <w:rFonts w:ascii="Courier New" w:hAnsi="Courier New" w:cs="Courier New" w:hint="default"/>
      </w:rPr>
    </w:lvl>
    <w:lvl w:ilvl="2" w:tplc="C06C66A8" w:tentative="1">
      <w:start w:val="1"/>
      <w:numFmt w:val="bullet"/>
      <w:lvlText w:val=""/>
      <w:lvlJc w:val="left"/>
      <w:pPr>
        <w:ind w:left="2160" w:hanging="360"/>
      </w:pPr>
      <w:rPr>
        <w:rFonts w:ascii="Wingdings" w:hAnsi="Wingdings" w:hint="default"/>
      </w:rPr>
    </w:lvl>
    <w:lvl w:ilvl="3" w:tplc="A620AF88" w:tentative="1">
      <w:start w:val="1"/>
      <w:numFmt w:val="bullet"/>
      <w:lvlText w:val=""/>
      <w:lvlJc w:val="left"/>
      <w:pPr>
        <w:ind w:left="2880" w:hanging="360"/>
      </w:pPr>
      <w:rPr>
        <w:rFonts w:ascii="Symbol" w:hAnsi="Symbol" w:hint="default"/>
      </w:rPr>
    </w:lvl>
    <w:lvl w:ilvl="4" w:tplc="79A29E3C" w:tentative="1">
      <w:start w:val="1"/>
      <w:numFmt w:val="bullet"/>
      <w:lvlText w:val="o"/>
      <w:lvlJc w:val="left"/>
      <w:pPr>
        <w:ind w:left="3600" w:hanging="360"/>
      </w:pPr>
      <w:rPr>
        <w:rFonts w:ascii="Courier New" w:hAnsi="Courier New" w:cs="Courier New" w:hint="default"/>
      </w:rPr>
    </w:lvl>
    <w:lvl w:ilvl="5" w:tplc="0BE81E56" w:tentative="1">
      <w:start w:val="1"/>
      <w:numFmt w:val="bullet"/>
      <w:lvlText w:val=""/>
      <w:lvlJc w:val="left"/>
      <w:pPr>
        <w:ind w:left="4320" w:hanging="360"/>
      </w:pPr>
      <w:rPr>
        <w:rFonts w:ascii="Wingdings" w:hAnsi="Wingdings" w:hint="default"/>
      </w:rPr>
    </w:lvl>
    <w:lvl w:ilvl="6" w:tplc="3F2A7EC6" w:tentative="1">
      <w:start w:val="1"/>
      <w:numFmt w:val="bullet"/>
      <w:lvlText w:val=""/>
      <w:lvlJc w:val="left"/>
      <w:pPr>
        <w:ind w:left="5040" w:hanging="360"/>
      </w:pPr>
      <w:rPr>
        <w:rFonts w:ascii="Symbol" w:hAnsi="Symbol" w:hint="default"/>
      </w:rPr>
    </w:lvl>
    <w:lvl w:ilvl="7" w:tplc="D70A5DE6" w:tentative="1">
      <w:start w:val="1"/>
      <w:numFmt w:val="bullet"/>
      <w:lvlText w:val="o"/>
      <w:lvlJc w:val="left"/>
      <w:pPr>
        <w:ind w:left="5760" w:hanging="360"/>
      </w:pPr>
      <w:rPr>
        <w:rFonts w:ascii="Courier New" w:hAnsi="Courier New" w:cs="Courier New" w:hint="default"/>
      </w:rPr>
    </w:lvl>
    <w:lvl w:ilvl="8" w:tplc="CCD6C6D4" w:tentative="1">
      <w:start w:val="1"/>
      <w:numFmt w:val="bullet"/>
      <w:lvlText w:val=""/>
      <w:lvlJc w:val="left"/>
      <w:pPr>
        <w:ind w:left="6480" w:hanging="360"/>
      </w:pPr>
      <w:rPr>
        <w:rFonts w:ascii="Wingdings" w:hAnsi="Wingdings" w:hint="default"/>
      </w:rPr>
    </w:lvl>
  </w:abstractNum>
  <w:abstractNum w:abstractNumId="2" w15:restartNumberingAfterBreak="0">
    <w:nsid w:val="162671A5"/>
    <w:multiLevelType w:val="hybridMultilevel"/>
    <w:tmpl w:val="46E8AE20"/>
    <w:lvl w:ilvl="0" w:tplc="BE3A4A4E">
      <w:start w:val="1"/>
      <w:numFmt w:val="lowerLetter"/>
      <w:lvlText w:val="%1."/>
      <w:lvlJc w:val="left"/>
      <w:pPr>
        <w:ind w:left="1080" w:hanging="360"/>
      </w:pPr>
      <w:rPr>
        <w:rFonts w:cs="Times New Roman" w:hint="default"/>
        <w:b/>
      </w:rPr>
    </w:lvl>
    <w:lvl w:ilvl="1" w:tplc="06704032" w:tentative="1">
      <w:start w:val="1"/>
      <w:numFmt w:val="lowerLetter"/>
      <w:lvlText w:val="%2."/>
      <w:lvlJc w:val="left"/>
      <w:pPr>
        <w:ind w:left="1440" w:hanging="360"/>
      </w:pPr>
    </w:lvl>
    <w:lvl w:ilvl="2" w:tplc="150E3388" w:tentative="1">
      <w:start w:val="1"/>
      <w:numFmt w:val="lowerRoman"/>
      <w:lvlText w:val="%3."/>
      <w:lvlJc w:val="right"/>
      <w:pPr>
        <w:ind w:left="2160" w:hanging="180"/>
      </w:pPr>
    </w:lvl>
    <w:lvl w:ilvl="3" w:tplc="5316FD82" w:tentative="1">
      <w:start w:val="1"/>
      <w:numFmt w:val="decimal"/>
      <w:lvlText w:val="%4."/>
      <w:lvlJc w:val="left"/>
      <w:pPr>
        <w:ind w:left="2880" w:hanging="360"/>
      </w:pPr>
    </w:lvl>
    <w:lvl w:ilvl="4" w:tplc="F1CE2962" w:tentative="1">
      <w:start w:val="1"/>
      <w:numFmt w:val="lowerLetter"/>
      <w:lvlText w:val="%5."/>
      <w:lvlJc w:val="left"/>
      <w:pPr>
        <w:ind w:left="3600" w:hanging="360"/>
      </w:pPr>
    </w:lvl>
    <w:lvl w:ilvl="5" w:tplc="0216786C" w:tentative="1">
      <w:start w:val="1"/>
      <w:numFmt w:val="lowerRoman"/>
      <w:lvlText w:val="%6."/>
      <w:lvlJc w:val="right"/>
      <w:pPr>
        <w:ind w:left="4320" w:hanging="180"/>
      </w:pPr>
    </w:lvl>
    <w:lvl w:ilvl="6" w:tplc="5778F8C2" w:tentative="1">
      <w:start w:val="1"/>
      <w:numFmt w:val="decimal"/>
      <w:lvlText w:val="%7."/>
      <w:lvlJc w:val="left"/>
      <w:pPr>
        <w:ind w:left="5040" w:hanging="360"/>
      </w:pPr>
    </w:lvl>
    <w:lvl w:ilvl="7" w:tplc="B59C97F0" w:tentative="1">
      <w:start w:val="1"/>
      <w:numFmt w:val="lowerLetter"/>
      <w:lvlText w:val="%8."/>
      <w:lvlJc w:val="left"/>
      <w:pPr>
        <w:ind w:left="5760" w:hanging="360"/>
      </w:pPr>
    </w:lvl>
    <w:lvl w:ilvl="8" w:tplc="46885AE6" w:tentative="1">
      <w:start w:val="1"/>
      <w:numFmt w:val="lowerRoman"/>
      <w:lvlText w:val="%9."/>
      <w:lvlJc w:val="right"/>
      <w:pPr>
        <w:ind w:left="6480" w:hanging="180"/>
      </w:p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773156"/>
    <w:multiLevelType w:val="hybridMultilevel"/>
    <w:tmpl w:val="2F089D74"/>
    <w:lvl w:ilvl="0" w:tplc="41ACE72A">
      <w:start w:val="1"/>
      <w:numFmt w:val="bullet"/>
      <w:pStyle w:val="Bullet2"/>
      <w:lvlText w:val=""/>
      <w:lvlJc w:val="left"/>
      <w:pPr>
        <w:tabs>
          <w:tab w:val="num" w:pos="720"/>
        </w:tabs>
        <w:ind w:left="720" w:hanging="363"/>
      </w:pPr>
      <w:rPr>
        <w:rFonts w:ascii="Symbol" w:hAnsi="Symbol" w:hint="default"/>
      </w:rPr>
    </w:lvl>
    <w:lvl w:ilvl="1" w:tplc="DAE4D580">
      <w:start w:val="1"/>
      <w:numFmt w:val="bullet"/>
      <w:lvlText w:val="o"/>
      <w:lvlJc w:val="left"/>
      <w:pPr>
        <w:tabs>
          <w:tab w:val="num" w:pos="1440"/>
        </w:tabs>
        <w:ind w:left="1440" w:hanging="360"/>
      </w:pPr>
      <w:rPr>
        <w:rFonts w:ascii="Courier New" w:hAnsi="Courier New" w:hint="default"/>
      </w:rPr>
    </w:lvl>
    <w:lvl w:ilvl="2" w:tplc="4A9CBEF6">
      <w:start w:val="1"/>
      <w:numFmt w:val="bullet"/>
      <w:lvlText w:val=""/>
      <w:lvlJc w:val="left"/>
      <w:pPr>
        <w:tabs>
          <w:tab w:val="num" w:pos="2160"/>
        </w:tabs>
        <w:ind w:left="2160" w:hanging="360"/>
      </w:pPr>
      <w:rPr>
        <w:rFonts w:ascii="Wingdings" w:hAnsi="Wingdings" w:hint="default"/>
      </w:rPr>
    </w:lvl>
    <w:lvl w:ilvl="3" w:tplc="63648804">
      <w:start w:val="1"/>
      <w:numFmt w:val="bullet"/>
      <w:lvlText w:val=""/>
      <w:lvlJc w:val="left"/>
      <w:pPr>
        <w:tabs>
          <w:tab w:val="num" w:pos="2880"/>
        </w:tabs>
        <w:ind w:left="2880" w:hanging="360"/>
      </w:pPr>
      <w:rPr>
        <w:rFonts w:ascii="Symbol" w:hAnsi="Symbol" w:hint="default"/>
      </w:rPr>
    </w:lvl>
    <w:lvl w:ilvl="4" w:tplc="7A18633A">
      <w:start w:val="1"/>
      <w:numFmt w:val="bullet"/>
      <w:lvlText w:val="o"/>
      <w:lvlJc w:val="left"/>
      <w:pPr>
        <w:tabs>
          <w:tab w:val="num" w:pos="3600"/>
        </w:tabs>
        <w:ind w:left="3600" w:hanging="360"/>
      </w:pPr>
      <w:rPr>
        <w:rFonts w:ascii="Courier New" w:hAnsi="Courier New" w:hint="default"/>
      </w:rPr>
    </w:lvl>
    <w:lvl w:ilvl="5" w:tplc="43323202">
      <w:start w:val="1"/>
      <w:numFmt w:val="bullet"/>
      <w:lvlText w:val=""/>
      <w:lvlJc w:val="left"/>
      <w:pPr>
        <w:tabs>
          <w:tab w:val="num" w:pos="4320"/>
        </w:tabs>
        <w:ind w:left="4320" w:hanging="360"/>
      </w:pPr>
      <w:rPr>
        <w:rFonts w:ascii="Wingdings" w:hAnsi="Wingdings" w:hint="default"/>
      </w:rPr>
    </w:lvl>
    <w:lvl w:ilvl="6" w:tplc="04BCED60">
      <w:start w:val="1"/>
      <w:numFmt w:val="bullet"/>
      <w:lvlText w:val=""/>
      <w:lvlJc w:val="left"/>
      <w:pPr>
        <w:tabs>
          <w:tab w:val="num" w:pos="5040"/>
        </w:tabs>
        <w:ind w:left="5040" w:hanging="360"/>
      </w:pPr>
      <w:rPr>
        <w:rFonts w:ascii="Symbol" w:hAnsi="Symbol" w:hint="default"/>
      </w:rPr>
    </w:lvl>
    <w:lvl w:ilvl="7" w:tplc="0DC6E952">
      <w:start w:val="1"/>
      <w:numFmt w:val="bullet"/>
      <w:lvlText w:val="o"/>
      <w:lvlJc w:val="left"/>
      <w:pPr>
        <w:tabs>
          <w:tab w:val="num" w:pos="5760"/>
        </w:tabs>
        <w:ind w:left="5760" w:hanging="360"/>
      </w:pPr>
      <w:rPr>
        <w:rFonts w:ascii="Courier New" w:hAnsi="Courier New" w:hint="default"/>
      </w:rPr>
    </w:lvl>
    <w:lvl w:ilvl="8" w:tplc="848452E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3067"/>
    <w:multiLevelType w:val="hybridMultilevel"/>
    <w:tmpl w:val="3BEEAC10"/>
    <w:lvl w:ilvl="0" w:tplc="C186C438">
      <w:start w:val="1"/>
      <w:numFmt w:val="lowerLetter"/>
      <w:lvlText w:val="%1."/>
      <w:lvlJc w:val="left"/>
      <w:pPr>
        <w:ind w:left="1080" w:hanging="360"/>
      </w:pPr>
      <w:rPr>
        <w:rFonts w:cs="Times New Roman" w:hint="default"/>
        <w:b/>
      </w:rPr>
    </w:lvl>
    <w:lvl w:ilvl="1" w:tplc="0E4CBF0A" w:tentative="1">
      <w:start w:val="1"/>
      <w:numFmt w:val="lowerLetter"/>
      <w:lvlText w:val="%2."/>
      <w:lvlJc w:val="left"/>
      <w:pPr>
        <w:ind w:left="1440" w:hanging="360"/>
      </w:pPr>
    </w:lvl>
    <w:lvl w:ilvl="2" w:tplc="7F04251E" w:tentative="1">
      <w:start w:val="1"/>
      <w:numFmt w:val="lowerRoman"/>
      <w:lvlText w:val="%3."/>
      <w:lvlJc w:val="right"/>
      <w:pPr>
        <w:ind w:left="2160" w:hanging="180"/>
      </w:pPr>
    </w:lvl>
    <w:lvl w:ilvl="3" w:tplc="7BE685FC" w:tentative="1">
      <w:start w:val="1"/>
      <w:numFmt w:val="decimal"/>
      <w:lvlText w:val="%4."/>
      <w:lvlJc w:val="left"/>
      <w:pPr>
        <w:ind w:left="2880" w:hanging="360"/>
      </w:pPr>
    </w:lvl>
    <w:lvl w:ilvl="4" w:tplc="BCEC1B70" w:tentative="1">
      <w:start w:val="1"/>
      <w:numFmt w:val="lowerLetter"/>
      <w:lvlText w:val="%5."/>
      <w:lvlJc w:val="left"/>
      <w:pPr>
        <w:ind w:left="3600" w:hanging="360"/>
      </w:pPr>
    </w:lvl>
    <w:lvl w:ilvl="5" w:tplc="1B8C12C8" w:tentative="1">
      <w:start w:val="1"/>
      <w:numFmt w:val="lowerRoman"/>
      <w:lvlText w:val="%6."/>
      <w:lvlJc w:val="right"/>
      <w:pPr>
        <w:ind w:left="4320" w:hanging="180"/>
      </w:pPr>
    </w:lvl>
    <w:lvl w:ilvl="6" w:tplc="042C7B22" w:tentative="1">
      <w:start w:val="1"/>
      <w:numFmt w:val="decimal"/>
      <w:lvlText w:val="%7."/>
      <w:lvlJc w:val="left"/>
      <w:pPr>
        <w:ind w:left="5040" w:hanging="360"/>
      </w:pPr>
    </w:lvl>
    <w:lvl w:ilvl="7" w:tplc="30FCA218" w:tentative="1">
      <w:start w:val="1"/>
      <w:numFmt w:val="lowerLetter"/>
      <w:lvlText w:val="%8."/>
      <w:lvlJc w:val="left"/>
      <w:pPr>
        <w:ind w:left="5760" w:hanging="360"/>
      </w:pPr>
    </w:lvl>
    <w:lvl w:ilvl="8" w:tplc="ED4E7C90" w:tentative="1">
      <w:start w:val="1"/>
      <w:numFmt w:val="lowerRoman"/>
      <w:lvlText w:val="%9."/>
      <w:lvlJc w:val="right"/>
      <w:pPr>
        <w:ind w:left="6480" w:hanging="180"/>
      </w:pPr>
    </w:lvl>
  </w:abstractNum>
  <w:abstractNum w:abstractNumId="6"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AF663A"/>
    <w:multiLevelType w:val="hybridMultilevel"/>
    <w:tmpl w:val="292E3620"/>
    <w:lvl w:ilvl="0" w:tplc="F3A82280">
      <w:start w:val="1"/>
      <w:numFmt w:val="decimal"/>
      <w:lvlText w:val="%1."/>
      <w:lvlJc w:val="left"/>
      <w:pPr>
        <w:ind w:left="810" w:hanging="360"/>
      </w:pPr>
    </w:lvl>
    <w:lvl w:ilvl="1" w:tplc="06040E98" w:tentative="1">
      <w:start w:val="1"/>
      <w:numFmt w:val="lowerLetter"/>
      <w:lvlText w:val="%2."/>
      <w:lvlJc w:val="left"/>
      <w:pPr>
        <w:ind w:left="1530" w:hanging="360"/>
      </w:pPr>
    </w:lvl>
    <w:lvl w:ilvl="2" w:tplc="327E7308" w:tentative="1">
      <w:start w:val="1"/>
      <w:numFmt w:val="lowerRoman"/>
      <w:lvlText w:val="%3."/>
      <w:lvlJc w:val="right"/>
      <w:pPr>
        <w:ind w:left="2250" w:hanging="180"/>
      </w:pPr>
    </w:lvl>
    <w:lvl w:ilvl="3" w:tplc="865AA1E4" w:tentative="1">
      <w:start w:val="1"/>
      <w:numFmt w:val="decimal"/>
      <w:lvlText w:val="%4."/>
      <w:lvlJc w:val="left"/>
      <w:pPr>
        <w:ind w:left="2970" w:hanging="360"/>
      </w:pPr>
    </w:lvl>
    <w:lvl w:ilvl="4" w:tplc="51D6F8EC" w:tentative="1">
      <w:start w:val="1"/>
      <w:numFmt w:val="lowerLetter"/>
      <w:lvlText w:val="%5."/>
      <w:lvlJc w:val="left"/>
      <w:pPr>
        <w:ind w:left="3690" w:hanging="360"/>
      </w:pPr>
    </w:lvl>
    <w:lvl w:ilvl="5" w:tplc="0908ECC4" w:tentative="1">
      <w:start w:val="1"/>
      <w:numFmt w:val="lowerRoman"/>
      <w:lvlText w:val="%6."/>
      <w:lvlJc w:val="right"/>
      <w:pPr>
        <w:ind w:left="4410" w:hanging="180"/>
      </w:pPr>
    </w:lvl>
    <w:lvl w:ilvl="6" w:tplc="C874A110" w:tentative="1">
      <w:start w:val="1"/>
      <w:numFmt w:val="decimal"/>
      <w:lvlText w:val="%7."/>
      <w:lvlJc w:val="left"/>
      <w:pPr>
        <w:ind w:left="5130" w:hanging="360"/>
      </w:pPr>
    </w:lvl>
    <w:lvl w:ilvl="7" w:tplc="71880CCA" w:tentative="1">
      <w:start w:val="1"/>
      <w:numFmt w:val="lowerLetter"/>
      <w:lvlText w:val="%8."/>
      <w:lvlJc w:val="left"/>
      <w:pPr>
        <w:ind w:left="5850" w:hanging="360"/>
      </w:pPr>
    </w:lvl>
    <w:lvl w:ilvl="8" w:tplc="1E9C8A60" w:tentative="1">
      <w:start w:val="1"/>
      <w:numFmt w:val="lowerRoman"/>
      <w:lvlText w:val="%9."/>
      <w:lvlJc w:val="right"/>
      <w:pPr>
        <w:ind w:left="6570" w:hanging="180"/>
      </w:pPr>
    </w:lvl>
  </w:abstractNum>
  <w:abstractNum w:abstractNumId="8" w15:restartNumberingAfterBreak="0">
    <w:nsid w:val="231E008C"/>
    <w:multiLevelType w:val="hybridMultilevel"/>
    <w:tmpl w:val="EB7EE27C"/>
    <w:lvl w:ilvl="0" w:tplc="A95A554C">
      <w:start w:val="1"/>
      <w:numFmt w:val="lowerLetter"/>
      <w:lvlText w:val="%1."/>
      <w:lvlJc w:val="left"/>
      <w:pPr>
        <w:ind w:left="1080" w:hanging="360"/>
      </w:pPr>
      <w:rPr>
        <w:rFonts w:cs="Times New Roman"/>
        <w:b/>
      </w:rPr>
    </w:lvl>
    <w:lvl w:ilvl="1" w:tplc="DBD2A844">
      <w:start w:val="1"/>
      <w:numFmt w:val="lowerLetter"/>
      <w:lvlText w:val="%2."/>
      <w:lvlJc w:val="left"/>
      <w:pPr>
        <w:ind w:left="1440" w:hanging="360"/>
      </w:pPr>
    </w:lvl>
    <w:lvl w:ilvl="2" w:tplc="A5683168">
      <w:start w:val="1"/>
      <w:numFmt w:val="lowerRoman"/>
      <w:lvlText w:val="%3."/>
      <w:lvlJc w:val="right"/>
      <w:pPr>
        <w:ind w:left="2160" w:hanging="180"/>
      </w:pPr>
    </w:lvl>
    <w:lvl w:ilvl="3" w:tplc="ACDA9C14">
      <w:start w:val="1"/>
      <w:numFmt w:val="decimal"/>
      <w:lvlText w:val="%4."/>
      <w:lvlJc w:val="left"/>
      <w:pPr>
        <w:ind w:left="2880" w:hanging="360"/>
      </w:pPr>
    </w:lvl>
    <w:lvl w:ilvl="4" w:tplc="58C6FCCE">
      <w:start w:val="1"/>
      <w:numFmt w:val="lowerLetter"/>
      <w:lvlText w:val="%5."/>
      <w:lvlJc w:val="left"/>
      <w:pPr>
        <w:ind w:left="3600" w:hanging="360"/>
      </w:pPr>
    </w:lvl>
    <w:lvl w:ilvl="5" w:tplc="119047E6">
      <w:start w:val="1"/>
      <w:numFmt w:val="lowerRoman"/>
      <w:lvlText w:val="%6."/>
      <w:lvlJc w:val="right"/>
      <w:pPr>
        <w:ind w:left="4320" w:hanging="180"/>
      </w:pPr>
    </w:lvl>
    <w:lvl w:ilvl="6" w:tplc="93D2529C">
      <w:start w:val="1"/>
      <w:numFmt w:val="decimal"/>
      <w:lvlText w:val="%7."/>
      <w:lvlJc w:val="left"/>
      <w:pPr>
        <w:ind w:left="5040" w:hanging="360"/>
      </w:pPr>
    </w:lvl>
    <w:lvl w:ilvl="7" w:tplc="8CE0145C">
      <w:start w:val="1"/>
      <w:numFmt w:val="lowerLetter"/>
      <w:lvlText w:val="%8."/>
      <w:lvlJc w:val="left"/>
      <w:pPr>
        <w:ind w:left="5760" w:hanging="360"/>
      </w:pPr>
    </w:lvl>
    <w:lvl w:ilvl="8" w:tplc="533EE90C">
      <w:start w:val="1"/>
      <w:numFmt w:val="lowerRoman"/>
      <w:lvlText w:val="%9."/>
      <w:lvlJc w:val="right"/>
      <w:pPr>
        <w:ind w:left="6480" w:hanging="180"/>
      </w:pPr>
    </w:lvl>
  </w:abstractNum>
  <w:abstractNum w:abstractNumId="9" w15:restartNumberingAfterBreak="0">
    <w:nsid w:val="268D3A36"/>
    <w:multiLevelType w:val="hybridMultilevel"/>
    <w:tmpl w:val="C7DA85D2"/>
    <w:lvl w:ilvl="0" w:tplc="150E246C">
      <w:start w:val="1"/>
      <w:numFmt w:val="bullet"/>
      <w:lvlText w:val=""/>
      <w:lvlJc w:val="left"/>
      <w:pPr>
        <w:ind w:left="1440" w:hanging="360"/>
      </w:pPr>
      <w:rPr>
        <w:rFonts w:ascii="Symbol" w:hAnsi="Symbol" w:hint="default"/>
        <w:b w:val="0"/>
      </w:rPr>
    </w:lvl>
    <w:lvl w:ilvl="1" w:tplc="BCAC8948">
      <w:start w:val="1"/>
      <w:numFmt w:val="lowerLetter"/>
      <w:lvlText w:val="%2."/>
      <w:lvlJc w:val="left"/>
      <w:pPr>
        <w:ind w:left="1800" w:hanging="360"/>
      </w:pPr>
    </w:lvl>
    <w:lvl w:ilvl="2" w:tplc="1FB02E4C">
      <w:start w:val="1"/>
      <w:numFmt w:val="lowerRoman"/>
      <w:lvlText w:val="%3."/>
      <w:lvlJc w:val="right"/>
      <w:pPr>
        <w:ind w:left="2520" w:hanging="180"/>
      </w:pPr>
    </w:lvl>
    <w:lvl w:ilvl="3" w:tplc="703E97BC">
      <w:start w:val="1"/>
      <w:numFmt w:val="decimal"/>
      <w:lvlText w:val="%4."/>
      <w:lvlJc w:val="left"/>
      <w:pPr>
        <w:ind w:left="3240" w:hanging="360"/>
      </w:pPr>
    </w:lvl>
    <w:lvl w:ilvl="4" w:tplc="939C4982">
      <w:start w:val="1"/>
      <w:numFmt w:val="lowerLetter"/>
      <w:lvlText w:val="%5."/>
      <w:lvlJc w:val="left"/>
      <w:pPr>
        <w:ind w:left="3960" w:hanging="360"/>
      </w:pPr>
    </w:lvl>
    <w:lvl w:ilvl="5" w:tplc="9086108E">
      <w:start w:val="1"/>
      <w:numFmt w:val="lowerRoman"/>
      <w:lvlText w:val="%6."/>
      <w:lvlJc w:val="right"/>
      <w:pPr>
        <w:ind w:left="4680" w:hanging="180"/>
      </w:pPr>
    </w:lvl>
    <w:lvl w:ilvl="6" w:tplc="851C2B52">
      <w:start w:val="1"/>
      <w:numFmt w:val="decimal"/>
      <w:lvlText w:val="%7."/>
      <w:lvlJc w:val="left"/>
      <w:pPr>
        <w:ind w:left="5400" w:hanging="360"/>
      </w:pPr>
    </w:lvl>
    <w:lvl w:ilvl="7" w:tplc="68A634A2">
      <w:start w:val="1"/>
      <w:numFmt w:val="lowerLetter"/>
      <w:lvlText w:val="%8."/>
      <w:lvlJc w:val="left"/>
      <w:pPr>
        <w:ind w:left="6120" w:hanging="360"/>
      </w:pPr>
    </w:lvl>
    <w:lvl w:ilvl="8" w:tplc="81A891F8">
      <w:start w:val="1"/>
      <w:numFmt w:val="lowerRoman"/>
      <w:lvlText w:val="%9."/>
      <w:lvlJc w:val="right"/>
      <w:pPr>
        <w:ind w:left="6840" w:hanging="180"/>
      </w:pPr>
    </w:lvl>
  </w:abstractNum>
  <w:abstractNum w:abstractNumId="10"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4E9A2582"/>
    <w:multiLevelType w:val="hybridMultilevel"/>
    <w:tmpl w:val="2CFAE9B2"/>
    <w:lvl w:ilvl="0" w:tplc="6FF45484">
      <w:start w:val="1"/>
      <w:numFmt w:val="lowerLetter"/>
      <w:lvlText w:val="%1."/>
      <w:lvlJc w:val="left"/>
      <w:pPr>
        <w:ind w:left="1080" w:hanging="360"/>
      </w:pPr>
      <w:rPr>
        <w:rFonts w:cs="Times New Roman"/>
        <w:b w:val="0"/>
      </w:rPr>
    </w:lvl>
    <w:lvl w:ilvl="1" w:tplc="B5DC47FC">
      <w:start w:val="1"/>
      <w:numFmt w:val="bullet"/>
      <w:lvlText w:val=""/>
      <w:lvlJc w:val="left"/>
      <w:pPr>
        <w:ind w:left="1440" w:hanging="360"/>
      </w:pPr>
      <w:rPr>
        <w:rFonts w:ascii="Symbol" w:hAnsi="Symbol" w:hint="default"/>
      </w:rPr>
    </w:lvl>
    <w:lvl w:ilvl="2" w:tplc="142C61E2">
      <w:start w:val="1"/>
      <w:numFmt w:val="lowerRoman"/>
      <w:lvlText w:val="%3."/>
      <w:lvlJc w:val="right"/>
      <w:pPr>
        <w:ind w:left="2160" w:hanging="180"/>
      </w:pPr>
    </w:lvl>
    <w:lvl w:ilvl="3" w:tplc="AA4CB544">
      <w:start w:val="1"/>
      <w:numFmt w:val="decimal"/>
      <w:lvlText w:val="%4."/>
      <w:lvlJc w:val="left"/>
      <w:pPr>
        <w:ind w:left="2880" w:hanging="360"/>
      </w:pPr>
    </w:lvl>
    <w:lvl w:ilvl="4" w:tplc="8F309A0C">
      <w:start w:val="1"/>
      <w:numFmt w:val="lowerLetter"/>
      <w:lvlText w:val="%5."/>
      <w:lvlJc w:val="left"/>
      <w:pPr>
        <w:ind w:left="3600" w:hanging="360"/>
      </w:pPr>
    </w:lvl>
    <w:lvl w:ilvl="5" w:tplc="34C27394">
      <w:start w:val="1"/>
      <w:numFmt w:val="lowerRoman"/>
      <w:lvlText w:val="%6."/>
      <w:lvlJc w:val="right"/>
      <w:pPr>
        <w:ind w:left="4320" w:hanging="180"/>
      </w:pPr>
    </w:lvl>
    <w:lvl w:ilvl="6" w:tplc="56EACA44">
      <w:start w:val="1"/>
      <w:numFmt w:val="decimal"/>
      <w:lvlText w:val="%7."/>
      <w:lvlJc w:val="left"/>
      <w:pPr>
        <w:ind w:left="5040" w:hanging="360"/>
      </w:pPr>
    </w:lvl>
    <w:lvl w:ilvl="7" w:tplc="20AE3610">
      <w:start w:val="1"/>
      <w:numFmt w:val="lowerLetter"/>
      <w:lvlText w:val="%8."/>
      <w:lvlJc w:val="left"/>
      <w:pPr>
        <w:ind w:left="5760" w:hanging="360"/>
      </w:pPr>
    </w:lvl>
    <w:lvl w:ilvl="8" w:tplc="7E4454DE">
      <w:start w:val="1"/>
      <w:numFmt w:val="lowerRoman"/>
      <w:lvlText w:val="%9."/>
      <w:lvlJc w:val="right"/>
      <w:pPr>
        <w:ind w:left="6480" w:hanging="180"/>
      </w:pPr>
    </w:lvl>
  </w:abstractNum>
  <w:abstractNum w:abstractNumId="12" w15:restartNumberingAfterBreak="0">
    <w:nsid w:val="5CF4435A"/>
    <w:multiLevelType w:val="hybridMultilevel"/>
    <w:tmpl w:val="1212BE60"/>
    <w:lvl w:ilvl="0" w:tplc="735C11A4">
      <w:start w:val="1"/>
      <w:numFmt w:val="bullet"/>
      <w:pStyle w:val="Bullet4"/>
      <w:lvlText w:val=""/>
      <w:lvlJc w:val="left"/>
      <w:pPr>
        <w:tabs>
          <w:tab w:val="num" w:pos="1437"/>
        </w:tabs>
        <w:ind w:left="1435" w:hanging="358"/>
      </w:pPr>
      <w:rPr>
        <w:rFonts w:ascii="Symbol" w:hAnsi="Symbol" w:hint="default"/>
        <w:color w:val="000000" w:themeColor="text1"/>
      </w:rPr>
    </w:lvl>
    <w:lvl w:ilvl="1" w:tplc="227EC2FA">
      <w:start w:val="1"/>
      <w:numFmt w:val="bullet"/>
      <w:lvlText w:val="o"/>
      <w:lvlJc w:val="left"/>
      <w:pPr>
        <w:tabs>
          <w:tab w:val="num" w:pos="1440"/>
        </w:tabs>
        <w:ind w:left="1440" w:hanging="360"/>
      </w:pPr>
      <w:rPr>
        <w:rFonts w:ascii="Courier New" w:hAnsi="Courier New" w:hint="default"/>
      </w:rPr>
    </w:lvl>
    <w:lvl w:ilvl="2" w:tplc="92D4653E">
      <w:start w:val="1"/>
      <w:numFmt w:val="bullet"/>
      <w:lvlText w:val=""/>
      <w:lvlJc w:val="left"/>
      <w:pPr>
        <w:tabs>
          <w:tab w:val="num" w:pos="2160"/>
        </w:tabs>
        <w:ind w:left="2160" w:hanging="360"/>
      </w:pPr>
      <w:rPr>
        <w:rFonts w:ascii="Wingdings" w:hAnsi="Wingdings" w:hint="default"/>
      </w:rPr>
    </w:lvl>
    <w:lvl w:ilvl="3" w:tplc="6B66AE12">
      <w:start w:val="1"/>
      <w:numFmt w:val="bullet"/>
      <w:lvlText w:val=""/>
      <w:lvlJc w:val="left"/>
      <w:pPr>
        <w:tabs>
          <w:tab w:val="num" w:pos="2880"/>
        </w:tabs>
        <w:ind w:left="2880" w:hanging="360"/>
      </w:pPr>
      <w:rPr>
        <w:rFonts w:ascii="Symbol" w:hAnsi="Symbol" w:hint="default"/>
      </w:rPr>
    </w:lvl>
    <w:lvl w:ilvl="4" w:tplc="97D413EA">
      <w:start w:val="1"/>
      <w:numFmt w:val="bullet"/>
      <w:lvlText w:val="o"/>
      <w:lvlJc w:val="left"/>
      <w:pPr>
        <w:tabs>
          <w:tab w:val="num" w:pos="3600"/>
        </w:tabs>
        <w:ind w:left="3600" w:hanging="360"/>
      </w:pPr>
      <w:rPr>
        <w:rFonts w:ascii="Courier New" w:hAnsi="Courier New" w:hint="default"/>
      </w:rPr>
    </w:lvl>
    <w:lvl w:ilvl="5" w:tplc="6E08CC78">
      <w:start w:val="1"/>
      <w:numFmt w:val="bullet"/>
      <w:lvlText w:val=""/>
      <w:lvlJc w:val="left"/>
      <w:pPr>
        <w:tabs>
          <w:tab w:val="num" w:pos="4320"/>
        </w:tabs>
        <w:ind w:left="4320" w:hanging="360"/>
      </w:pPr>
      <w:rPr>
        <w:rFonts w:ascii="Wingdings" w:hAnsi="Wingdings" w:hint="default"/>
      </w:rPr>
    </w:lvl>
    <w:lvl w:ilvl="6" w:tplc="9EC2212E">
      <w:start w:val="1"/>
      <w:numFmt w:val="bullet"/>
      <w:lvlText w:val=""/>
      <w:lvlJc w:val="left"/>
      <w:pPr>
        <w:tabs>
          <w:tab w:val="num" w:pos="5040"/>
        </w:tabs>
        <w:ind w:left="5040" w:hanging="360"/>
      </w:pPr>
      <w:rPr>
        <w:rFonts w:ascii="Symbol" w:hAnsi="Symbol" w:hint="default"/>
      </w:rPr>
    </w:lvl>
    <w:lvl w:ilvl="7" w:tplc="59964954">
      <w:start w:val="1"/>
      <w:numFmt w:val="bullet"/>
      <w:lvlText w:val="o"/>
      <w:lvlJc w:val="left"/>
      <w:pPr>
        <w:tabs>
          <w:tab w:val="num" w:pos="5760"/>
        </w:tabs>
        <w:ind w:left="5760" w:hanging="360"/>
      </w:pPr>
      <w:rPr>
        <w:rFonts w:ascii="Courier New" w:hAnsi="Courier New" w:hint="default"/>
      </w:rPr>
    </w:lvl>
    <w:lvl w:ilvl="8" w:tplc="72F45F6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06D6A"/>
    <w:multiLevelType w:val="hybridMultilevel"/>
    <w:tmpl w:val="D3AA996A"/>
    <w:lvl w:ilvl="0" w:tplc="759C677A">
      <w:start w:val="1"/>
      <w:numFmt w:val="bullet"/>
      <w:pStyle w:val="Bullet3"/>
      <w:lvlText w:val=""/>
      <w:lvlJc w:val="left"/>
      <w:pPr>
        <w:tabs>
          <w:tab w:val="num" w:pos="1080"/>
        </w:tabs>
        <w:ind w:left="1077" w:hanging="357"/>
      </w:pPr>
      <w:rPr>
        <w:rFonts w:ascii="Symbol" w:hAnsi="Symbol" w:hint="default"/>
      </w:rPr>
    </w:lvl>
    <w:lvl w:ilvl="1" w:tplc="24F2DE26">
      <w:start w:val="1"/>
      <w:numFmt w:val="bullet"/>
      <w:lvlText w:val="o"/>
      <w:lvlJc w:val="left"/>
      <w:pPr>
        <w:tabs>
          <w:tab w:val="num" w:pos="1440"/>
        </w:tabs>
        <w:ind w:left="1440" w:hanging="360"/>
      </w:pPr>
      <w:rPr>
        <w:rFonts w:ascii="Courier New" w:hAnsi="Courier New" w:hint="default"/>
      </w:rPr>
    </w:lvl>
    <w:lvl w:ilvl="2" w:tplc="D6ECC99C">
      <w:start w:val="1"/>
      <w:numFmt w:val="bullet"/>
      <w:lvlText w:val=""/>
      <w:lvlJc w:val="left"/>
      <w:pPr>
        <w:tabs>
          <w:tab w:val="num" w:pos="2160"/>
        </w:tabs>
        <w:ind w:left="2160" w:hanging="360"/>
      </w:pPr>
      <w:rPr>
        <w:rFonts w:ascii="Wingdings" w:hAnsi="Wingdings" w:hint="default"/>
      </w:rPr>
    </w:lvl>
    <w:lvl w:ilvl="3" w:tplc="E9C00A52">
      <w:start w:val="1"/>
      <w:numFmt w:val="bullet"/>
      <w:lvlText w:val=""/>
      <w:lvlJc w:val="left"/>
      <w:pPr>
        <w:tabs>
          <w:tab w:val="num" w:pos="2880"/>
        </w:tabs>
        <w:ind w:left="2880" w:hanging="360"/>
      </w:pPr>
      <w:rPr>
        <w:rFonts w:ascii="Symbol" w:hAnsi="Symbol" w:hint="default"/>
      </w:rPr>
    </w:lvl>
    <w:lvl w:ilvl="4" w:tplc="3B48BA6C">
      <w:start w:val="1"/>
      <w:numFmt w:val="bullet"/>
      <w:lvlText w:val="o"/>
      <w:lvlJc w:val="left"/>
      <w:pPr>
        <w:tabs>
          <w:tab w:val="num" w:pos="3600"/>
        </w:tabs>
        <w:ind w:left="3600" w:hanging="360"/>
      </w:pPr>
      <w:rPr>
        <w:rFonts w:ascii="Courier New" w:hAnsi="Courier New" w:hint="default"/>
      </w:rPr>
    </w:lvl>
    <w:lvl w:ilvl="5" w:tplc="6596AAFC">
      <w:start w:val="1"/>
      <w:numFmt w:val="bullet"/>
      <w:lvlText w:val=""/>
      <w:lvlJc w:val="left"/>
      <w:pPr>
        <w:tabs>
          <w:tab w:val="num" w:pos="4320"/>
        </w:tabs>
        <w:ind w:left="4320" w:hanging="360"/>
      </w:pPr>
      <w:rPr>
        <w:rFonts w:ascii="Wingdings" w:hAnsi="Wingdings" w:hint="default"/>
      </w:rPr>
    </w:lvl>
    <w:lvl w:ilvl="6" w:tplc="2C1C8768">
      <w:start w:val="1"/>
      <w:numFmt w:val="bullet"/>
      <w:lvlText w:val=""/>
      <w:lvlJc w:val="left"/>
      <w:pPr>
        <w:tabs>
          <w:tab w:val="num" w:pos="5040"/>
        </w:tabs>
        <w:ind w:left="5040" w:hanging="360"/>
      </w:pPr>
      <w:rPr>
        <w:rFonts w:ascii="Symbol" w:hAnsi="Symbol" w:hint="default"/>
      </w:rPr>
    </w:lvl>
    <w:lvl w:ilvl="7" w:tplc="06706F4E">
      <w:start w:val="1"/>
      <w:numFmt w:val="bullet"/>
      <w:lvlText w:val="o"/>
      <w:lvlJc w:val="left"/>
      <w:pPr>
        <w:tabs>
          <w:tab w:val="num" w:pos="5760"/>
        </w:tabs>
        <w:ind w:left="5760" w:hanging="360"/>
      </w:pPr>
      <w:rPr>
        <w:rFonts w:ascii="Courier New" w:hAnsi="Courier New" w:hint="default"/>
      </w:rPr>
    </w:lvl>
    <w:lvl w:ilvl="8" w:tplc="9806B31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C692F"/>
    <w:multiLevelType w:val="hybridMultilevel"/>
    <w:tmpl w:val="5144F806"/>
    <w:lvl w:ilvl="0" w:tplc="2CB45230">
      <w:start w:val="1"/>
      <w:numFmt w:val="bullet"/>
      <w:pStyle w:val="Bullet5"/>
      <w:lvlText w:val=""/>
      <w:lvlJc w:val="left"/>
      <w:pPr>
        <w:tabs>
          <w:tab w:val="num" w:pos="1795"/>
        </w:tabs>
        <w:ind w:left="1792" w:hanging="357"/>
      </w:pPr>
      <w:rPr>
        <w:rFonts w:ascii="Symbol" w:hAnsi="Symbol" w:hint="default"/>
      </w:rPr>
    </w:lvl>
    <w:lvl w:ilvl="1" w:tplc="60F27BE4">
      <w:start w:val="1"/>
      <w:numFmt w:val="bullet"/>
      <w:lvlText w:val="o"/>
      <w:lvlJc w:val="left"/>
      <w:pPr>
        <w:tabs>
          <w:tab w:val="num" w:pos="1440"/>
        </w:tabs>
        <w:ind w:left="1440" w:hanging="360"/>
      </w:pPr>
      <w:rPr>
        <w:rFonts w:ascii="Courier New" w:hAnsi="Courier New" w:hint="default"/>
      </w:rPr>
    </w:lvl>
    <w:lvl w:ilvl="2" w:tplc="53EAA156">
      <w:start w:val="1"/>
      <w:numFmt w:val="bullet"/>
      <w:lvlText w:val=""/>
      <w:lvlJc w:val="left"/>
      <w:pPr>
        <w:tabs>
          <w:tab w:val="num" w:pos="2160"/>
        </w:tabs>
        <w:ind w:left="2160" w:hanging="360"/>
      </w:pPr>
      <w:rPr>
        <w:rFonts w:ascii="Wingdings" w:hAnsi="Wingdings" w:hint="default"/>
      </w:rPr>
    </w:lvl>
    <w:lvl w:ilvl="3" w:tplc="E1123210">
      <w:start w:val="1"/>
      <w:numFmt w:val="bullet"/>
      <w:lvlText w:val=""/>
      <w:lvlJc w:val="left"/>
      <w:pPr>
        <w:tabs>
          <w:tab w:val="num" w:pos="2880"/>
        </w:tabs>
        <w:ind w:left="2880" w:hanging="360"/>
      </w:pPr>
      <w:rPr>
        <w:rFonts w:ascii="Symbol" w:hAnsi="Symbol" w:hint="default"/>
      </w:rPr>
    </w:lvl>
    <w:lvl w:ilvl="4" w:tplc="20BADE5C">
      <w:start w:val="1"/>
      <w:numFmt w:val="bullet"/>
      <w:lvlText w:val="o"/>
      <w:lvlJc w:val="left"/>
      <w:pPr>
        <w:tabs>
          <w:tab w:val="num" w:pos="3600"/>
        </w:tabs>
        <w:ind w:left="3600" w:hanging="360"/>
      </w:pPr>
      <w:rPr>
        <w:rFonts w:ascii="Courier New" w:hAnsi="Courier New" w:hint="default"/>
      </w:rPr>
    </w:lvl>
    <w:lvl w:ilvl="5" w:tplc="03BA5D64">
      <w:start w:val="1"/>
      <w:numFmt w:val="bullet"/>
      <w:lvlText w:val=""/>
      <w:lvlJc w:val="left"/>
      <w:pPr>
        <w:tabs>
          <w:tab w:val="num" w:pos="4320"/>
        </w:tabs>
        <w:ind w:left="4320" w:hanging="360"/>
      </w:pPr>
      <w:rPr>
        <w:rFonts w:ascii="Wingdings" w:hAnsi="Wingdings" w:hint="default"/>
      </w:rPr>
    </w:lvl>
    <w:lvl w:ilvl="6" w:tplc="3254359A">
      <w:start w:val="1"/>
      <w:numFmt w:val="bullet"/>
      <w:lvlText w:val=""/>
      <w:lvlJc w:val="left"/>
      <w:pPr>
        <w:tabs>
          <w:tab w:val="num" w:pos="5040"/>
        </w:tabs>
        <w:ind w:left="5040" w:hanging="360"/>
      </w:pPr>
      <w:rPr>
        <w:rFonts w:ascii="Symbol" w:hAnsi="Symbol" w:hint="default"/>
      </w:rPr>
    </w:lvl>
    <w:lvl w:ilvl="7" w:tplc="DECCB1AE">
      <w:start w:val="1"/>
      <w:numFmt w:val="bullet"/>
      <w:lvlText w:val="o"/>
      <w:lvlJc w:val="left"/>
      <w:pPr>
        <w:tabs>
          <w:tab w:val="num" w:pos="5760"/>
        </w:tabs>
        <w:ind w:left="5760" w:hanging="360"/>
      </w:pPr>
      <w:rPr>
        <w:rFonts w:ascii="Courier New" w:hAnsi="Courier New" w:hint="default"/>
      </w:rPr>
    </w:lvl>
    <w:lvl w:ilvl="8" w:tplc="16D43E4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70037"/>
    <w:multiLevelType w:val="hybridMultilevel"/>
    <w:tmpl w:val="46B4BC74"/>
    <w:lvl w:ilvl="0" w:tplc="AC523A20">
      <w:start w:val="1"/>
      <w:numFmt w:val="bullet"/>
      <w:pStyle w:val="Bullet1"/>
      <w:lvlText w:val=""/>
      <w:lvlJc w:val="left"/>
      <w:pPr>
        <w:tabs>
          <w:tab w:val="num" w:pos="360"/>
        </w:tabs>
        <w:ind w:left="357" w:hanging="357"/>
      </w:pPr>
      <w:rPr>
        <w:rFonts w:ascii="Symbol" w:hAnsi="Symbol" w:hint="default"/>
      </w:rPr>
    </w:lvl>
    <w:lvl w:ilvl="1" w:tplc="4CEC89C8">
      <w:start w:val="1"/>
      <w:numFmt w:val="bullet"/>
      <w:lvlText w:val="o"/>
      <w:lvlJc w:val="left"/>
      <w:pPr>
        <w:tabs>
          <w:tab w:val="num" w:pos="1440"/>
        </w:tabs>
        <w:ind w:left="1440" w:hanging="360"/>
      </w:pPr>
      <w:rPr>
        <w:rFonts w:ascii="Courier New" w:hAnsi="Courier New" w:hint="default"/>
      </w:rPr>
    </w:lvl>
    <w:lvl w:ilvl="2" w:tplc="3342D4E0">
      <w:start w:val="1"/>
      <w:numFmt w:val="bullet"/>
      <w:lvlText w:val=""/>
      <w:lvlJc w:val="left"/>
      <w:pPr>
        <w:tabs>
          <w:tab w:val="num" w:pos="2160"/>
        </w:tabs>
        <w:ind w:left="2160" w:hanging="360"/>
      </w:pPr>
      <w:rPr>
        <w:rFonts w:ascii="Wingdings" w:hAnsi="Wingdings" w:hint="default"/>
      </w:rPr>
    </w:lvl>
    <w:lvl w:ilvl="3" w:tplc="42F8B650">
      <w:start w:val="1"/>
      <w:numFmt w:val="bullet"/>
      <w:lvlText w:val=""/>
      <w:lvlJc w:val="left"/>
      <w:pPr>
        <w:tabs>
          <w:tab w:val="num" w:pos="2880"/>
        </w:tabs>
        <w:ind w:left="2880" w:hanging="360"/>
      </w:pPr>
      <w:rPr>
        <w:rFonts w:ascii="Symbol" w:hAnsi="Symbol" w:hint="default"/>
      </w:rPr>
    </w:lvl>
    <w:lvl w:ilvl="4" w:tplc="ACA0E36C">
      <w:start w:val="1"/>
      <w:numFmt w:val="bullet"/>
      <w:lvlText w:val="o"/>
      <w:lvlJc w:val="left"/>
      <w:pPr>
        <w:tabs>
          <w:tab w:val="num" w:pos="3600"/>
        </w:tabs>
        <w:ind w:left="3600" w:hanging="360"/>
      </w:pPr>
      <w:rPr>
        <w:rFonts w:ascii="Courier New" w:hAnsi="Courier New" w:hint="default"/>
      </w:rPr>
    </w:lvl>
    <w:lvl w:ilvl="5" w:tplc="5A74834E">
      <w:start w:val="1"/>
      <w:numFmt w:val="bullet"/>
      <w:lvlText w:val=""/>
      <w:lvlJc w:val="left"/>
      <w:pPr>
        <w:tabs>
          <w:tab w:val="num" w:pos="4320"/>
        </w:tabs>
        <w:ind w:left="4320" w:hanging="360"/>
      </w:pPr>
      <w:rPr>
        <w:rFonts w:ascii="Wingdings" w:hAnsi="Wingdings" w:hint="default"/>
      </w:rPr>
    </w:lvl>
    <w:lvl w:ilvl="6" w:tplc="BDA61F30">
      <w:start w:val="1"/>
      <w:numFmt w:val="bullet"/>
      <w:lvlText w:val=""/>
      <w:lvlJc w:val="left"/>
      <w:pPr>
        <w:tabs>
          <w:tab w:val="num" w:pos="5040"/>
        </w:tabs>
        <w:ind w:left="5040" w:hanging="360"/>
      </w:pPr>
      <w:rPr>
        <w:rFonts w:ascii="Symbol" w:hAnsi="Symbol" w:hint="default"/>
      </w:rPr>
    </w:lvl>
    <w:lvl w:ilvl="7" w:tplc="EDDCD874">
      <w:start w:val="1"/>
      <w:numFmt w:val="bullet"/>
      <w:lvlText w:val="o"/>
      <w:lvlJc w:val="left"/>
      <w:pPr>
        <w:tabs>
          <w:tab w:val="num" w:pos="5760"/>
        </w:tabs>
        <w:ind w:left="5760" w:hanging="360"/>
      </w:pPr>
      <w:rPr>
        <w:rFonts w:ascii="Courier New" w:hAnsi="Courier New" w:hint="default"/>
      </w:rPr>
    </w:lvl>
    <w:lvl w:ilvl="8" w:tplc="884655D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E373A"/>
    <w:multiLevelType w:val="hybridMultilevel"/>
    <w:tmpl w:val="E2B03D80"/>
    <w:lvl w:ilvl="0" w:tplc="249E2C4A">
      <w:start w:val="1"/>
      <w:numFmt w:val="bullet"/>
      <w:lvlText w:val=""/>
      <w:lvlJc w:val="left"/>
      <w:pPr>
        <w:ind w:left="720" w:hanging="360"/>
      </w:pPr>
      <w:rPr>
        <w:rFonts w:ascii="Symbol" w:hAnsi="Symbol" w:hint="default"/>
      </w:rPr>
    </w:lvl>
    <w:lvl w:ilvl="1" w:tplc="9B2C6702">
      <w:start w:val="1"/>
      <w:numFmt w:val="bullet"/>
      <w:lvlText w:val="o"/>
      <w:lvlJc w:val="left"/>
      <w:pPr>
        <w:ind w:left="1440" w:hanging="360"/>
      </w:pPr>
      <w:rPr>
        <w:rFonts w:ascii="Courier New" w:hAnsi="Courier New" w:hint="default"/>
      </w:rPr>
    </w:lvl>
    <w:lvl w:ilvl="2" w:tplc="2F5C2750" w:tentative="1">
      <w:start w:val="1"/>
      <w:numFmt w:val="bullet"/>
      <w:lvlText w:val=""/>
      <w:lvlJc w:val="left"/>
      <w:pPr>
        <w:ind w:left="2160" w:hanging="360"/>
      </w:pPr>
      <w:rPr>
        <w:rFonts w:ascii="Wingdings" w:hAnsi="Wingdings" w:hint="default"/>
      </w:rPr>
    </w:lvl>
    <w:lvl w:ilvl="3" w:tplc="8DD6C72E" w:tentative="1">
      <w:start w:val="1"/>
      <w:numFmt w:val="bullet"/>
      <w:lvlText w:val=""/>
      <w:lvlJc w:val="left"/>
      <w:pPr>
        <w:ind w:left="2880" w:hanging="360"/>
      </w:pPr>
      <w:rPr>
        <w:rFonts w:ascii="Symbol" w:hAnsi="Symbol" w:hint="default"/>
      </w:rPr>
    </w:lvl>
    <w:lvl w:ilvl="4" w:tplc="A97C7962" w:tentative="1">
      <w:start w:val="1"/>
      <w:numFmt w:val="bullet"/>
      <w:lvlText w:val="o"/>
      <w:lvlJc w:val="left"/>
      <w:pPr>
        <w:ind w:left="3600" w:hanging="360"/>
      </w:pPr>
      <w:rPr>
        <w:rFonts w:ascii="Courier New" w:hAnsi="Courier New" w:hint="default"/>
      </w:rPr>
    </w:lvl>
    <w:lvl w:ilvl="5" w:tplc="28DE5902" w:tentative="1">
      <w:start w:val="1"/>
      <w:numFmt w:val="bullet"/>
      <w:lvlText w:val=""/>
      <w:lvlJc w:val="left"/>
      <w:pPr>
        <w:ind w:left="4320" w:hanging="360"/>
      </w:pPr>
      <w:rPr>
        <w:rFonts w:ascii="Wingdings" w:hAnsi="Wingdings" w:hint="default"/>
      </w:rPr>
    </w:lvl>
    <w:lvl w:ilvl="6" w:tplc="FB70A856" w:tentative="1">
      <w:start w:val="1"/>
      <w:numFmt w:val="bullet"/>
      <w:lvlText w:val=""/>
      <w:lvlJc w:val="left"/>
      <w:pPr>
        <w:ind w:left="5040" w:hanging="360"/>
      </w:pPr>
      <w:rPr>
        <w:rFonts w:ascii="Symbol" w:hAnsi="Symbol" w:hint="default"/>
      </w:rPr>
    </w:lvl>
    <w:lvl w:ilvl="7" w:tplc="65F4DFDA" w:tentative="1">
      <w:start w:val="1"/>
      <w:numFmt w:val="bullet"/>
      <w:lvlText w:val="o"/>
      <w:lvlJc w:val="left"/>
      <w:pPr>
        <w:ind w:left="5760" w:hanging="360"/>
      </w:pPr>
      <w:rPr>
        <w:rFonts w:ascii="Courier New" w:hAnsi="Courier New" w:hint="default"/>
      </w:rPr>
    </w:lvl>
    <w:lvl w:ilvl="8" w:tplc="4A52B4AC" w:tentative="1">
      <w:start w:val="1"/>
      <w:numFmt w:val="bullet"/>
      <w:lvlText w:val=""/>
      <w:lvlJc w:val="left"/>
      <w:pPr>
        <w:ind w:left="6480" w:hanging="360"/>
      </w:pPr>
      <w:rPr>
        <w:rFonts w:ascii="Wingdings" w:hAnsi="Wingdings" w:hint="default"/>
      </w:rPr>
    </w:lvl>
  </w:abstractNum>
  <w:abstractNum w:abstractNumId="17"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
  </w:num>
  <w:num w:numId="2">
    <w:abstractNumId w:val="13"/>
  </w:num>
  <w:num w:numId="3">
    <w:abstractNumId w:val="12"/>
  </w:num>
  <w:num w:numId="4">
    <w:abstractNumId w:val="10"/>
  </w:num>
  <w:num w:numId="5">
    <w:abstractNumId w:val="15"/>
  </w:num>
  <w:num w:numId="6">
    <w:abstractNumId w:val="12"/>
  </w:num>
  <w:num w:numId="7">
    <w:abstractNumId w:val="10"/>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10"/>
  </w:num>
  <w:num w:numId="14">
    <w:abstractNumId w:val="12"/>
  </w:num>
  <w:num w:numId="15">
    <w:abstractNumId w:val="12"/>
  </w:num>
  <w:num w:numId="16">
    <w:abstractNumId w:val="14"/>
  </w:num>
  <w:num w:numId="17">
    <w:abstractNumId w:val="10"/>
  </w:num>
  <w:num w:numId="18">
    <w:abstractNumId w:val="10"/>
  </w:num>
  <w:num w:numId="19">
    <w:abstractNumId w:val="8"/>
  </w:num>
  <w:num w:numId="20">
    <w:abstractNumId w:val="10"/>
  </w:num>
  <w:num w:numId="21">
    <w:abstractNumId w:val="11"/>
  </w:num>
  <w:num w:numId="22">
    <w:abstractNumId w:val="9"/>
  </w:num>
  <w:num w:numId="23">
    <w:abstractNumId w:val="3"/>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6"/>
  </w:num>
  <w:num w:numId="27">
    <w:abstractNumId w:val="12"/>
  </w:num>
  <w:num w:numId="28">
    <w:abstractNumId w:val="7"/>
  </w:num>
  <w:num w:numId="29">
    <w:abstractNumId w:val="10"/>
  </w:num>
  <w:num w:numId="30">
    <w:abstractNumId w:val="13"/>
  </w:num>
  <w:num w:numId="31">
    <w:abstractNumId w:val="6"/>
  </w:num>
  <w:num w:numId="32">
    <w:abstractNumId w:val="17"/>
  </w:num>
  <w:num w:numId="33">
    <w:abstractNumId w:val="0"/>
  </w:num>
  <w:num w:numId="34">
    <w:abstractNumId w:val="10"/>
  </w:num>
  <w:num w:numId="35">
    <w:abstractNumId w:val="10"/>
  </w:num>
  <w:num w:numId="36">
    <w:abstractNumId w:val="10"/>
  </w:num>
  <w:num w:numId="37">
    <w:abstractNumId w:val="10"/>
  </w:num>
  <w:num w:numId="38">
    <w:abstractNumId w:val="1"/>
  </w:num>
  <w:num w:numId="39">
    <w:abstractNumId w:val="10"/>
  </w:num>
  <w:num w:numId="40">
    <w:abstractNumId w:val="10"/>
  </w:num>
  <w:num w:numId="41">
    <w:abstractNumId w:val="10"/>
  </w:num>
  <w:num w:numId="42">
    <w:abstractNumId w:val="2"/>
  </w:num>
  <w:num w:numId="43">
    <w:abstractNumId w:val="10"/>
  </w:num>
  <w:num w:numId="44">
    <w:abstractNumId w:val="5"/>
  </w:num>
  <w:num w:numId="45">
    <w:abstractNumId w:val="10"/>
  </w:num>
  <w:num w:numId="46">
    <w:abstractNumId w:val="10"/>
  </w:num>
  <w:num w:numId="47">
    <w:abstractNumId w:val="10"/>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4816"/>
    <w:rsid w:val="00006A09"/>
    <w:rsid w:val="000212DF"/>
    <w:rsid w:val="00021327"/>
    <w:rsid w:val="000213F5"/>
    <w:rsid w:val="000224DF"/>
    <w:rsid w:val="00027075"/>
    <w:rsid w:val="00035AD8"/>
    <w:rsid w:val="000412E4"/>
    <w:rsid w:val="000475AB"/>
    <w:rsid w:val="00055A8F"/>
    <w:rsid w:val="000603AE"/>
    <w:rsid w:val="000632D9"/>
    <w:rsid w:val="0007102C"/>
    <w:rsid w:val="00073C7B"/>
    <w:rsid w:val="00074A31"/>
    <w:rsid w:val="00082790"/>
    <w:rsid w:val="00091F82"/>
    <w:rsid w:val="000A5F3A"/>
    <w:rsid w:val="000A6747"/>
    <w:rsid w:val="000A77A2"/>
    <w:rsid w:val="000B6D90"/>
    <w:rsid w:val="000C6508"/>
    <w:rsid w:val="000D27B9"/>
    <w:rsid w:val="000D5258"/>
    <w:rsid w:val="000D57A3"/>
    <w:rsid w:val="000E775D"/>
    <w:rsid w:val="000F10D3"/>
    <w:rsid w:val="000F16D1"/>
    <w:rsid w:val="000F22A4"/>
    <w:rsid w:val="00100963"/>
    <w:rsid w:val="00102582"/>
    <w:rsid w:val="00121C33"/>
    <w:rsid w:val="00132C35"/>
    <w:rsid w:val="00136B59"/>
    <w:rsid w:val="001372CC"/>
    <w:rsid w:val="00141F26"/>
    <w:rsid w:val="00145590"/>
    <w:rsid w:val="00153AE0"/>
    <w:rsid w:val="00165465"/>
    <w:rsid w:val="00167C58"/>
    <w:rsid w:val="00182FA0"/>
    <w:rsid w:val="001905FC"/>
    <w:rsid w:val="001A6F2C"/>
    <w:rsid w:val="001C078A"/>
    <w:rsid w:val="001C2A65"/>
    <w:rsid w:val="001C2CBE"/>
    <w:rsid w:val="001D44C4"/>
    <w:rsid w:val="001E34BE"/>
    <w:rsid w:val="001E552B"/>
    <w:rsid w:val="001F7F3D"/>
    <w:rsid w:val="00200841"/>
    <w:rsid w:val="00201495"/>
    <w:rsid w:val="002060F7"/>
    <w:rsid w:val="00230B59"/>
    <w:rsid w:val="002342D6"/>
    <w:rsid w:val="0024138C"/>
    <w:rsid w:val="00243B16"/>
    <w:rsid w:val="002728EA"/>
    <w:rsid w:val="00290ACF"/>
    <w:rsid w:val="002917D4"/>
    <w:rsid w:val="0029683E"/>
    <w:rsid w:val="00296BEA"/>
    <w:rsid w:val="002A3611"/>
    <w:rsid w:val="002A36EB"/>
    <w:rsid w:val="002B0067"/>
    <w:rsid w:val="002B20D6"/>
    <w:rsid w:val="002B30DE"/>
    <w:rsid w:val="002B3B99"/>
    <w:rsid w:val="002B4F8C"/>
    <w:rsid w:val="002B61B3"/>
    <w:rsid w:val="002D6E56"/>
    <w:rsid w:val="002E431E"/>
    <w:rsid w:val="00314D64"/>
    <w:rsid w:val="003247CB"/>
    <w:rsid w:val="00331E93"/>
    <w:rsid w:val="003365BA"/>
    <w:rsid w:val="00360F62"/>
    <w:rsid w:val="00374E3C"/>
    <w:rsid w:val="00376644"/>
    <w:rsid w:val="00377691"/>
    <w:rsid w:val="00396E3C"/>
    <w:rsid w:val="003970E9"/>
    <w:rsid w:val="003B33BB"/>
    <w:rsid w:val="003B5050"/>
    <w:rsid w:val="003B666F"/>
    <w:rsid w:val="003C37A1"/>
    <w:rsid w:val="003D1BE4"/>
    <w:rsid w:val="003E1F6C"/>
    <w:rsid w:val="003F63B4"/>
    <w:rsid w:val="00400EAC"/>
    <w:rsid w:val="00407C5A"/>
    <w:rsid w:val="00407CCA"/>
    <w:rsid w:val="0041396C"/>
    <w:rsid w:val="00416EA4"/>
    <w:rsid w:val="00417214"/>
    <w:rsid w:val="00431BCC"/>
    <w:rsid w:val="004446EF"/>
    <w:rsid w:val="004537B6"/>
    <w:rsid w:val="0045435E"/>
    <w:rsid w:val="00470A22"/>
    <w:rsid w:val="004764DB"/>
    <w:rsid w:val="004A083A"/>
    <w:rsid w:val="004B3A81"/>
    <w:rsid w:val="004B44E1"/>
    <w:rsid w:val="004B5229"/>
    <w:rsid w:val="004C3AAC"/>
    <w:rsid w:val="004D4037"/>
    <w:rsid w:val="00502DAF"/>
    <w:rsid w:val="005114EC"/>
    <w:rsid w:val="00517272"/>
    <w:rsid w:val="00525209"/>
    <w:rsid w:val="00531684"/>
    <w:rsid w:val="0053565B"/>
    <w:rsid w:val="00536564"/>
    <w:rsid w:val="00536DF3"/>
    <w:rsid w:val="00541550"/>
    <w:rsid w:val="00543875"/>
    <w:rsid w:val="005506A4"/>
    <w:rsid w:val="00551D5D"/>
    <w:rsid w:val="00561C14"/>
    <w:rsid w:val="00563EFB"/>
    <w:rsid w:val="005944EE"/>
    <w:rsid w:val="005952C5"/>
    <w:rsid w:val="005A0C75"/>
    <w:rsid w:val="005A43CF"/>
    <w:rsid w:val="005A6D31"/>
    <w:rsid w:val="005B2BF0"/>
    <w:rsid w:val="005C08B7"/>
    <w:rsid w:val="005C17E8"/>
    <w:rsid w:val="005C4E42"/>
    <w:rsid w:val="005D08BE"/>
    <w:rsid w:val="005E2D37"/>
    <w:rsid w:val="005E30E0"/>
    <w:rsid w:val="005E3CEB"/>
    <w:rsid w:val="005E627E"/>
    <w:rsid w:val="005F4798"/>
    <w:rsid w:val="005F4E3F"/>
    <w:rsid w:val="0060574A"/>
    <w:rsid w:val="00620F93"/>
    <w:rsid w:val="006265EF"/>
    <w:rsid w:val="00636B2C"/>
    <w:rsid w:val="006502F4"/>
    <w:rsid w:val="0065706A"/>
    <w:rsid w:val="00661CED"/>
    <w:rsid w:val="0066355C"/>
    <w:rsid w:val="00667F7B"/>
    <w:rsid w:val="00671987"/>
    <w:rsid w:val="00676A32"/>
    <w:rsid w:val="006804B8"/>
    <w:rsid w:val="00682FE1"/>
    <w:rsid w:val="006833EF"/>
    <w:rsid w:val="006938F9"/>
    <w:rsid w:val="006A2695"/>
    <w:rsid w:val="006A2EE4"/>
    <w:rsid w:val="006A74DC"/>
    <w:rsid w:val="006C501F"/>
    <w:rsid w:val="006D2DBA"/>
    <w:rsid w:val="006E6981"/>
    <w:rsid w:val="006F342A"/>
    <w:rsid w:val="0070256E"/>
    <w:rsid w:val="0070661B"/>
    <w:rsid w:val="007070F9"/>
    <w:rsid w:val="007133B3"/>
    <w:rsid w:val="007134FC"/>
    <w:rsid w:val="00730F64"/>
    <w:rsid w:val="00732DD7"/>
    <w:rsid w:val="00740F6E"/>
    <w:rsid w:val="00742219"/>
    <w:rsid w:val="00754170"/>
    <w:rsid w:val="007579C4"/>
    <w:rsid w:val="00764945"/>
    <w:rsid w:val="007655D1"/>
    <w:rsid w:val="007867E0"/>
    <w:rsid w:val="007954AD"/>
    <w:rsid w:val="007A1576"/>
    <w:rsid w:val="007B3889"/>
    <w:rsid w:val="007C21DD"/>
    <w:rsid w:val="007C6A8E"/>
    <w:rsid w:val="007E30EC"/>
    <w:rsid w:val="007E58DA"/>
    <w:rsid w:val="007F1DF1"/>
    <w:rsid w:val="00801EA4"/>
    <w:rsid w:val="008034A9"/>
    <w:rsid w:val="008060BE"/>
    <w:rsid w:val="0081114E"/>
    <w:rsid w:val="00824218"/>
    <w:rsid w:val="00826821"/>
    <w:rsid w:val="0083050A"/>
    <w:rsid w:val="008352E8"/>
    <w:rsid w:val="00845E6D"/>
    <w:rsid w:val="0084687F"/>
    <w:rsid w:val="00861329"/>
    <w:rsid w:val="00863203"/>
    <w:rsid w:val="008640F1"/>
    <w:rsid w:val="008668FC"/>
    <w:rsid w:val="00870029"/>
    <w:rsid w:val="008723A0"/>
    <w:rsid w:val="00877691"/>
    <w:rsid w:val="00894DD4"/>
    <w:rsid w:val="00894F25"/>
    <w:rsid w:val="0089566E"/>
    <w:rsid w:val="008A1EEB"/>
    <w:rsid w:val="008A25AD"/>
    <w:rsid w:val="008C2E82"/>
    <w:rsid w:val="008E0C30"/>
    <w:rsid w:val="008F5D0C"/>
    <w:rsid w:val="009009D1"/>
    <w:rsid w:val="00902CD0"/>
    <w:rsid w:val="009206E8"/>
    <w:rsid w:val="009254AF"/>
    <w:rsid w:val="009266E6"/>
    <w:rsid w:val="009336CB"/>
    <w:rsid w:val="009453B6"/>
    <w:rsid w:val="00946C43"/>
    <w:rsid w:val="009476D1"/>
    <w:rsid w:val="00951E13"/>
    <w:rsid w:val="00962082"/>
    <w:rsid w:val="009721E3"/>
    <w:rsid w:val="00980380"/>
    <w:rsid w:val="00985582"/>
    <w:rsid w:val="00990706"/>
    <w:rsid w:val="009A1F56"/>
    <w:rsid w:val="009A296D"/>
    <w:rsid w:val="009B07F5"/>
    <w:rsid w:val="009C3597"/>
    <w:rsid w:val="009D0F96"/>
    <w:rsid w:val="009D5775"/>
    <w:rsid w:val="009E0C22"/>
    <w:rsid w:val="009E4EA1"/>
    <w:rsid w:val="009F2253"/>
    <w:rsid w:val="009F489C"/>
    <w:rsid w:val="00A00DE4"/>
    <w:rsid w:val="00A038C5"/>
    <w:rsid w:val="00A11C80"/>
    <w:rsid w:val="00A142CD"/>
    <w:rsid w:val="00A1448B"/>
    <w:rsid w:val="00A2162F"/>
    <w:rsid w:val="00A26A74"/>
    <w:rsid w:val="00A3065D"/>
    <w:rsid w:val="00A36DC2"/>
    <w:rsid w:val="00A45676"/>
    <w:rsid w:val="00A548FD"/>
    <w:rsid w:val="00A62262"/>
    <w:rsid w:val="00A73297"/>
    <w:rsid w:val="00A772DF"/>
    <w:rsid w:val="00A80720"/>
    <w:rsid w:val="00A850C7"/>
    <w:rsid w:val="00A86FBD"/>
    <w:rsid w:val="00A87726"/>
    <w:rsid w:val="00AA0100"/>
    <w:rsid w:val="00AA342A"/>
    <w:rsid w:val="00AB108B"/>
    <w:rsid w:val="00AB450C"/>
    <w:rsid w:val="00AB4842"/>
    <w:rsid w:val="00AB5B7C"/>
    <w:rsid w:val="00AB68C1"/>
    <w:rsid w:val="00AC3D13"/>
    <w:rsid w:val="00AD22E2"/>
    <w:rsid w:val="00AD48A4"/>
    <w:rsid w:val="00AD4F3A"/>
    <w:rsid w:val="00AD545F"/>
    <w:rsid w:val="00AE6DD5"/>
    <w:rsid w:val="00AE70A0"/>
    <w:rsid w:val="00AF4E85"/>
    <w:rsid w:val="00B058CF"/>
    <w:rsid w:val="00B16B8E"/>
    <w:rsid w:val="00B17EE2"/>
    <w:rsid w:val="00B27648"/>
    <w:rsid w:val="00B63CFA"/>
    <w:rsid w:val="00B7506F"/>
    <w:rsid w:val="00B93B4D"/>
    <w:rsid w:val="00B96FE1"/>
    <w:rsid w:val="00BD307F"/>
    <w:rsid w:val="00BE2E12"/>
    <w:rsid w:val="00C00B62"/>
    <w:rsid w:val="00C012A0"/>
    <w:rsid w:val="00C21CF3"/>
    <w:rsid w:val="00C249B7"/>
    <w:rsid w:val="00C41708"/>
    <w:rsid w:val="00C42B00"/>
    <w:rsid w:val="00C45400"/>
    <w:rsid w:val="00C501BF"/>
    <w:rsid w:val="00C5421F"/>
    <w:rsid w:val="00C56CF0"/>
    <w:rsid w:val="00C66EC7"/>
    <w:rsid w:val="00C7673D"/>
    <w:rsid w:val="00C8335E"/>
    <w:rsid w:val="00C852AF"/>
    <w:rsid w:val="00CA3822"/>
    <w:rsid w:val="00CA3ED0"/>
    <w:rsid w:val="00CA7096"/>
    <w:rsid w:val="00CA7A6E"/>
    <w:rsid w:val="00CB1CFE"/>
    <w:rsid w:val="00CC0C07"/>
    <w:rsid w:val="00CC0F55"/>
    <w:rsid w:val="00CD1000"/>
    <w:rsid w:val="00CD19AD"/>
    <w:rsid w:val="00CD3E8D"/>
    <w:rsid w:val="00CD4F20"/>
    <w:rsid w:val="00CE75EA"/>
    <w:rsid w:val="00CF3540"/>
    <w:rsid w:val="00CF725A"/>
    <w:rsid w:val="00D013D1"/>
    <w:rsid w:val="00D015E8"/>
    <w:rsid w:val="00D028FC"/>
    <w:rsid w:val="00D0345E"/>
    <w:rsid w:val="00D11AC6"/>
    <w:rsid w:val="00D154B4"/>
    <w:rsid w:val="00D171B6"/>
    <w:rsid w:val="00D171EC"/>
    <w:rsid w:val="00D34CDC"/>
    <w:rsid w:val="00D40D84"/>
    <w:rsid w:val="00D45E78"/>
    <w:rsid w:val="00D478B0"/>
    <w:rsid w:val="00D5271A"/>
    <w:rsid w:val="00D5332D"/>
    <w:rsid w:val="00D5366A"/>
    <w:rsid w:val="00D62D7C"/>
    <w:rsid w:val="00D728B5"/>
    <w:rsid w:val="00D76620"/>
    <w:rsid w:val="00DA6A2A"/>
    <w:rsid w:val="00DB152D"/>
    <w:rsid w:val="00DB15B2"/>
    <w:rsid w:val="00DC2D01"/>
    <w:rsid w:val="00DC4FC2"/>
    <w:rsid w:val="00DD0485"/>
    <w:rsid w:val="00DD1AC0"/>
    <w:rsid w:val="00DD6AE4"/>
    <w:rsid w:val="00E16347"/>
    <w:rsid w:val="00E26A05"/>
    <w:rsid w:val="00E35AB1"/>
    <w:rsid w:val="00E4579E"/>
    <w:rsid w:val="00E536E3"/>
    <w:rsid w:val="00E545F9"/>
    <w:rsid w:val="00E54ED8"/>
    <w:rsid w:val="00E67B7A"/>
    <w:rsid w:val="00E72D33"/>
    <w:rsid w:val="00E8156A"/>
    <w:rsid w:val="00E82BB4"/>
    <w:rsid w:val="00E82C90"/>
    <w:rsid w:val="00E84E5B"/>
    <w:rsid w:val="00E850B8"/>
    <w:rsid w:val="00E858A3"/>
    <w:rsid w:val="00E95AAB"/>
    <w:rsid w:val="00EA2EBE"/>
    <w:rsid w:val="00EA4FB4"/>
    <w:rsid w:val="00EB70C9"/>
    <w:rsid w:val="00EC19D1"/>
    <w:rsid w:val="00EC7E1B"/>
    <w:rsid w:val="00ED449D"/>
    <w:rsid w:val="00EF04AC"/>
    <w:rsid w:val="00EF687F"/>
    <w:rsid w:val="00F31D78"/>
    <w:rsid w:val="00F361EA"/>
    <w:rsid w:val="00F36A3F"/>
    <w:rsid w:val="00F439D1"/>
    <w:rsid w:val="00F43B76"/>
    <w:rsid w:val="00F43F0C"/>
    <w:rsid w:val="00F547CF"/>
    <w:rsid w:val="00F77B4C"/>
    <w:rsid w:val="00F81F46"/>
    <w:rsid w:val="00F85139"/>
    <w:rsid w:val="00F91367"/>
    <w:rsid w:val="00F92856"/>
    <w:rsid w:val="00F96037"/>
    <w:rsid w:val="00FA1BA1"/>
    <w:rsid w:val="00FA7239"/>
    <w:rsid w:val="00FB2897"/>
    <w:rsid w:val="00FB37B3"/>
    <w:rsid w:val="00FB3F17"/>
    <w:rsid w:val="00FD0DCF"/>
    <w:rsid w:val="00FE347E"/>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A3957-7E1C-46E2-B57A-E90B5C9A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AE6DD5"/>
    <w:pPr>
      <w:spacing w:after="160" w:line="240" w:lineRule="auto"/>
      <w:ind w:left="717" w:hanging="717"/>
    </w:pPr>
    <w:rPr>
      <w:rFonts w:ascii="Tahoma" w:eastAsia="Times New Roman" w:hAnsi="Tahoma" w:cs="Tahoma"/>
      <w:vanish/>
      <w:color w:val="000000"/>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9C3597"/>
    <w:pPr>
      <w:tabs>
        <w:tab w:val="center" w:pos="4680"/>
        <w:tab w:val="right" w:pos="9360"/>
      </w:tabs>
      <w:spacing w:after="0"/>
    </w:pPr>
  </w:style>
  <w:style w:type="character" w:customStyle="1" w:styleId="HeaderChar">
    <w:name w:val="Header Char"/>
    <w:basedOn w:val="DefaultParagraphFont"/>
    <w:link w:val="Header"/>
    <w:uiPriority w:val="99"/>
    <w:rsid w:val="009C3597"/>
    <w:rPr>
      <w:rFonts w:ascii="Tahoma" w:eastAsia="Times New Roman" w:hAnsi="Tahoma" w:cs="Tahoma"/>
      <w:vanish/>
      <w:color w:val="000000"/>
      <w:sz w:val="19"/>
      <w:szCs w:val="19"/>
    </w:rPr>
  </w:style>
  <w:style w:type="paragraph" w:styleId="Footer">
    <w:name w:val="footer"/>
    <w:basedOn w:val="Normal"/>
    <w:link w:val="FooterChar"/>
    <w:uiPriority w:val="99"/>
    <w:unhideWhenUsed/>
    <w:rsid w:val="009C3597"/>
    <w:pPr>
      <w:tabs>
        <w:tab w:val="center" w:pos="4680"/>
        <w:tab w:val="right" w:pos="9360"/>
      </w:tabs>
      <w:spacing w:after="0"/>
    </w:pPr>
  </w:style>
  <w:style w:type="character" w:customStyle="1" w:styleId="FooterChar">
    <w:name w:val="Footer Char"/>
    <w:basedOn w:val="DefaultParagraphFont"/>
    <w:link w:val="Footer"/>
    <w:uiPriority w:val="99"/>
    <w:rsid w:val="009C3597"/>
    <w:rPr>
      <w:rFonts w:ascii="Tahoma" w:eastAsia="Times New Roman" w:hAnsi="Tahoma" w:cs="Tahoma"/>
      <w:vanish/>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ex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C5C1-61B3-414B-BDD9-1F13179AE7C4}">
  <ds:schemaRefs>
    <ds:schemaRef ds:uri="http://schemas.microsoft.com/office/2006/metadata/properties"/>
    <ds:schemaRef ds:uri="http://schemas.microsoft.com/office/infopath/2007/PartnerControls"/>
    <ds:schemaRef ds:uri="http://schemas.microsoft.com/sharepoint/v3"/>
    <ds:schemaRef ds:uri="d73a72ad-5568-4a1f-86bd-5f6f8abe423d"/>
  </ds:schemaRefs>
</ds:datastoreItem>
</file>

<file path=customXml/itemProps2.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4.xml><?xml version="1.0" encoding="utf-8"?>
<ds:datastoreItem xmlns:ds="http://schemas.openxmlformats.org/officeDocument/2006/customXml" ds:itemID="{81B0A8FA-FAA8-41E8-BE24-3E0DC05E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kathan</dc:creator>
  <cp:lastModifiedBy>Saket Lal (Ernst &amp; Young LLP)</cp:lastModifiedBy>
  <cp:revision>9</cp:revision>
  <cp:lastPrinted>2018-10-08T20:32:00Z</cp:lastPrinted>
  <dcterms:created xsi:type="dcterms:W3CDTF">2018-12-10T14:54:00Z</dcterms:created>
  <dcterms:modified xsi:type="dcterms:W3CDTF">2019-01-11T23:49:00Z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eyTemplate">
    <vt:lpwstr>ONBEKEND</vt:lpwstr>
  </property>
  <property fmtid="{D5CDD505-2E9C-101B-9397-08002B2CF9AE}" pid="5" name="MSIP_Label_f42aa342-8706-4288-bd11-ebb85995028c_Application">
    <vt:lpwstr>Microsoft Azure Information Protection</vt:lpwstr>
  </property>
  <property fmtid="{D5CDD505-2E9C-101B-9397-08002B2CF9AE}" pid="6" name="MSIP_Label_f42aa342-8706-4288-bd11-ebb85995028c_Enabled">
    <vt:lpwstr>True</vt:lpwstr>
  </property>
  <property fmtid="{D5CDD505-2E9C-101B-9397-08002B2CF9AE}" pid="7" name="MSIP_Label_f42aa342-8706-4288-bd11-ebb85995028c_Extended_MSFT_Method">
    <vt:lpwstr>Automatic</vt:lpwstr>
  </property>
  <property fmtid="{D5CDD505-2E9C-101B-9397-08002B2CF9AE}" pid="8" name="MSIP_Label_f42aa342-8706-4288-bd11-ebb85995028c_Name">
    <vt:lpwstr>General</vt:lpwstr>
  </property>
  <property fmtid="{D5CDD505-2E9C-101B-9397-08002B2CF9AE}" pid="9" name="MSIP_Label_f42aa342-8706-4288-bd11-ebb85995028c_Owner">
    <vt:lpwstr>lyhashim@microsoft.com</vt:lpwstr>
  </property>
  <property fmtid="{D5CDD505-2E9C-101B-9397-08002B2CF9AE}" pid="10" name="MSIP_Label_f42aa342-8706-4288-bd11-ebb85995028c_SetDate">
    <vt:lpwstr>2018-10-02T17:37:36.7767410Z</vt:lpwstr>
  </property>
  <property fmtid="{D5CDD505-2E9C-101B-9397-08002B2CF9AE}" pid="11" name="MSIP_Label_f42aa342-8706-4288-bd11-ebb85995028c_SiteId">
    <vt:lpwstr>72f988bf-86f1-41af-91ab-2d7cd011db47</vt:lpwstr>
  </property>
  <property fmtid="{D5CDD505-2E9C-101B-9397-08002B2CF9AE}" pid="12" name="Sensitivity">
    <vt:lpwstr>General</vt:lpwstr>
  </property>
</Properties>
</file>