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AE21" w14:textId="12653D24" w:rsidR="00F15EA7" w:rsidRPr="0075511D" w:rsidRDefault="0075511D">
      <w:pPr>
        <w:pStyle w:val="HeadingEULA"/>
        <w:widowControl w:val="0"/>
        <w:rPr>
          <w:rFonts w:eastAsia="SimSun"/>
          <w:sz w:val="20"/>
          <w:szCs w:val="20"/>
          <w:lang w:val="de-DE"/>
        </w:rPr>
      </w:pPr>
      <w:bookmarkStart w:id="0" w:name="_GoBack"/>
      <w:bookmarkEnd w:id="0"/>
      <w:r>
        <w:rPr>
          <w:rFonts w:eastAsia="Tahoma"/>
          <w:sz w:val="20"/>
          <w:szCs w:val="20"/>
          <w:lang w:val="de-DE"/>
        </w:rPr>
        <w:t>MICROSOFT-SOFTWARE-LIZENZBEDINGUNGEN</w:t>
      </w:r>
    </w:p>
    <w:p w14:paraId="5A170546" w14:textId="249A9714" w:rsidR="00F15EA7" w:rsidRPr="0075511D" w:rsidRDefault="0075511D">
      <w:pPr>
        <w:pStyle w:val="HeadingSoftwareTitle"/>
        <w:widowControl w:val="0"/>
        <w:rPr>
          <w:rFonts w:eastAsia="SimSun"/>
          <w:sz w:val="20"/>
          <w:szCs w:val="20"/>
          <w:lang w:val="de-DE"/>
        </w:rPr>
      </w:pPr>
      <w:r>
        <w:rPr>
          <w:rFonts w:eastAsia="Tahoma"/>
          <w:sz w:val="20"/>
          <w:szCs w:val="20"/>
          <w:lang w:val="de-DE"/>
        </w:rPr>
        <w:t xml:space="preserve">MICROSOFT VISUAL STUDIO 2019 REMOTE DEBUGGER, EIGENSTÄNDIGE PROFILERSTELLUNG, INTELLITRACE, MOMENTAUFNAHMEDEBUGGER, andere DEBUGGERS und BUILD-TOOLS </w:t>
      </w:r>
    </w:p>
    <w:p w14:paraId="40322DBD" w14:textId="6EFA5589" w:rsidR="00F15EA7" w:rsidRPr="0075511D" w:rsidRDefault="0075511D">
      <w:pPr>
        <w:pStyle w:val="Preamble"/>
        <w:widowControl w:val="0"/>
        <w:rPr>
          <w:rFonts w:eastAsia="SimSun"/>
          <w:b w:val="0"/>
          <w:bCs w:val="0"/>
          <w:sz w:val="20"/>
          <w:szCs w:val="20"/>
          <w:lang w:val="de-DE"/>
        </w:rPr>
      </w:pPr>
      <w:r>
        <w:rPr>
          <w:rFonts w:eastAsia="Tahoma"/>
          <w:b w:val="0"/>
          <w:bCs w:val="0"/>
          <w:sz w:val="20"/>
          <w:szCs w:val="20"/>
          <w:lang w:val="de-DE"/>
        </w:rPr>
        <w:t>Diese Lizenzbestimmungen sind eine Vereinbarung zwischen Ihnen und der Microsoft Corporation (oder je nach Ihrem Wohnsitz, einem ihrer Affiliate-Partner). Sie gelten für die oben angeführte Software. Die Bestimmungen gelten ebenso für jegliche von Microsoft angebotenen Dienste oder Aktualisierungen für die Software, sofern diesen keine anderen Bestimmungen beiliegen.</w:t>
      </w:r>
    </w:p>
    <w:p w14:paraId="6011874C" w14:textId="77777777" w:rsidR="00F15EA7" w:rsidRPr="0075511D" w:rsidRDefault="0075511D">
      <w:pPr>
        <w:pStyle w:val="PreambleBorderAbove"/>
        <w:widowControl w:val="0"/>
        <w:rPr>
          <w:rFonts w:eastAsia="SimSun"/>
          <w:sz w:val="20"/>
          <w:szCs w:val="20"/>
          <w:lang w:val="de-DE"/>
        </w:rPr>
      </w:pPr>
      <w:r>
        <w:rPr>
          <w:rFonts w:eastAsia="Tahoma"/>
          <w:sz w:val="20"/>
          <w:szCs w:val="20"/>
          <w:lang w:val="de-DE"/>
        </w:rPr>
        <w:t>WENN SIE DIESE LIZENZBESTIMMUNGEN EINHALTEN, VERFÜGEN SIE ÜBER DIE NACHFOLGEND AUFGEFÜHRTEN RECHTE.</w:t>
      </w:r>
    </w:p>
    <w:p w14:paraId="1B804E12" w14:textId="1F80B55F" w:rsidR="00B406AF" w:rsidRPr="00C45CAE" w:rsidRDefault="0075511D">
      <w:pPr>
        <w:pStyle w:val="Heading1"/>
        <w:widowControl w:val="0"/>
        <w:rPr>
          <w:rFonts w:eastAsia="SimSun"/>
          <w:b w:val="0"/>
          <w:bCs w:val="0"/>
          <w:sz w:val="20"/>
          <w:szCs w:val="20"/>
        </w:rPr>
      </w:pPr>
      <w:r>
        <w:rPr>
          <w:rFonts w:eastAsia="Tahoma"/>
          <w:sz w:val="20"/>
          <w:szCs w:val="20"/>
          <w:lang w:val="de-DE"/>
        </w:rPr>
        <w:t xml:space="preserve">INSTALLATIONS- UND NUTZUNGSRECHTE.  </w:t>
      </w:r>
    </w:p>
    <w:p w14:paraId="15D272E7" w14:textId="6F40FF63" w:rsidR="00A408BD" w:rsidRPr="0075511D" w:rsidRDefault="0075511D" w:rsidP="00094609">
      <w:pPr>
        <w:pStyle w:val="Heading2"/>
        <w:numPr>
          <w:ilvl w:val="0"/>
          <w:numId w:val="0"/>
        </w:numPr>
        <w:ind w:left="357"/>
        <w:rPr>
          <w:rStyle w:val="Body2Char"/>
          <w:rFonts w:eastAsia="SimSun"/>
          <w:b w:val="0"/>
          <w:bCs w:val="0"/>
          <w:sz w:val="20"/>
          <w:szCs w:val="20"/>
          <w:lang w:val="de-DE"/>
        </w:rPr>
      </w:pPr>
      <w:r>
        <w:rPr>
          <w:rStyle w:val="Body2Char"/>
          <w:rFonts w:eastAsia="Tahoma"/>
          <w:b w:val="0"/>
          <w:bCs w:val="0"/>
          <w:sz w:val="20"/>
          <w:szCs w:val="20"/>
          <w:lang w:val="de-DE"/>
        </w:rPr>
        <w:t>Sie können eine beliebige Anzahl von Kopien der Software installieren und verwenden, die ausschließlich in Verbindung mit Visual Studio Community, Visual Studio Professional und Visual Studio Enterprise verwendet werden dürfen, um Ihre Anwendungen zu entwickeln und zu testen.</w:t>
      </w:r>
    </w:p>
    <w:p w14:paraId="3E785BF8" w14:textId="77777777" w:rsidR="0054177A" w:rsidRPr="00C45CAE" w:rsidRDefault="0075511D">
      <w:pPr>
        <w:pStyle w:val="Heading1"/>
        <w:widowControl w:val="0"/>
        <w:rPr>
          <w:rStyle w:val="Body2Char"/>
          <w:rFonts w:eastAsia="SimSun"/>
          <w:b w:val="0"/>
          <w:bCs w:val="0"/>
          <w:sz w:val="20"/>
          <w:szCs w:val="20"/>
        </w:rPr>
      </w:pPr>
      <w:r>
        <w:rPr>
          <w:rFonts w:eastAsia="Tahoma"/>
          <w:sz w:val="20"/>
          <w:szCs w:val="20"/>
          <w:lang w:val="de-DE"/>
        </w:rPr>
        <w:t>BESTIMMUNGEN FÜR SPEZIFISCHE KOMPONENTEN.</w:t>
      </w:r>
    </w:p>
    <w:p w14:paraId="2A6CFD0E" w14:textId="3E2592B7" w:rsidR="00585893" w:rsidRPr="0075511D" w:rsidRDefault="0075511D" w:rsidP="0054177A">
      <w:pPr>
        <w:pStyle w:val="Heading2"/>
        <w:rPr>
          <w:rFonts w:eastAsia="SimSun"/>
          <w:b w:val="0"/>
          <w:sz w:val="20"/>
          <w:szCs w:val="20"/>
          <w:lang w:val="de-DE"/>
        </w:rPr>
      </w:pPr>
      <w:r>
        <w:rPr>
          <w:rFonts w:eastAsia="Tahoma"/>
          <w:sz w:val="20"/>
          <w:szCs w:val="20"/>
          <w:lang w:val="de-DE"/>
        </w:rPr>
        <w:t xml:space="preserve">Dienstprogramme. </w:t>
      </w:r>
      <w:r>
        <w:rPr>
          <w:rFonts w:eastAsia="Tahoma"/>
          <w:b w:val="0"/>
          <w:bCs w:val="0"/>
          <w:sz w:val="20"/>
          <w:szCs w:val="20"/>
          <w:lang w:val="de-DE"/>
        </w:rPr>
        <w:t>Die Software enthält einige Artikel in der Liste der Dienstprogramme unter</w:t>
      </w:r>
      <w:r>
        <w:rPr>
          <w:rFonts w:eastAsia="Tahoma"/>
          <w:b w:val="0"/>
          <w:bCs w:val="0"/>
          <w:color w:val="1F4E79"/>
          <w:sz w:val="20"/>
          <w:szCs w:val="20"/>
          <w:lang w:val="de-DE"/>
        </w:rPr>
        <w:t xml:space="preserve"> </w:t>
      </w:r>
      <w:hyperlink r:id="rId7" w:history="1">
        <w:r>
          <w:rPr>
            <w:rFonts w:eastAsia="Tahoma" w:cs="Times New Roman"/>
            <w:b w:val="0"/>
            <w:bCs w:val="0"/>
            <w:color w:val="0000FF"/>
            <w:u w:val="single"/>
            <w:lang w:val="de-DE"/>
          </w:rPr>
          <w:t>https://aka.ms/vs/16/utilities</w:t>
        </w:r>
      </w:hyperlink>
      <w:r>
        <w:rPr>
          <w:rFonts w:eastAsia="Tahoma"/>
          <w:b w:val="0"/>
          <w:bCs w:val="0"/>
          <w:color w:val="0000FF"/>
          <w:u w:val="single"/>
          <w:lang w:val="de-DE"/>
        </w:rPr>
        <w:t xml:space="preserve">. </w:t>
      </w:r>
      <w:r>
        <w:rPr>
          <w:rFonts w:eastAsia="Tahoma"/>
          <w:b w:val="0"/>
          <w:bCs w:val="0"/>
          <w:sz w:val="20"/>
          <w:szCs w:val="20"/>
          <w:lang w:val="de-DE"/>
        </w:rPr>
        <w:t xml:space="preserve">   Sie sind berechtigt, diese Elemente auf Ihre Geräte zu kopieren und zu installieren, um Ihre mit der Software entwickelten Anwendungen und Datenbanken zu debuggen und bereitzustellen. Die Dienstprogramme sind für die vorübergehende Verwendung vorgesehen. Microsoft ist möglicherweise nicht in der Lage, Dienstprogramme separat vom Rest der Software zu patchen oder zu aktualisieren. Einige Dienstprogramme können es naturgemäß anderen ermöglichen, auf Geräte zuzugreifen, auf denen die Dienstprogramme installiert sind. Nach der Fehlerbereinigung und Bereitstellung Ihrer Anwendungen und Datenbanken sollten Sie alle Dienstprogramme löschen, die Sie installiert haben.  Microsoft ist nicht verantwortlich für die Verwendung oder den Zugriff Dritter auf Geräte, Anwendungen oder Datenbanken auf Geräten, auf denen Dienstprogramme installiert wurden.</w:t>
      </w:r>
    </w:p>
    <w:p w14:paraId="3234D243" w14:textId="63D8B045" w:rsidR="00A44DF6" w:rsidRPr="0075511D" w:rsidRDefault="0075511D" w:rsidP="0054177A">
      <w:pPr>
        <w:pStyle w:val="Heading2"/>
        <w:rPr>
          <w:rFonts w:eastAsia="SimSun"/>
          <w:b w:val="0"/>
          <w:sz w:val="20"/>
          <w:szCs w:val="20"/>
          <w:lang w:val="de-DE"/>
        </w:rPr>
      </w:pPr>
      <w:r w:rsidRPr="0075511D">
        <w:rPr>
          <w:rFonts w:eastAsia="Tahoma"/>
        </w:rPr>
        <w:t>Build Devices und Visual Studio Build Tools.</w:t>
      </w:r>
      <w:r w:rsidRPr="0075511D">
        <w:rPr>
          <w:rFonts w:eastAsia="Tahoma"/>
          <w:b w:val="0"/>
          <w:bCs w:val="0"/>
        </w:rPr>
        <w:t xml:space="preserve">  </w:t>
      </w:r>
      <w:r>
        <w:rPr>
          <w:rFonts w:eastAsia="Tahoma"/>
          <w:b w:val="0"/>
          <w:bCs w:val="0"/>
          <w:lang w:val="de-DE"/>
        </w:rPr>
        <w:t xml:space="preserve">Sie sind berechtigt, Dateien aus der Software auf Ihre Build-Geräte zu kopieren und zu installieren, einschließlich physischer Geräte und virtueller Computer oder Containern auf diesen Computern, unabhängig davon, ob es sich um lokale oder Remote-Computer handelt, die Ihnen gehören, die für Sie bei Microsoft Azure gehostet werden oder ausschließlich für Ihre Nutzung bestimmt sind (zusammenfassend als „Build-Geräte“ bezeichnet). Sie und andere Personen in Ihrem Unternehmen sind ausschließlich berechtigt, diese Dateien auf Ihren Build-Geräten zum Kompilieren, Erstellen und Überprüfen von Anwendungen zu verwenden, die unter Verwendung der Software entwickelt wurden, oder Qualitäts- oder Leistungstests in Bezug auf diese Anwendungen als Teil des Build-Prozesses auszuführen.  </w:t>
      </w:r>
    </w:p>
    <w:p w14:paraId="2F731574" w14:textId="63D631B5" w:rsidR="0054177A" w:rsidRPr="0075511D" w:rsidRDefault="0075511D" w:rsidP="0054177A">
      <w:pPr>
        <w:pStyle w:val="Heading2"/>
        <w:rPr>
          <w:rFonts w:eastAsia="SimSun"/>
          <w:b w:val="0"/>
          <w:sz w:val="20"/>
          <w:szCs w:val="20"/>
          <w:lang w:val="de-DE"/>
        </w:rPr>
      </w:pPr>
      <w:r>
        <w:rPr>
          <w:rFonts w:eastAsia="Tahoma"/>
          <w:sz w:val="20"/>
          <w:szCs w:val="20"/>
          <w:lang w:val="de-DE"/>
        </w:rPr>
        <w:t xml:space="preserve">Microsoft-Plattformen.  </w:t>
      </w:r>
      <w:r>
        <w:rPr>
          <w:rFonts w:eastAsia="Tahoma"/>
          <w:b w:val="0"/>
          <w:bCs w:val="0"/>
          <w:sz w:val="20"/>
          <w:szCs w:val="20"/>
          <w:lang w:val="de-DE"/>
        </w:rPr>
        <w:t xml:space="preserve">Die Software kann Komponenten aus Microsoft Windows, Microsoft Windows Server, Microsoft SQL Server, Microsoft Exchange, Microsoft Office oder Microsoft Sharepoint enthalten. Diese Komponenten unterliegen gesonderten Vereinbarungen und eigenen Produkt-Support-Richtlinien, die im </w:t>
      </w:r>
      <w:r>
        <w:rPr>
          <w:rFonts w:ascii="Garamond" w:eastAsia="Garamond" w:hAnsi="Garamond"/>
          <w:b w:val="0"/>
          <w:bCs w:val="0"/>
          <w:color w:val="002060"/>
          <w:sz w:val="20"/>
          <w:szCs w:val="20"/>
          <w:lang w:val="de-DE"/>
        </w:rPr>
        <w:t xml:space="preserve"> </w:t>
      </w:r>
      <w:r>
        <w:rPr>
          <w:rFonts w:eastAsia="Tahoma"/>
          <w:b w:val="0"/>
          <w:bCs w:val="0"/>
          <w:sz w:val="20"/>
          <w:szCs w:val="20"/>
          <w:lang w:val="de-DE"/>
        </w:rPr>
        <w:t>Microsoft-Ordner „Lizenzen“ der Software beschrieben sind, welche zur Anwendung kommen, es sei denn, die Lizenzbedingungen für diese Komponenten sind im zugehörigen Installationsverzeichnis enthalten.</w:t>
      </w:r>
    </w:p>
    <w:p w14:paraId="6D0AD70F" w14:textId="77777777" w:rsidR="0011022C" w:rsidRPr="0075511D" w:rsidRDefault="0075511D" w:rsidP="0011022C">
      <w:pPr>
        <w:pStyle w:val="Heading2"/>
        <w:rPr>
          <w:b w:val="0"/>
          <w:sz w:val="20"/>
          <w:szCs w:val="20"/>
          <w:lang w:val="de-DE"/>
        </w:rPr>
      </w:pPr>
      <w:r>
        <w:rPr>
          <w:rFonts w:eastAsia="Tahoma"/>
          <w:sz w:val="20"/>
          <w:szCs w:val="20"/>
          <w:lang w:val="de-DE"/>
        </w:rPr>
        <w:t xml:space="preserve">Komponenten von Dritten. </w:t>
      </w:r>
      <w:r>
        <w:rPr>
          <w:rFonts w:eastAsia="Tahoma"/>
          <w:b w:val="0"/>
          <w:bCs w:val="0"/>
          <w:sz w:val="20"/>
          <w:szCs w:val="20"/>
          <w:lang w:val="de-DE"/>
        </w:rPr>
        <w:t xml:space="preserve">Diese Software kann Komponenten Dritter enthalten, die gesonderten rechtlichen Anmerkungen oder anderen Vereinbarungen unterliegen, wie in den der Software beiliegenden ThirdPartyNotices-Dateien ggf. beschrieben ist.  </w:t>
      </w:r>
    </w:p>
    <w:p w14:paraId="53E94512" w14:textId="77777777" w:rsidR="00282039" w:rsidRPr="00282039" w:rsidRDefault="0075511D">
      <w:pPr>
        <w:pStyle w:val="Heading1"/>
        <w:widowControl w:val="0"/>
        <w:rPr>
          <w:b w:val="0"/>
          <w:sz w:val="20"/>
          <w:szCs w:val="20"/>
        </w:rPr>
      </w:pPr>
      <w:r>
        <w:rPr>
          <w:rFonts w:eastAsia="Tahoma"/>
          <w:sz w:val="20"/>
          <w:szCs w:val="20"/>
          <w:lang w:val="de-DE"/>
        </w:rPr>
        <w:t xml:space="preserve">DATEN  </w:t>
      </w:r>
    </w:p>
    <w:p w14:paraId="370BAFA9" w14:textId="03B3D8CC" w:rsidR="0054177A" w:rsidRPr="0075511D" w:rsidRDefault="0075511D" w:rsidP="00282039">
      <w:pPr>
        <w:pStyle w:val="Heading2"/>
        <w:rPr>
          <w:b w:val="0"/>
          <w:sz w:val="20"/>
          <w:szCs w:val="20"/>
          <w:lang w:val="de-DE"/>
        </w:rPr>
      </w:pPr>
      <w:r>
        <w:rPr>
          <w:rFonts w:eastAsia="Tahoma"/>
          <w:sz w:val="20"/>
          <w:szCs w:val="20"/>
          <w:lang w:val="de-DE"/>
        </w:rPr>
        <w:t>Datenerfassung.</w:t>
      </w:r>
      <w:r>
        <w:rPr>
          <w:rFonts w:eastAsia="Tahoma"/>
          <w:b w:val="0"/>
          <w:bCs w:val="0"/>
          <w:sz w:val="20"/>
          <w:szCs w:val="20"/>
          <w:lang w:val="de-DE"/>
        </w:rPr>
        <w:t xml:space="preserve"> Die Software erhebt möglicherweise Informationen über Sie und Ihre Verwendung der Software und sendet diese an Microsoft. Microsoft kann diese Informationen verwenden, um unsere Produkte und Dienste bereitzustellen und zu verbessern.  Sie können sich gegen viele dieser Szenarios entscheiden, jedoch nicht gegen alle, wie in der Softwaredokumentation beschrieben.  Die Software besitzt </w:t>
      </w:r>
      <w:r>
        <w:rPr>
          <w:rFonts w:eastAsia="Tahoma"/>
          <w:b w:val="0"/>
          <w:bCs w:val="0"/>
          <w:color w:val="000000"/>
          <w:sz w:val="20"/>
          <w:szCs w:val="20"/>
          <w:lang w:val="de-DE"/>
        </w:rPr>
        <w:t>auch einige Funktionen, mit denen Sie und Microsoft Informationen über die Nutzer Ihrer Anwendungen sammeln können.</w:t>
      </w:r>
      <w:r>
        <w:rPr>
          <w:rFonts w:eastAsia="Tahoma"/>
          <w:b w:val="0"/>
          <w:bCs w:val="0"/>
          <w:sz w:val="20"/>
          <w:szCs w:val="20"/>
          <w:lang w:val="de-DE"/>
        </w:rPr>
        <w:t xml:space="preserve"> Wenn Sie diese Funktionen nutzen, müssen Sie die geltenden Gesetze einhalten, einschließlich der Bereitstellung entsprechender Hinweise für Nutzer Ihrer Anwendungen zusammen mit einer Kopie der </w:t>
      </w:r>
      <w:r>
        <w:rPr>
          <w:rFonts w:eastAsia="Tahoma"/>
          <w:b w:val="0"/>
          <w:bCs w:val="0"/>
          <w:color w:val="000000"/>
          <w:sz w:val="20"/>
          <w:szCs w:val="20"/>
          <w:lang w:val="de-DE"/>
        </w:rPr>
        <w:t xml:space="preserve">Datenschutzerklärung von Microsoft. Die Microsoft-Datenschutzerklärung finden Sie unter </w:t>
      </w:r>
      <w:r>
        <w:rPr>
          <w:rFonts w:eastAsia="Tahoma"/>
          <w:b w:val="0"/>
          <w:bCs w:val="0"/>
          <w:color w:val="000000"/>
          <w:lang w:val="de-DE"/>
        </w:rPr>
        <w:t xml:space="preserve"> </w:t>
      </w:r>
      <w:hyperlink r:id="rId8" w:history="1">
        <w:r>
          <w:rPr>
            <w:rFonts w:eastAsia="Tahoma"/>
            <w:b w:val="0"/>
            <w:bCs w:val="0"/>
            <w:color w:val="0000FF"/>
            <w:sz w:val="20"/>
            <w:szCs w:val="20"/>
            <w:u w:val="single"/>
            <w:lang w:val="de-DE"/>
          </w:rPr>
          <w:t>https://go.microsoft.com/fwlink/?LinkID=824704</w:t>
        </w:r>
      </w:hyperlink>
      <w:r>
        <w:rPr>
          <w:rFonts w:eastAsia="Tahoma"/>
          <w:b w:val="0"/>
          <w:bCs w:val="0"/>
          <w:sz w:val="20"/>
          <w:szCs w:val="20"/>
          <w:lang w:val="de-DE"/>
        </w:rPr>
        <w:t>. Mehr über Datensammlung und deren Nutzung können Sie in der Softwaredokumentation und in unserer Datenschutzerklärung erfahren. Durch die Nutzung der Software erklären Sie sich mit diesen Praktiken einverstanden.</w:t>
      </w:r>
    </w:p>
    <w:p w14:paraId="565EC45B" w14:textId="416A9219" w:rsidR="00282039" w:rsidRPr="0075511D" w:rsidRDefault="0075511D" w:rsidP="00282039">
      <w:pPr>
        <w:pStyle w:val="Heading2"/>
        <w:rPr>
          <w:b w:val="0"/>
          <w:sz w:val="20"/>
          <w:szCs w:val="20"/>
          <w:lang w:val="de-DE"/>
        </w:rPr>
      </w:pPr>
      <w:r>
        <w:rPr>
          <w:rFonts w:eastAsia="Tahoma"/>
          <w:sz w:val="20"/>
          <w:szCs w:val="20"/>
          <w:lang w:val="de-DE"/>
        </w:rPr>
        <w:lastRenderedPageBreak/>
        <w:t>Verarbeitung personenbezogener Daten.</w:t>
      </w:r>
      <w:r>
        <w:rPr>
          <w:rFonts w:eastAsia="Tahoma"/>
          <w:b w:val="0"/>
          <w:bCs w:val="0"/>
          <w:sz w:val="20"/>
          <w:szCs w:val="20"/>
          <w:lang w:val="de-DE"/>
        </w:rPr>
        <w:t xml:space="preserve"> Soweit Microsoft im Zusammenhang mit der Software als Auftragsverarbeiter oder Unterauftragsverarbeiter von personenbezogenen Daten auftritt, geht Microsoft zum 25. Mai 2018 allen Kunden gegenüber die Verpflichtungen gemäß den in den Bestimmungen für Onlinedienste enthaltenen Bestimmungen der Datenschutz-Grundverordnung der Europäischen Union ein, siehe</w:t>
      </w:r>
      <w:r>
        <w:rPr>
          <w:rFonts w:eastAsia="Tahoma"/>
          <w:b w:val="0"/>
          <w:bCs w:val="0"/>
          <w:lang w:val="de-DE"/>
        </w:rPr>
        <w:t xml:space="preserve"> </w:t>
      </w:r>
      <w:hyperlink r:id="rId9" w:history="1">
        <w:r>
          <w:rPr>
            <w:rFonts w:eastAsia="Tahoma"/>
            <w:b w:val="0"/>
            <w:bCs w:val="0"/>
            <w:color w:val="0000FF"/>
            <w:sz w:val="20"/>
            <w:szCs w:val="20"/>
            <w:u w:val="single"/>
            <w:lang w:val="de-DE"/>
          </w:rPr>
          <w:t>https://docs.microsoft.com/en-us/legal/gdpr</w:t>
        </w:r>
      </w:hyperlink>
      <w:r>
        <w:rPr>
          <w:rFonts w:eastAsia="Tahoma"/>
          <w:sz w:val="20"/>
          <w:szCs w:val="20"/>
          <w:lang w:val="de-DE"/>
        </w:rPr>
        <w:t xml:space="preserve">.  </w:t>
      </w:r>
    </w:p>
    <w:p w14:paraId="0C9FA85C" w14:textId="2040E649" w:rsidR="00F15EA7" w:rsidRPr="00C45CAE" w:rsidRDefault="0075511D">
      <w:pPr>
        <w:pStyle w:val="Heading1"/>
        <w:widowControl w:val="0"/>
        <w:rPr>
          <w:rFonts w:eastAsia="SimSun"/>
          <w:b w:val="0"/>
          <w:bCs w:val="0"/>
          <w:sz w:val="20"/>
          <w:szCs w:val="20"/>
        </w:rPr>
      </w:pPr>
      <w:r>
        <w:rPr>
          <w:rFonts w:eastAsia="Tahoma"/>
          <w:sz w:val="20"/>
          <w:szCs w:val="20"/>
          <w:lang w:val="de-DE"/>
        </w:rPr>
        <w:t>LIZENZUMFANG.</w:t>
      </w:r>
      <w:r>
        <w:rPr>
          <w:rFonts w:eastAsia="Tahoma"/>
          <w:b w:val="0"/>
          <w:bCs w:val="0"/>
          <w:sz w:val="20"/>
          <w:szCs w:val="20"/>
          <w:lang w:val="de-DE"/>
        </w:rPr>
        <w:t xml:space="preserve"> Die Software wird lizenziert, nicht verkauft. Diese Lizenzbestimmungen gewähren Ihnen lediglich eingeschränkte Nutzungsrechte an der Software. Microsoft behält sich alle anderen Rechte vor. Sie dürfen die Software nur wie in diesen Lizenzbestimmungen ausdrücklich gestattet nutzen, es sei denn, das anwendbare Recht gibt Ihnen ungeachtet dieser Einschränkung umfassendere Rechte. Dabei sind Sie verpflichtet, alle technischen Beschränkungen der Software einzuhalten, die Ihnen nur spezielle Verwendungen gestatten. Des Weiteren ist Ihnen untersagt:</w:t>
      </w:r>
    </w:p>
    <w:p w14:paraId="640A87F8" w14:textId="77777777" w:rsidR="00F15EA7" w:rsidRPr="0075511D" w:rsidRDefault="0075511D">
      <w:pPr>
        <w:pStyle w:val="Bullet2"/>
        <w:widowControl w:val="0"/>
        <w:rPr>
          <w:rFonts w:eastAsia="SimSun"/>
          <w:sz w:val="20"/>
          <w:szCs w:val="20"/>
          <w:lang w:val="de-DE"/>
        </w:rPr>
      </w:pPr>
      <w:r>
        <w:rPr>
          <w:rFonts w:eastAsia="Tahoma"/>
          <w:sz w:val="20"/>
          <w:szCs w:val="20"/>
          <w:lang w:val="de-DE"/>
        </w:rPr>
        <w:t>technische Beschränkungen der Software zu umgehen;</w:t>
      </w:r>
    </w:p>
    <w:p w14:paraId="030F17EE" w14:textId="02F78223" w:rsidR="00F15EA7" w:rsidRPr="0075511D" w:rsidRDefault="0075511D">
      <w:pPr>
        <w:pStyle w:val="Bullet2"/>
        <w:widowControl w:val="0"/>
        <w:rPr>
          <w:rFonts w:eastAsia="SimSun"/>
          <w:sz w:val="20"/>
          <w:szCs w:val="20"/>
          <w:lang w:val="de-DE"/>
        </w:rPr>
      </w:pPr>
      <w:r>
        <w:rPr>
          <w:rFonts w:eastAsia="Tahoma"/>
          <w:sz w:val="20"/>
          <w:szCs w:val="20"/>
          <w:lang w:val="de-DE"/>
        </w:rPr>
        <w:t xml:space="preserve">die Software zurückzuentwickeln, zu dekompilieren </w:t>
      </w:r>
      <w:r>
        <w:rPr>
          <w:rFonts w:eastAsia="Tahoma"/>
          <w:lang w:val="de-DE"/>
        </w:rPr>
        <w:t>oder zu disassemblieren oder anderweitig zu versuchen, den Quellcode für die Software abzuleiten</w:t>
      </w:r>
      <w:r>
        <w:rPr>
          <w:rFonts w:eastAsia="Tahoma"/>
          <w:sz w:val="20"/>
          <w:szCs w:val="20"/>
          <w:lang w:val="de-DE"/>
        </w:rPr>
        <w:t>, es sei denn, dass und nur insoweit dies aufgrund von Lizenzierungsbedingungen für Dritte vorgesehen ist, die die Verwendung von in der Software enthaltenen Open-Source-Komponenten regeln;</w:t>
      </w:r>
    </w:p>
    <w:p w14:paraId="7515A8F9" w14:textId="77777777" w:rsidR="00FD293A" w:rsidRPr="0075511D" w:rsidRDefault="0075511D">
      <w:pPr>
        <w:pStyle w:val="Bullet2"/>
        <w:widowControl w:val="0"/>
        <w:rPr>
          <w:rFonts w:eastAsia="SimSun"/>
          <w:sz w:val="20"/>
          <w:szCs w:val="20"/>
          <w:lang w:val="de-DE"/>
        </w:rPr>
      </w:pPr>
      <w:r>
        <w:rPr>
          <w:rFonts w:eastAsia="Tahoma"/>
          <w:sz w:val="20"/>
          <w:szCs w:val="20"/>
          <w:lang w:val="de-DE"/>
        </w:rPr>
        <w:t xml:space="preserve">Mitteilungen der Firma Microsoft oder ihrer Lieferanten in der Software zu entfernen, zu minimieren, zu blockieren oder zu verändern, </w:t>
      </w:r>
    </w:p>
    <w:p w14:paraId="5B005C68" w14:textId="106B5810" w:rsidR="000E462E" w:rsidRPr="0075511D" w:rsidRDefault="0075511D">
      <w:pPr>
        <w:pStyle w:val="Bullet2"/>
        <w:widowControl w:val="0"/>
        <w:rPr>
          <w:rFonts w:eastAsia="SimSun"/>
          <w:sz w:val="20"/>
          <w:szCs w:val="20"/>
          <w:lang w:val="de-DE"/>
        </w:rPr>
      </w:pPr>
      <w:r>
        <w:rPr>
          <w:rFonts w:eastAsia="Tahoma"/>
          <w:sz w:val="20"/>
          <w:szCs w:val="20"/>
          <w:lang w:val="de-DE"/>
        </w:rPr>
        <w:t xml:space="preserve">die Software auf eine Weise zu verwenden, die gegen das Gesetz verstößt, </w:t>
      </w:r>
    </w:p>
    <w:p w14:paraId="37E5ED9B" w14:textId="011E22AD" w:rsidR="00094609" w:rsidRPr="0075511D" w:rsidRDefault="0075511D">
      <w:pPr>
        <w:pStyle w:val="Bullet2"/>
        <w:widowControl w:val="0"/>
        <w:rPr>
          <w:rFonts w:eastAsia="SimSun"/>
          <w:sz w:val="20"/>
          <w:szCs w:val="20"/>
          <w:lang w:val="de-DE"/>
        </w:rPr>
      </w:pPr>
      <w:r>
        <w:rPr>
          <w:rFonts w:eastAsia="Tahoma"/>
          <w:sz w:val="20"/>
          <w:szCs w:val="20"/>
          <w:lang w:val="de-DE"/>
        </w:rPr>
        <w:t xml:space="preserve">die Software gemeinsam zu nutzen, zu veröffentlichen, zu vermieten oder zu leasen; oder </w:t>
      </w:r>
    </w:p>
    <w:p w14:paraId="0AD91566" w14:textId="0E6C1CB4" w:rsidR="00F15EA7" w:rsidRPr="0075511D" w:rsidRDefault="0075511D">
      <w:pPr>
        <w:pStyle w:val="Bullet2"/>
        <w:widowControl w:val="0"/>
        <w:rPr>
          <w:rFonts w:eastAsia="SimSun"/>
          <w:sz w:val="20"/>
          <w:szCs w:val="20"/>
          <w:lang w:val="de-DE"/>
        </w:rPr>
      </w:pPr>
      <w:r>
        <w:rPr>
          <w:rFonts w:eastAsia="Tahoma"/>
          <w:sz w:val="20"/>
          <w:szCs w:val="20"/>
          <w:lang w:val="de-DE"/>
        </w:rPr>
        <w:t>die Software als eigenständiges Angebot zur Verfügung zu stellen oder diese mit einer anderen Ihrer Anwendungen für die Nutzung oder die Übertragung der Software oder dieser Vereinbarung durch andere zu kombinieren.</w:t>
      </w:r>
    </w:p>
    <w:p w14:paraId="10D6EE5F" w14:textId="6BD56529" w:rsidR="00F15EA7" w:rsidRPr="0075511D" w:rsidRDefault="0075511D">
      <w:pPr>
        <w:pStyle w:val="Heading1"/>
        <w:widowControl w:val="0"/>
        <w:rPr>
          <w:rFonts w:eastAsia="SimSun"/>
          <w:b w:val="0"/>
          <w:bCs w:val="0"/>
          <w:sz w:val="20"/>
          <w:szCs w:val="20"/>
          <w:lang w:val="de-DE"/>
        </w:rPr>
      </w:pPr>
      <w:r>
        <w:rPr>
          <w:rFonts w:eastAsia="Tahoma"/>
          <w:sz w:val="20"/>
          <w:szCs w:val="20"/>
          <w:lang w:val="de-DE"/>
        </w:rPr>
        <w:t xml:space="preserve">SUPPORTLEISTUNGEN. </w:t>
      </w:r>
      <w:r>
        <w:rPr>
          <w:rFonts w:eastAsia="Tahoma"/>
          <w:b w:val="0"/>
          <w:bCs w:val="0"/>
          <w:sz w:val="20"/>
          <w:szCs w:val="20"/>
          <w:lang w:val="de-DE"/>
        </w:rPr>
        <w:t>Da diese Software „wie besehen“ verkauft wird, stellen wir für diese möglicherweise keine Supportleistungen zur Verfügung.</w:t>
      </w:r>
    </w:p>
    <w:p w14:paraId="20837D11" w14:textId="4A622A62" w:rsidR="00F15EA7" w:rsidRPr="0075511D" w:rsidRDefault="0075511D">
      <w:pPr>
        <w:pStyle w:val="Heading1"/>
        <w:widowControl w:val="0"/>
        <w:rPr>
          <w:rFonts w:eastAsia="SimSun"/>
          <w:b w:val="0"/>
          <w:bCs w:val="0"/>
          <w:sz w:val="20"/>
          <w:szCs w:val="20"/>
          <w:lang w:val="de-DE"/>
        </w:rPr>
      </w:pPr>
      <w:r>
        <w:rPr>
          <w:rFonts w:eastAsia="Tahoma"/>
          <w:sz w:val="20"/>
          <w:szCs w:val="20"/>
          <w:lang w:val="de-DE"/>
        </w:rPr>
        <w:t>GESAMTVEREINBARUNG.</w:t>
      </w:r>
      <w:r>
        <w:rPr>
          <w:rFonts w:eastAsia="Tahoma"/>
          <w:b w:val="0"/>
          <w:bCs w:val="0"/>
          <w:sz w:val="20"/>
          <w:szCs w:val="20"/>
          <w:lang w:val="de-DE"/>
        </w:rPr>
        <w:t xml:space="preserve"> Diese Vereinbarung sowie die Bedingungen für von Ihnen genutzte Ergänzungen, Aktualisierungen, internetbasierte Dienste und Supportleistungen stellen die Gesamtvereinbarung über die Software und die Supportleistungen dar.</w:t>
      </w:r>
    </w:p>
    <w:p w14:paraId="3300CB84" w14:textId="0537131E" w:rsidR="00016A5D" w:rsidRPr="0075511D" w:rsidRDefault="0075511D">
      <w:pPr>
        <w:pStyle w:val="Heading1"/>
        <w:widowControl w:val="0"/>
        <w:rPr>
          <w:rFonts w:eastAsia="SimSun"/>
          <w:b w:val="0"/>
          <w:bCs w:val="0"/>
          <w:sz w:val="20"/>
          <w:szCs w:val="20"/>
          <w:lang w:val="de-DE"/>
        </w:rPr>
      </w:pPr>
      <w:r>
        <w:rPr>
          <w:rFonts w:eastAsia="Tahoma"/>
          <w:sz w:val="20"/>
          <w:szCs w:val="20"/>
          <w:lang w:val="de-DE"/>
        </w:rPr>
        <w:t>EXPORTBESCHRÄNKUNGEN.</w:t>
      </w:r>
      <w:r>
        <w:rPr>
          <w:rFonts w:eastAsia="Tahoma"/>
          <w:b w:val="0"/>
          <w:bCs w:val="0"/>
          <w:sz w:val="20"/>
          <w:szCs w:val="20"/>
          <w:lang w:val="de-DE"/>
        </w:rPr>
        <w:t xml:space="preserve"> Sie sind verpflichtet, alle nationalen und internationalen Exportgesetze und Exportbestimmungen einzuhalten, die für die Software gelten und auch Beschränkungen in Bezug auf Bestimmungsorte, Endbenutzer und die Endnutzung enthalten. Weitere Informationen zu Ausfuhrbeschränkungen finden Sie unter </w:t>
      </w:r>
      <w:hyperlink r:id="rId10" w:history="1">
        <w:r>
          <w:rPr>
            <w:rFonts w:eastAsia="Tahoma"/>
            <w:b w:val="0"/>
            <w:bCs w:val="0"/>
            <w:color w:val="0000FF"/>
            <w:sz w:val="20"/>
            <w:szCs w:val="20"/>
            <w:u w:val="single"/>
            <w:lang w:val="de-DE"/>
          </w:rPr>
          <w:t>www.microsoft.com/exporting</w:t>
        </w:r>
      </w:hyperlink>
      <w:r>
        <w:rPr>
          <w:rFonts w:eastAsia="Tahoma"/>
          <w:lang w:val="de-DE"/>
        </w:rPr>
        <w:t>.</w:t>
      </w:r>
    </w:p>
    <w:p w14:paraId="6F61C4BF" w14:textId="77777777" w:rsidR="00F15EA7" w:rsidRPr="0075511D" w:rsidRDefault="0075511D">
      <w:pPr>
        <w:pStyle w:val="Heading1"/>
        <w:widowControl w:val="0"/>
        <w:ind w:left="360" w:hanging="360"/>
        <w:rPr>
          <w:rFonts w:eastAsia="SimSun"/>
          <w:sz w:val="20"/>
          <w:szCs w:val="20"/>
          <w:lang w:val="de-DE"/>
        </w:rPr>
      </w:pPr>
      <w:r>
        <w:rPr>
          <w:rFonts w:eastAsia="Tahoma"/>
          <w:sz w:val="20"/>
          <w:szCs w:val="20"/>
          <w:lang w:val="de-DE"/>
        </w:rPr>
        <w:t xml:space="preserve">ANWENDBARES RECHT. </w:t>
      </w:r>
      <w:r>
        <w:rPr>
          <w:rFonts w:eastAsia="Tahoma"/>
          <w:b w:val="0"/>
          <w:bCs w:val="0"/>
          <w:sz w:val="20"/>
          <w:szCs w:val="20"/>
          <w:lang w:val="de-DE"/>
        </w:rPr>
        <w:t>Wenn Sie die Software in den USA erworben haben, regeln die Gesetze des Bundesstaates Washington die Auslegung dieser Vereinbarung sowie Ansprüche, die aus einer Vertragsverletzung entstehen, und die Gesetze des Bundesstaates, in dem Sie leben, regeln alle anderen Ansprüche. Wenn Sie die Software in einem anderen Land erworben haben, gelten die Gesetze dieses Landes.</w:t>
      </w:r>
    </w:p>
    <w:p w14:paraId="14C5CFD8" w14:textId="0FFC048A" w:rsidR="00E400F3" w:rsidRPr="0075511D" w:rsidRDefault="0075511D" w:rsidP="00E400F3">
      <w:pPr>
        <w:pStyle w:val="Heading1"/>
        <w:tabs>
          <w:tab w:val="clear" w:pos="360"/>
          <w:tab w:val="num" w:pos="540"/>
        </w:tabs>
        <w:ind w:left="360" w:hanging="360"/>
        <w:rPr>
          <w:b w:val="0"/>
          <w:sz w:val="20"/>
          <w:szCs w:val="20"/>
          <w:lang w:val="de-DE"/>
        </w:rPr>
      </w:pPr>
      <w:r>
        <w:rPr>
          <w:rFonts w:eastAsia="Tahoma"/>
          <w:sz w:val="20"/>
          <w:szCs w:val="20"/>
          <w:lang w:val="de-DE"/>
        </w:rPr>
        <w:t xml:space="preserve">VERBRAUCHERRECHTE, REGIONALE VARIANTEN. </w:t>
      </w:r>
      <w:r>
        <w:rPr>
          <w:rFonts w:eastAsia="Tahoma"/>
          <w:b w:val="0"/>
          <w:bCs w:val="0"/>
          <w:sz w:val="20"/>
          <w:szCs w:val="20"/>
          <w:lang w:val="de-DE"/>
        </w:rPr>
        <w:t>Diese Lizenzbestimmungen beschreiben bestimmte gesetzliche Rechte. Möglicherweise sehen die Gesetze Ihres Staates oder Landes andere Rechte vor, einschließlich Verbraucherrechte. Möglicherweise haben Sie auch Rechte gegenüber der Partei, von der Sie die Software erworben haben. Diese Vereinbarung ändert diese anderen Rechte nicht, wenn die Gesetze Ihres Bundesstaates oder Landes dies nicht gestatten. Wenn Sie die Software beispielsweise in einer der unten genannten Regionen erworben haben oder zwingendes Recht des Landes Anwendung findet, gelten die folgenden Bestimmungen für Sie:</w:t>
      </w:r>
    </w:p>
    <w:p w14:paraId="03C36013" w14:textId="77777777" w:rsidR="00E400F3" w:rsidRPr="0075511D" w:rsidRDefault="0075511D" w:rsidP="00E400F3">
      <w:pPr>
        <w:pStyle w:val="Heading2"/>
        <w:numPr>
          <w:ilvl w:val="0"/>
          <w:numId w:val="15"/>
        </w:numPr>
        <w:rPr>
          <w:b w:val="0"/>
          <w:sz w:val="20"/>
          <w:szCs w:val="20"/>
          <w:lang w:val="de-DE"/>
        </w:rPr>
      </w:pPr>
      <w:r>
        <w:rPr>
          <w:rFonts w:eastAsia="Tahoma"/>
          <w:sz w:val="20"/>
          <w:szCs w:val="20"/>
          <w:lang w:val="de-DE"/>
        </w:rPr>
        <w:t xml:space="preserve">Australien. </w:t>
      </w:r>
      <w:r>
        <w:rPr>
          <w:rFonts w:eastAsia="Tahoma"/>
          <w:b w:val="0"/>
          <w:bCs w:val="0"/>
          <w:sz w:val="20"/>
          <w:szCs w:val="20"/>
          <w:lang w:val="de-DE"/>
        </w:rPr>
        <w:t>Für Sie gelten die gesetzlichen Garantien gemäß des Australian Consumer Law und diese Vereinbarung hat in keiner Weise die Absicht, diese Rechte einzuschränken.</w:t>
      </w:r>
    </w:p>
    <w:p w14:paraId="79495AC4" w14:textId="4986C75F" w:rsidR="00E400F3" w:rsidRPr="0075511D" w:rsidRDefault="0075511D" w:rsidP="00E400F3">
      <w:pPr>
        <w:pStyle w:val="Heading2"/>
        <w:numPr>
          <w:ilvl w:val="0"/>
          <w:numId w:val="15"/>
        </w:numPr>
        <w:rPr>
          <w:b w:val="0"/>
          <w:sz w:val="20"/>
          <w:szCs w:val="20"/>
          <w:lang w:val="de-DE"/>
        </w:rPr>
      </w:pPr>
      <w:r>
        <w:rPr>
          <w:rFonts w:eastAsia="Tahoma"/>
          <w:sz w:val="20"/>
          <w:szCs w:val="20"/>
          <w:lang w:val="de-DE"/>
        </w:rPr>
        <w:t xml:space="preserve">Kanada. </w:t>
      </w:r>
      <w:r>
        <w:rPr>
          <w:rFonts w:eastAsia="Tahoma"/>
          <w:b w:val="0"/>
          <w:bCs w:val="0"/>
          <w:sz w:val="20"/>
          <w:szCs w:val="20"/>
          <w:lang w:val="de-DE"/>
        </w:rPr>
        <w:t>Sie können den Erhalt von Aktualisierungen stoppen, indem Sie den Internetzugriff deaktivieren. Sobald Sie wieder eine Internetverbindung herstellen, sucht die Software wieder nach Aktualisierungen und installiert diese.</w:t>
      </w:r>
    </w:p>
    <w:p w14:paraId="0E2C154E" w14:textId="77777777" w:rsidR="00E400F3" w:rsidRPr="00E400F3" w:rsidRDefault="0075511D" w:rsidP="00E400F3">
      <w:pPr>
        <w:pStyle w:val="Heading2"/>
        <w:numPr>
          <w:ilvl w:val="0"/>
          <w:numId w:val="15"/>
        </w:numPr>
        <w:rPr>
          <w:b w:val="0"/>
          <w:sz w:val="20"/>
          <w:szCs w:val="20"/>
        </w:rPr>
      </w:pPr>
      <w:r>
        <w:rPr>
          <w:rFonts w:eastAsia="Tahoma"/>
          <w:sz w:val="20"/>
          <w:szCs w:val="20"/>
          <w:lang w:val="de-DE"/>
        </w:rPr>
        <w:t>Deutschland und Österreich</w:t>
      </w:r>
      <w:r>
        <w:rPr>
          <w:rFonts w:eastAsia="Tahoma"/>
          <w:b w:val="0"/>
          <w:bCs w:val="0"/>
          <w:sz w:val="20"/>
          <w:szCs w:val="20"/>
          <w:lang w:val="de-DE"/>
        </w:rPr>
        <w:t>.</w:t>
      </w:r>
    </w:p>
    <w:p w14:paraId="4C3A0DCD" w14:textId="77777777" w:rsidR="00E400F3" w:rsidRPr="0075511D" w:rsidRDefault="0075511D" w:rsidP="00E400F3">
      <w:pPr>
        <w:ind w:left="717"/>
        <w:rPr>
          <w:sz w:val="20"/>
          <w:szCs w:val="20"/>
          <w:lang w:val="de-DE"/>
        </w:rPr>
      </w:pPr>
      <w:r>
        <w:rPr>
          <w:rFonts w:eastAsia="Tahoma"/>
          <w:b/>
          <w:bCs/>
          <w:sz w:val="20"/>
          <w:szCs w:val="20"/>
          <w:lang w:val="de-DE"/>
        </w:rPr>
        <w:t>(i)</w:t>
      </w:r>
      <w:r>
        <w:rPr>
          <w:rFonts w:eastAsia="Tahoma"/>
          <w:sz w:val="20"/>
          <w:szCs w:val="20"/>
          <w:lang w:val="de-DE"/>
        </w:rPr>
        <w:tab/>
      </w:r>
      <w:r>
        <w:rPr>
          <w:rFonts w:eastAsia="Tahoma"/>
          <w:b/>
          <w:bCs/>
          <w:sz w:val="20"/>
          <w:szCs w:val="20"/>
          <w:lang w:val="de-DE"/>
        </w:rPr>
        <w:t>Gewährleistung.</w:t>
      </w:r>
      <w:r>
        <w:rPr>
          <w:rFonts w:eastAsia="Tahoma"/>
          <w:sz w:val="20"/>
          <w:szCs w:val="20"/>
          <w:lang w:val="de-DE"/>
        </w:rPr>
        <w:t xml:space="preserve"> Die ordnungsgemäß lizenzierte Software verhält sich im Wesentlichen wie in allen Microsoft-Materialien beschrieben, die der Software beiliegen. Microsoft erteilt jedoch keine vertragliche Garantie hinsichtlich der lizenzierten Software.</w:t>
      </w:r>
    </w:p>
    <w:p w14:paraId="6A3061B7" w14:textId="77777777" w:rsidR="00E400F3" w:rsidRPr="0075511D" w:rsidRDefault="0075511D" w:rsidP="00E400F3">
      <w:pPr>
        <w:ind w:left="717"/>
        <w:rPr>
          <w:sz w:val="20"/>
          <w:szCs w:val="20"/>
          <w:lang w:val="de-DE"/>
        </w:rPr>
      </w:pPr>
      <w:r>
        <w:rPr>
          <w:rFonts w:eastAsia="Tahoma"/>
          <w:b/>
          <w:bCs/>
          <w:sz w:val="20"/>
          <w:szCs w:val="20"/>
          <w:lang w:val="de-DE"/>
        </w:rPr>
        <w:lastRenderedPageBreak/>
        <w:t>(ii)</w:t>
      </w:r>
      <w:r>
        <w:rPr>
          <w:rFonts w:eastAsia="Tahoma"/>
          <w:sz w:val="20"/>
          <w:szCs w:val="20"/>
          <w:lang w:val="de-DE"/>
        </w:rPr>
        <w:tab/>
      </w:r>
      <w:r>
        <w:rPr>
          <w:rFonts w:eastAsia="Tahoma"/>
          <w:b/>
          <w:bCs/>
          <w:sz w:val="20"/>
          <w:szCs w:val="20"/>
          <w:lang w:val="de-DE"/>
        </w:rPr>
        <w:t>Haftungsbeschränkung.</w:t>
      </w:r>
      <w:r>
        <w:rPr>
          <w:rFonts w:eastAsia="Tahoma"/>
          <w:sz w:val="20"/>
          <w:szCs w:val="20"/>
          <w:lang w:val="de-DE"/>
        </w:rPr>
        <w:t xml:space="preserve"> Bei Vorsatz, grober Fahrlässigkeit, Ansprüchen nach dem Produkthaftungsgesetz sowie bei Verletzung von Leben, Körper oder Gesundheit haftet Microsoft nach den gesetzlichen Bestimmungen.</w:t>
      </w:r>
    </w:p>
    <w:p w14:paraId="5D218710" w14:textId="529B6459" w:rsidR="00E400F3" w:rsidRPr="00E400F3" w:rsidRDefault="0075511D" w:rsidP="00E400F3">
      <w:pPr>
        <w:pStyle w:val="Heading1"/>
        <w:numPr>
          <w:ilvl w:val="0"/>
          <w:numId w:val="0"/>
        </w:numPr>
        <w:ind w:left="717"/>
        <w:rPr>
          <w:b w:val="0"/>
          <w:sz w:val="20"/>
          <w:szCs w:val="20"/>
        </w:rPr>
      </w:pPr>
      <w:r>
        <w:rPr>
          <w:rFonts w:eastAsia="Tahoma"/>
          <w:b w:val="0"/>
          <w:sz w:val="20"/>
          <w:szCs w:val="20"/>
          <w:lang w:val="de-DE"/>
        </w:rPr>
        <w:t>Vorbehaltlich des vorangegangenen Satzes (ii) haftet Microsoft nur dann für leichte Fahrlässigkeit, wenn Microsoft diejenigen wesentlichen Vertragspflichten verletzt, deren Erfüllung die ordnungsgemäße Durchführung dieser Vereinbarung überhaupt erst ermöglicht, deren Verletzung den Zweck dieser Vereinbarung gefährden würde und auf deren Einhaltung eine Partei regelmäßig vertrauen darf (sogenannte „Kardinalpflichten“). In anderen Fällen leichter Fahrlässigkeit haftet Microsoft nicht.</w:t>
      </w:r>
    </w:p>
    <w:p w14:paraId="6A476BFE" w14:textId="5FAF86DB" w:rsidR="00F15EA7" w:rsidRPr="0075511D" w:rsidRDefault="0075511D">
      <w:pPr>
        <w:pStyle w:val="Heading1"/>
        <w:rPr>
          <w:rFonts w:eastAsia="SimSun"/>
          <w:sz w:val="20"/>
          <w:szCs w:val="20"/>
          <w:lang w:val="de-DE"/>
        </w:rPr>
      </w:pPr>
      <w:r>
        <w:rPr>
          <w:rFonts w:eastAsia="Tahoma"/>
          <w:sz w:val="20"/>
          <w:szCs w:val="20"/>
          <w:lang w:val="de-DE"/>
        </w:rPr>
        <w:t>AUSSCHLUSS VON GARANTIEN. DIE SOFTWARE WIRD „WIE VERFÜGBAR“ LIZENSIERT. SIE TRAGEN DAS MIT DER VERWENDUNG VERBUNDENE RISIKO. MICROSOFT GEWÄHRT KEINE AUSDRÜCKLICHEN GEWÄHRLEISTUNGEN ODER GARANTIEN. IN DEM NACH IHREM ÖRTLICH ANWENDBAREN RECHT ZULÄSSIGEN UMFANG SCHLIESST MICROSOFT KONKLUDENTE GEWÄHRLEISTUNGEN DER HANDELSÜBLICHKEIT, EIGNUNG FÜR EINEN BESTIMMTEN ZWECK UND NICHTVERLETZUNG VON RECHTEN DRITTER AUS.</w:t>
      </w:r>
    </w:p>
    <w:p w14:paraId="5106E0CA" w14:textId="77777777" w:rsidR="00F15EA7" w:rsidRPr="0075511D" w:rsidRDefault="0075511D">
      <w:pPr>
        <w:pStyle w:val="Heading1"/>
        <w:rPr>
          <w:sz w:val="20"/>
          <w:szCs w:val="20"/>
          <w:lang w:val="de-DE"/>
        </w:rPr>
      </w:pPr>
      <w:r>
        <w:rPr>
          <w:rFonts w:eastAsia="Tahoma"/>
          <w:sz w:val="20"/>
          <w:szCs w:val="20"/>
          <w:lang w:val="de-DE"/>
        </w:rPr>
        <w:t>BESCHRÄNKUNG UND AUSSCHLUSS VON SCHADENERSATZ. SIE KÖNNEN VON MICROSOFT UND DEREN LIEFERANTEN NUR EINEN ERSATZ FÜR DIREKTE SCHÄDEN BIS ZU EINEM BETRAG VON 5,00 US-DOLLAR ERHALTEN. SIE KÖNNEN KEINEN ERSATZ FÜR ANDERE SCHÄDEN ERHALTEN, EINSCHLIESSLICH FOLGESCHÄDEN, SCHÄDEN AUS ENTGANGENEM GEWINN, SPEZIELLER, INDIREKTER ODER ZUFÄLLIGER SCHÄDEN.</w:t>
      </w:r>
    </w:p>
    <w:p w14:paraId="0FEA8658" w14:textId="77777777" w:rsidR="00F15EA7" w:rsidRPr="0075511D" w:rsidRDefault="0075511D" w:rsidP="0071730A">
      <w:pPr>
        <w:pStyle w:val="Body1"/>
        <w:widowControl w:val="0"/>
        <w:rPr>
          <w:rFonts w:eastAsia="SimSun"/>
          <w:sz w:val="20"/>
          <w:szCs w:val="20"/>
          <w:lang w:val="de-DE"/>
        </w:rPr>
      </w:pPr>
      <w:r>
        <w:rPr>
          <w:rFonts w:eastAsia="Tahoma"/>
          <w:sz w:val="20"/>
          <w:szCs w:val="20"/>
          <w:lang w:val="de-DE"/>
        </w:rPr>
        <w:t>Diese Einschränkung gilt für (a) jeden Gegenstand im Zusammenhang mit der Software, Diensten, 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14:paraId="33309318" w14:textId="12A26B68" w:rsidR="00F15EA7" w:rsidRPr="0075511D" w:rsidRDefault="0075511D">
      <w:pPr>
        <w:widowControl w:val="0"/>
        <w:ind w:left="360"/>
        <w:rPr>
          <w:rFonts w:eastAsia="SimSun"/>
          <w:sz w:val="20"/>
          <w:szCs w:val="20"/>
          <w:lang w:val="de-DE"/>
        </w:rPr>
      </w:pPr>
      <w:r>
        <w:rPr>
          <w:rFonts w:eastAsia="Tahoma"/>
          <w:sz w:val="20"/>
          <w:szCs w:val="20"/>
          <w:lang w:val="de-DE"/>
        </w:rPr>
        <w:t>Sie hat auch dann Gültigkeit, wenn Microsoft von der Möglichkeit der Schäden gewusst hat oder hätte wissen müssen. Obige Beschränkung und obiger Ausschluss gelten möglicherweise nicht für Sie, weil Ihr Land den Ausschluss oder die Beschränkung von zufälligen Schäden, Folgeschäden oder sonstigen Schäden nicht gestattet.</w:t>
      </w:r>
    </w:p>
    <w:p w14:paraId="02BFB7B8" w14:textId="0CF98B04" w:rsidR="001F010F" w:rsidRPr="00B52FF1" w:rsidRDefault="0075511D">
      <w:pPr>
        <w:widowControl w:val="0"/>
        <w:ind w:left="360"/>
        <w:rPr>
          <w:rFonts w:eastAsia="SimSun"/>
          <w:sz w:val="20"/>
          <w:szCs w:val="20"/>
        </w:rPr>
      </w:pPr>
      <w:r w:rsidRPr="00B52FF1">
        <w:rPr>
          <w:rFonts w:eastAsia="SimSun"/>
          <w:sz w:val="20"/>
          <w:szCs w:val="20"/>
        </w:rPr>
        <w:t xml:space="preserve">EULAID: </w:t>
      </w:r>
      <w:r w:rsidR="00B52FF1">
        <w:rPr>
          <w:rFonts w:eastAsia="SimSun"/>
          <w:sz w:val="20"/>
          <w:szCs w:val="20"/>
        </w:rPr>
        <w:t>VS_2019_DiagnosticBuildTools_DEU.1031</w:t>
      </w:r>
    </w:p>
    <w:sectPr w:rsidR="001F010F" w:rsidRPr="00B52FF1">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48CE1" w14:textId="77777777" w:rsidR="00C362AC" w:rsidRDefault="00C362AC" w:rsidP="00B52FF1">
      <w:pPr>
        <w:spacing w:before="0" w:after="0"/>
      </w:pPr>
      <w:r>
        <w:separator/>
      </w:r>
    </w:p>
  </w:endnote>
  <w:endnote w:type="continuationSeparator" w:id="0">
    <w:p w14:paraId="3521160F" w14:textId="77777777" w:rsidR="00C362AC" w:rsidRDefault="00C362AC" w:rsidP="00B52F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B20B6" w14:textId="77777777" w:rsidR="00C362AC" w:rsidRDefault="00C362AC" w:rsidP="00B52FF1">
      <w:pPr>
        <w:spacing w:before="0" w:after="0"/>
      </w:pPr>
      <w:r>
        <w:separator/>
      </w:r>
    </w:p>
  </w:footnote>
  <w:footnote w:type="continuationSeparator" w:id="0">
    <w:p w14:paraId="7E323B82" w14:textId="77777777" w:rsidR="00C362AC" w:rsidRDefault="00C362AC" w:rsidP="00B52FF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A502A656">
      <w:start w:val="1"/>
      <w:numFmt w:val="bullet"/>
      <w:pStyle w:val="Bullet9"/>
      <w:lvlText w:val=""/>
      <w:lvlJc w:val="left"/>
      <w:pPr>
        <w:tabs>
          <w:tab w:val="num" w:pos="3223"/>
        </w:tabs>
        <w:ind w:left="3221" w:hanging="358"/>
      </w:pPr>
      <w:rPr>
        <w:rFonts w:ascii="Symbol" w:hAnsi="Symbol" w:hint="default"/>
      </w:rPr>
    </w:lvl>
    <w:lvl w:ilvl="1" w:tplc="A04E6CCE">
      <w:start w:val="1"/>
      <w:numFmt w:val="bullet"/>
      <w:lvlText w:val="o"/>
      <w:lvlJc w:val="left"/>
      <w:pPr>
        <w:tabs>
          <w:tab w:val="num" w:pos="1440"/>
        </w:tabs>
        <w:ind w:left="1440" w:hanging="360"/>
      </w:pPr>
      <w:rPr>
        <w:rFonts w:ascii="Courier New" w:hAnsi="Courier New" w:hint="default"/>
      </w:rPr>
    </w:lvl>
    <w:lvl w:ilvl="2" w:tplc="73B4259A">
      <w:start w:val="1"/>
      <w:numFmt w:val="bullet"/>
      <w:lvlText w:val=""/>
      <w:lvlJc w:val="left"/>
      <w:pPr>
        <w:tabs>
          <w:tab w:val="num" w:pos="2160"/>
        </w:tabs>
        <w:ind w:left="2160" w:hanging="360"/>
      </w:pPr>
      <w:rPr>
        <w:rFonts w:ascii="Wingdings" w:hAnsi="Wingdings" w:hint="default"/>
      </w:rPr>
    </w:lvl>
    <w:lvl w:ilvl="3" w:tplc="07AEF202">
      <w:start w:val="1"/>
      <w:numFmt w:val="bullet"/>
      <w:lvlText w:val=""/>
      <w:lvlJc w:val="left"/>
      <w:pPr>
        <w:tabs>
          <w:tab w:val="num" w:pos="2880"/>
        </w:tabs>
        <w:ind w:left="2880" w:hanging="360"/>
      </w:pPr>
      <w:rPr>
        <w:rFonts w:ascii="Symbol" w:hAnsi="Symbol" w:hint="default"/>
      </w:rPr>
    </w:lvl>
    <w:lvl w:ilvl="4" w:tplc="E25456BA">
      <w:start w:val="1"/>
      <w:numFmt w:val="bullet"/>
      <w:lvlText w:val="o"/>
      <w:lvlJc w:val="left"/>
      <w:pPr>
        <w:tabs>
          <w:tab w:val="num" w:pos="3600"/>
        </w:tabs>
        <w:ind w:left="3600" w:hanging="360"/>
      </w:pPr>
      <w:rPr>
        <w:rFonts w:ascii="Courier New" w:hAnsi="Courier New" w:hint="default"/>
      </w:rPr>
    </w:lvl>
    <w:lvl w:ilvl="5" w:tplc="8CF878E8">
      <w:start w:val="1"/>
      <w:numFmt w:val="bullet"/>
      <w:lvlText w:val=""/>
      <w:lvlJc w:val="left"/>
      <w:pPr>
        <w:tabs>
          <w:tab w:val="num" w:pos="4320"/>
        </w:tabs>
        <w:ind w:left="4320" w:hanging="360"/>
      </w:pPr>
      <w:rPr>
        <w:rFonts w:ascii="Wingdings" w:hAnsi="Wingdings" w:hint="default"/>
      </w:rPr>
    </w:lvl>
    <w:lvl w:ilvl="6" w:tplc="CF8E0912">
      <w:start w:val="1"/>
      <w:numFmt w:val="bullet"/>
      <w:lvlText w:val=""/>
      <w:lvlJc w:val="left"/>
      <w:pPr>
        <w:tabs>
          <w:tab w:val="num" w:pos="5040"/>
        </w:tabs>
        <w:ind w:left="5040" w:hanging="360"/>
      </w:pPr>
      <w:rPr>
        <w:rFonts w:ascii="Symbol" w:hAnsi="Symbol" w:hint="default"/>
      </w:rPr>
    </w:lvl>
    <w:lvl w:ilvl="7" w:tplc="6D68CDDA">
      <w:start w:val="1"/>
      <w:numFmt w:val="bullet"/>
      <w:lvlText w:val="o"/>
      <w:lvlJc w:val="left"/>
      <w:pPr>
        <w:tabs>
          <w:tab w:val="num" w:pos="5760"/>
        </w:tabs>
        <w:ind w:left="5760" w:hanging="360"/>
      </w:pPr>
      <w:rPr>
        <w:rFonts w:ascii="Courier New" w:hAnsi="Courier New" w:hint="default"/>
      </w:rPr>
    </w:lvl>
    <w:lvl w:ilvl="8" w:tplc="B4A48C3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3B0A4B08">
      <w:start w:val="1"/>
      <w:numFmt w:val="bullet"/>
      <w:pStyle w:val="Bullet2"/>
      <w:lvlText w:val=""/>
      <w:lvlJc w:val="left"/>
      <w:pPr>
        <w:tabs>
          <w:tab w:val="num" w:pos="720"/>
        </w:tabs>
        <w:ind w:left="720" w:hanging="363"/>
      </w:pPr>
      <w:rPr>
        <w:rFonts w:ascii="Symbol" w:hAnsi="Symbol" w:hint="default"/>
      </w:rPr>
    </w:lvl>
    <w:lvl w:ilvl="1" w:tplc="C79C5A70">
      <w:start w:val="1"/>
      <w:numFmt w:val="bullet"/>
      <w:lvlText w:val="o"/>
      <w:lvlJc w:val="left"/>
      <w:pPr>
        <w:tabs>
          <w:tab w:val="num" w:pos="1440"/>
        </w:tabs>
        <w:ind w:left="1440" w:hanging="360"/>
      </w:pPr>
      <w:rPr>
        <w:rFonts w:ascii="Courier New" w:hAnsi="Courier New" w:hint="default"/>
      </w:rPr>
    </w:lvl>
    <w:lvl w:ilvl="2" w:tplc="CD5A8996">
      <w:start w:val="1"/>
      <w:numFmt w:val="bullet"/>
      <w:lvlText w:val=""/>
      <w:lvlJc w:val="left"/>
      <w:pPr>
        <w:tabs>
          <w:tab w:val="num" w:pos="2160"/>
        </w:tabs>
        <w:ind w:left="2160" w:hanging="360"/>
      </w:pPr>
      <w:rPr>
        <w:rFonts w:ascii="Wingdings" w:hAnsi="Wingdings" w:hint="default"/>
      </w:rPr>
    </w:lvl>
    <w:lvl w:ilvl="3" w:tplc="CCFA1B44">
      <w:start w:val="1"/>
      <w:numFmt w:val="bullet"/>
      <w:lvlText w:val=""/>
      <w:lvlJc w:val="left"/>
      <w:pPr>
        <w:tabs>
          <w:tab w:val="num" w:pos="2880"/>
        </w:tabs>
        <w:ind w:left="2880" w:hanging="360"/>
      </w:pPr>
      <w:rPr>
        <w:rFonts w:ascii="Symbol" w:hAnsi="Symbol" w:hint="default"/>
      </w:rPr>
    </w:lvl>
    <w:lvl w:ilvl="4" w:tplc="3F9CD21E">
      <w:start w:val="1"/>
      <w:numFmt w:val="bullet"/>
      <w:lvlText w:val="o"/>
      <w:lvlJc w:val="left"/>
      <w:pPr>
        <w:tabs>
          <w:tab w:val="num" w:pos="3600"/>
        </w:tabs>
        <w:ind w:left="3600" w:hanging="360"/>
      </w:pPr>
      <w:rPr>
        <w:rFonts w:ascii="Courier New" w:hAnsi="Courier New" w:hint="default"/>
      </w:rPr>
    </w:lvl>
    <w:lvl w:ilvl="5" w:tplc="423A3160">
      <w:start w:val="1"/>
      <w:numFmt w:val="bullet"/>
      <w:lvlText w:val=""/>
      <w:lvlJc w:val="left"/>
      <w:pPr>
        <w:tabs>
          <w:tab w:val="num" w:pos="4320"/>
        </w:tabs>
        <w:ind w:left="4320" w:hanging="360"/>
      </w:pPr>
      <w:rPr>
        <w:rFonts w:ascii="Wingdings" w:hAnsi="Wingdings" w:hint="default"/>
      </w:rPr>
    </w:lvl>
    <w:lvl w:ilvl="6" w:tplc="9F0AECAA">
      <w:start w:val="1"/>
      <w:numFmt w:val="bullet"/>
      <w:lvlText w:val=""/>
      <w:lvlJc w:val="left"/>
      <w:pPr>
        <w:tabs>
          <w:tab w:val="num" w:pos="5040"/>
        </w:tabs>
        <w:ind w:left="5040" w:hanging="360"/>
      </w:pPr>
      <w:rPr>
        <w:rFonts w:ascii="Symbol" w:hAnsi="Symbol" w:hint="default"/>
      </w:rPr>
    </w:lvl>
    <w:lvl w:ilvl="7" w:tplc="C8B0AF94">
      <w:start w:val="1"/>
      <w:numFmt w:val="bullet"/>
      <w:lvlText w:val="o"/>
      <w:lvlJc w:val="left"/>
      <w:pPr>
        <w:tabs>
          <w:tab w:val="num" w:pos="5760"/>
        </w:tabs>
        <w:ind w:left="5760" w:hanging="360"/>
      </w:pPr>
      <w:rPr>
        <w:rFonts w:ascii="Courier New" w:hAnsi="Courier New" w:hint="default"/>
      </w:rPr>
    </w:lvl>
    <w:lvl w:ilvl="8" w:tplc="62E09E5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DC728652">
      <w:start w:val="1"/>
      <w:numFmt w:val="bullet"/>
      <w:pStyle w:val="Bullet8"/>
      <w:lvlText w:val=""/>
      <w:lvlJc w:val="left"/>
      <w:pPr>
        <w:tabs>
          <w:tab w:val="num" w:pos="2866"/>
        </w:tabs>
        <w:ind w:left="2863" w:hanging="357"/>
      </w:pPr>
      <w:rPr>
        <w:rFonts w:ascii="Symbol" w:hAnsi="Symbol" w:hint="default"/>
      </w:rPr>
    </w:lvl>
    <w:lvl w:ilvl="1" w:tplc="7D442CD8">
      <w:start w:val="1"/>
      <w:numFmt w:val="bullet"/>
      <w:lvlText w:val="o"/>
      <w:lvlJc w:val="left"/>
      <w:pPr>
        <w:tabs>
          <w:tab w:val="num" w:pos="1440"/>
        </w:tabs>
        <w:ind w:left="1440" w:hanging="360"/>
      </w:pPr>
      <w:rPr>
        <w:rFonts w:ascii="Courier New" w:hAnsi="Courier New" w:hint="default"/>
      </w:rPr>
    </w:lvl>
    <w:lvl w:ilvl="2" w:tplc="AFD2C078">
      <w:start w:val="1"/>
      <w:numFmt w:val="bullet"/>
      <w:lvlText w:val=""/>
      <w:lvlJc w:val="left"/>
      <w:pPr>
        <w:tabs>
          <w:tab w:val="num" w:pos="2160"/>
        </w:tabs>
        <w:ind w:left="2160" w:hanging="360"/>
      </w:pPr>
      <w:rPr>
        <w:rFonts w:ascii="Wingdings" w:hAnsi="Wingdings" w:hint="default"/>
      </w:rPr>
    </w:lvl>
    <w:lvl w:ilvl="3" w:tplc="66847152">
      <w:start w:val="1"/>
      <w:numFmt w:val="bullet"/>
      <w:lvlText w:val=""/>
      <w:lvlJc w:val="left"/>
      <w:pPr>
        <w:tabs>
          <w:tab w:val="num" w:pos="2880"/>
        </w:tabs>
        <w:ind w:left="2880" w:hanging="360"/>
      </w:pPr>
      <w:rPr>
        <w:rFonts w:ascii="Symbol" w:hAnsi="Symbol" w:hint="default"/>
      </w:rPr>
    </w:lvl>
    <w:lvl w:ilvl="4" w:tplc="DBA86E00">
      <w:start w:val="1"/>
      <w:numFmt w:val="bullet"/>
      <w:lvlText w:val="o"/>
      <w:lvlJc w:val="left"/>
      <w:pPr>
        <w:tabs>
          <w:tab w:val="num" w:pos="3600"/>
        </w:tabs>
        <w:ind w:left="3600" w:hanging="360"/>
      </w:pPr>
      <w:rPr>
        <w:rFonts w:ascii="Courier New" w:hAnsi="Courier New" w:hint="default"/>
      </w:rPr>
    </w:lvl>
    <w:lvl w:ilvl="5" w:tplc="597C5E60">
      <w:start w:val="1"/>
      <w:numFmt w:val="bullet"/>
      <w:lvlText w:val=""/>
      <w:lvlJc w:val="left"/>
      <w:pPr>
        <w:tabs>
          <w:tab w:val="num" w:pos="4320"/>
        </w:tabs>
        <w:ind w:left="4320" w:hanging="360"/>
      </w:pPr>
      <w:rPr>
        <w:rFonts w:ascii="Wingdings" w:hAnsi="Wingdings" w:hint="default"/>
      </w:rPr>
    </w:lvl>
    <w:lvl w:ilvl="6" w:tplc="0480E1E4">
      <w:start w:val="1"/>
      <w:numFmt w:val="bullet"/>
      <w:lvlText w:val=""/>
      <w:lvlJc w:val="left"/>
      <w:pPr>
        <w:tabs>
          <w:tab w:val="num" w:pos="5040"/>
        </w:tabs>
        <w:ind w:left="5040" w:hanging="360"/>
      </w:pPr>
      <w:rPr>
        <w:rFonts w:ascii="Symbol" w:hAnsi="Symbol" w:hint="default"/>
      </w:rPr>
    </w:lvl>
    <w:lvl w:ilvl="7" w:tplc="92A678EA">
      <w:start w:val="1"/>
      <w:numFmt w:val="bullet"/>
      <w:lvlText w:val="o"/>
      <w:lvlJc w:val="left"/>
      <w:pPr>
        <w:tabs>
          <w:tab w:val="num" w:pos="5760"/>
        </w:tabs>
        <w:ind w:left="5760" w:hanging="360"/>
      </w:pPr>
      <w:rPr>
        <w:rFonts w:ascii="Courier New" w:hAnsi="Courier New" w:hint="default"/>
      </w:rPr>
    </w:lvl>
    <w:lvl w:ilvl="8" w:tplc="1FAC94B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6F14E5A2">
      <w:start w:val="1"/>
      <w:numFmt w:val="bullet"/>
      <w:pStyle w:val="Bullet7"/>
      <w:lvlText w:val=""/>
      <w:lvlJc w:val="left"/>
      <w:pPr>
        <w:tabs>
          <w:tab w:val="num" w:pos="2509"/>
        </w:tabs>
        <w:ind w:left="2506" w:hanging="357"/>
      </w:pPr>
      <w:rPr>
        <w:rFonts w:ascii="Symbol" w:hAnsi="Symbol" w:hint="default"/>
      </w:rPr>
    </w:lvl>
    <w:lvl w:ilvl="1" w:tplc="04441382">
      <w:start w:val="1"/>
      <w:numFmt w:val="bullet"/>
      <w:lvlText w:val="o"/>
      <w:lvlJc w:val="left"/>
      <w:pPr>
        <w:tabs>
          <w:tab w:val="num" w:pos="1440"/>
        </w:tabs>
        <w:ind w:left="1440" w:hanging="360"/>
      </w:pPr>
      <w:rPr>
        <w:rFonts w:ascii="Courier New" w:hAnsi="Courier New" w:hint="default"/>
      </w:rPr>
    </w:lvl>
    <w:lvl w:ilvl="2" w:tplc="A51A8390">
      <w:start w:val="1"/>
      <w:numFmt w:val="bullet"/>
      <w:lvlText w:val=""/>
      <w:lvlJc w:val="left"/>
      <w:pPr>
        <w:tabs>
          <w:tab w:val="num" w:pos="2160"/>
        </w:tabs>
        <w:ind w:left="2160" w:hanging="360"/>
      </w:pPr>
      <w:rPr>
        <w:rFonts w:ascii="Wingdings" w:hAnsi="Wingdings" w:hint="default"/>
      </w:rPr>
    </w:lvl>
    <w:lvl w:ilvl="3" w:tplc="B97A19D0">
      <w:start w:val="1"/>
      <w:numFmt w:val="bullet"/>
      <w:lvlText w:val=""/>
      <w:lvlJc w:val="left"/>
      <w:pPr>
        <w:tabs>
          <w:tab w:val="num" w:pos="2880"/>
        </w:tabs>
        <w:ind w:left="2880" w:hanging="360"/>
      </w:pPr>
      <w:rPr>
        <w:rFonts w:ascii="Symbol" w:hAnsi="Symbol" w:hint="default"/>
      </w:rPr>
    </w:lvl>
    <w:lvl w:ilvl="4" w:tplc="949A67C8">
      <w:start w:val="1"/>
      <w:numFmt w:val="bullet"/>
      <w:lvlText w:val="o"/>
      <w:lvlJc w:val="left"/>
      <w:pPr>
        <w:tabs>
          <w:tab w:val="num" w:pos="3600"/>
        </w:tabs>
        <w:ind w:left="3600" w:hanging="360"/>
      </w:pPr>
      <w:rPr>
        <w:rFonts w:ascii="Courier New" w:hAnsi="Courier New" w:hint="default"/>
      </w:rPr>
    </w:lvl>
    <w:lvl w:ilvl="5" w:tplc="D9703574">
      <w:start w:val="1"/>
      <w:numFmt w:val="bullet"/>
      <w:lvlText w:val=""/>
      <w:lvlJc w:val="left"/>
      <w:pPr>
        <w:tabs>
          <w:tab w:val="num" w:pos="4320"/>
        </w:tabs>
        <w:ind w:left="4320" w:hanging="360"/>
      </w:pPr>
      <w:rPr>
        <w:rFonts w:ascii="Wingdings" w:hAnsi="Wingdings" w:hint="default"/>
      </w:rPr>
    </w:lvl>
    <w:lvl w:ilvl="6" w:tplc="18C45832">
      <w:start w:val="1"/>
      <w:numFmt w:val="bullet"/>
      <w:lvlText w:val=""/>
      <w:lvlJc w:val="left"/>
      <w:pPr>
        <w:tabs>
          <w:tab w:val="num" w:pos="5040"/>
        </w:tabs>
        <w:ind w:left="5040" w:hanging="360"/>
      </w:pPr>
      <w:rPr>
        <w:rFonts w:ascii="Symbol" w:hAnsi="Symbol" w:hint="default"/>
      </w:rPr>
    </w:lvl>
    <w:lvl w:ilvl="7" w:tplc="E9A03A7E">
      <w:start w:val="1"/>
      <w:numFmt w:val="bullet"/>
      <w:lvlText w:val="o"/>
      <w:lvlJc w:val="left"/>
      <w:pPr>
        <w:tabs>
          <w:tab w:val="num" w:pos="5760"/>
        </w:tabs>
        <w:ind w:left="5760" w:hanging="360"/>
      </w:pPr>
      <w:rPr>
        <w:rFonts w:ascii="Courier New" w:hAnsi="Courier New" w:hint="default"/>
      </w:rPr>
    </w:lvl>
    <w:lvl w:ilvl="8" w:tplc="5940747E">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D5560090">
      <w:start w:val="1"/>
      <w:numFmt w:val="bullet"/>
      <w:pStyle w:val="Bullet4"/>
      <w:lvlText w:val=""/>
      <w:lvlJc w:val="left"/>
      <w:pPr>
        <w:tabs>
          <w:tab w:val="num" w:pos="1437"/>
        </w:tabs>
        <w:ind w:left="1435" w:hanging="358"/>
      </w:pPr>
      <w:rPr>
        <w:rFonts w:ascii="Symbol" w:hAnsi="Symbol" w:hint="default"/>
        <w:color w:val="000000" w:themeColor="text1"/>
      </w:rPr>
    </w:lvl>
    <w:lvl w:ilvl="1" w:tplc="D812E384">
      <w:start w:val="1"/>
      <w:numFmt w:val="bullet"/>
      <w:lvlText w:val="o"/>
      <w:lvlJc w:val="left"/>
      <w:pPr>
        <w:tabs>
          <w:tab w:val="num" w:pos="1440"/>
        </w:tabs>
        <w:ind w:left="1440" w:hanging="360"/>
      </w:pPr>
      <w:rPr>
        <w:rFonts w:ascii="Courier New" w:hAnsi="Courier New" w:hint="default"/>
      </w:rPr>
    </w:lvl>
    <w:lvl w:ilvl="2" w:tplc="D53E4BA4">
      <w:start w:val="1"/>
      <w:numFmt w:val="bullet"/>
      <w:lvlText w:val=""/>
      <w:lvlJc w:val="left"/>
      <w:pPr>
        <w:tabs>
          <w:tab w:val="num" w:pos="2160"/>
        </w:tabs>
        <w:ind w:left="2160" w:hanging="360"/>
      </w:pPr>
      <w:rPr>
        <w:rFonts w:ascii="Wingdings" w:hAnsi="Wingdings" w:hint="default"/>
      </w:rPr>
    </w:lvl>
    <w:lvl w:ilvl="3" w:tplc="573AC290">
      <w:start w:val="1"/>
      <w:numFmt w:val="bullet"/>
      <w:lvlText w:val=""/>
      <w:lvlJc w:val="left"/>
      <w:pPr>
        <w:tabs>
          <w:tab w:val="num" w:pos="2880"/>
        </w:tabs>
        <w:ind w:left="2880" w:hanging="360"/>
      </w:pPr>
      <w:rPr>
        <w:rFonts w:ascii="Symbol" w:hAnsi="Symbol" w:hint="default"/>
      </w:rPr>
    </w:lvl>
    <w:lvl w:ilvl="4" w:tplc="AE766D58">
      <w:start w:val="1"/>
      <w:numFmt w:val="bullet"/>
      <w:lvlText w:val="o"/>
      <w:lvlJc w:val="left"/>
      <w:pPr>
        <w:tabs>
          <w:tab w:val="num" w:pos="3600"/>
        </w:tabs>
        <w:ind w:left="3600" w:hanging="360"/>
      </w:pPr>
      <w:rPr>
        <w:rFonts w:ascii="Courier New" w:hAnsi="Courier New" w:hint="default"/>
      </w:rPr>
    </w:lvl>
    <w:lvl w:ilvl="5" w:tplc="5CFEF3FE">
      <w:start w:val="1"/>
      <w:numFmt w:val="bullet"/>
      <w:lvlText w:val=""/>
      <w:lvlJc w:val="left"/>
      <w:pPr>
        <w:tabs>
          <w:tab w:val="num" w:pos="4320"/>
        </w:tabs>
        <w:ind w:left="4320" w:hanging="360"/>
      </w:pPr>
      <w:rPr>
        <w:rFonts w:ascii="Wingdings" w:hAnsi="Wingdings" w:hint="default"/>
      </w:rPr>
    </w:lvl>
    <w:lvl w:ilvl="6" w:tplc="E174A89C">
      <w:start w:val="1"/>
      <w:numFmt w:val="bullet"/>
      <w:lvlText w:val=""/>
      <w:lvlJc w:val="left"/>
      <w:pPr>
        <w:tabs>
          <w:tab w:val="num" w:pos="5040"/>
        </w:tabs>
        <w:ind w:left="5040" w:hanging="360"/>
      </w:pPr>
      <w:rPr>
        <w:rFonts w:ascii="Symbol" w:hAnsi="Symbol" w:hint="default"/>
      </w:rPr>
    </w:lvl>
    <w:lvl w:ilvl="7" w:tplc="FAEE47B2">
      <w:start w:val="1"/>
      <w:numFmt w:val="bullet"/>
      <w:lvlText w:val="o"/>
      <w:lvlJc w:val="left"/>
      <w:pPr>
        <w:tabs>
          <w:tab w:val="num" w:pos="5760"/>
        </w:tabs>
        <w:ind w:left="5760" w:hanging="360"/>
      </w:pPr>
      <w:rPr>
        <w:rFonts w:ascii="Courier New" w:hAnsi="Courier New" w:hint="default"/>
      </w:rPr>
    </w:lvl>
    <w:lvl w:ilvl="8" w:tplc="CDC6A744">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2350FD8E">
      <w:start w:val="1"/>
      <w:numFmt w:val="bullet"/>
      <w:pStyle w:val="Bullet3"/>
      <w:lvlText w:val=""/>
      <w:lvlJc w:val="left"/>
      <w:pPr>
        <w:tabs>
          <w:tab w:val="num" w:pos="1080"/>
        </w:tabs>
        <w:ind w:left="1077" w:hanging="357"/>
      </w:pPr>
      <w:rPr>
        <w:rFonts w:ascii="Symbol" w:hAnsi="Symbol" w:hint="default"/>
      </w:rPr>
    </w:lvl>
    <w:lvl w:ilvl="1" w:tplc="FE967ECA">
      <w:start w:val="1"/>
      <w:numFmt w:val="bullet"/>
      <w:lvlText w:val="o"/>
      <w:lvlJc w:val="left"/>
      <w:pPr>
        <w:tabs>
          <w:tab w:val="num" w:pos="1440"/>
        </w:tabs>
        <w:ind w:left="1440" w:hanging="360"/>
      </w:pPr>
      <w:rPr>
        <w:rFonts w:ascii="Courier New" w:hAnsi="Courier New" w:hint="default"/>
      </w:rPr>
    </w:lvl>
    <w:lvl w:ilvl="2" w:tplc="998647D4">
      <w:start w:val="1"/>
      <w:numFmt w:val="bullet"/>
      <w:lvlText w:val=""/>
      <w:lvlJc w:val="left"/>
      <w:pPr>
        <w:tabs>
          <w:tab w:val="num" w:pos="2160"/>
        </w:tabs>
        <w:ind w:left="2160" w:hanging="360"/>
      </w:pPr>
      <w:rPr>
        <w:rFonts w:ascii="Wingdings" w:hAnsi="Wingdings" w:hint="default"/>
      </w:rPr>
    </w:lvl>
    <w:lvl w:ilvl="3" w:tplc="EEDAA53A">
      <w:start w:val="1"/>
      <w:numFmt w:val="bullet"/>
      <w:lvlText w:val=""/>
      <w:lvlJc w:val="left"/>
      <w:pPr>
        <w:tabs>
          <w:tab w:val="num" w:pos="2880"/>
        </w:tabs>
        <w:ind w:left="2880" w:hanging="360"/>
      </w:pPr>
      <w:rPr>
        <w:rFonts w:ascii="Symbol" w:hAnsi="Symbol" w:hint="default"/>
      </w:rPr>
    </w:lvl>
    <w:lvl w:ilvl="4" w:tplc="13421C58">
      <w:start w:val="1"/>
      <w:numFmt w:val="bullet"/>
      <w:lvlText w:val="o"/>
      <w:lvlJc w:val="left"/>
      <w:pPr>
        <w:tabs>
          <w:tab w:val="num" w:pos="3600"/>
        </w:tabs>
        <w:ind w:left="3600" w:hanging="360"/>
      </w:pPr>
      <w:rPr>
        <w:rFonts w:ascii="Courier New" w:hAnsi="Courier New" w:hint="default"/>
      </w:rPr>
    </w:lvl>
    <w:lvl w:ilvl="5" w:tplc="A8D8E96C">
      <w:start w:val="1"/>
      <w:numFmt w:val="bullet"/>
      <w:lvlText w:val=""/>
      <w:lvlJc w:val="left"/>
      <w:pPr>
        <w:tabs>
          <w:tab w:val="num" w:pos="4320"/>
        </w:tabs>
        <w:ind w:left="4320" w:hanging="360"/>
      </w:pPr>
      <w:rPr>
        <w:rFonts w:ascii="Wingdings" w:hAnsi="Wingdings" w:hint="default"/>
      </w:rPr>
    </w:lvl>
    <w:lvl w:ilvl="6" w:tplc="727C8416">
      <w:start w:val="1"/>
      <w:numFmt w:val="bullet"/>
      <w:lvlText w:val=""/>
      <w:lvlJc w:val="left"/>
      <w:pPr>
        <w:tabs>
          <w:tab w:val="num" w:pos="5040"/>
        </w:tabs>
        <w:ind w:left="5040" w:hanging="360"/>
      </w:pPr>
      <w:rPr>
        <w:rFonts w:ascii="Symbol" w:hAnsi="Symbol" w:hint="default"/>
      </w:rPr>
    </w:lvl>
    <w:lvl w:ilvl="7" w:tplc="CA00F96A">
      <w:start w:val="1"/>
      <w:numFmt w:val="bullet"/>
      <w:lvlText w:val="o"/>
      <w:lvlJc w:val="left"/>
      <w:pPr>
        <w:tabs>
          <w:tab w:val="num" w:pos="5760"/>
        </w:tabs>
        <w:ind w:left="5760" w:hanging="360"/>
      </w:pPr>
      <w:rPr>
        <w:rFonts w:ascii="Courier New" w:hAnsi="Courier New" w:hint="default"/>
      </w:rPr>
    </w:lvl>
    <w:lvl w:ilvl="8" w:tplc="1C3A1F3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BC1B25"/>
    <w:multiLevelType w:val="hybridMultilevel"/>
    <w:tmpl w:val="4D76F8F4"/>
    <w:lvl w:ilvl="0" w:tplc="5B86871E">
      <w:start w:val="1"/>
      <w:numFmt w:val="decimal"/>
      <w:lvlText w:val="%1."/>
      <w:lvlJc w:val="left"/>
      <w:pPr>
        <w:ind w:left="720" w:hanging="360"/>
      </w:pPr>
    </w:lvl>
    <w:lvl w:ilvl="1" w:tplc="2CD8A0F2">
      <w:start w:val="1"/>
      <w:numFmt w:val="lowerLetter"/>
      <w:lvlText w:val="%2."/>
      <w:lvlJc w:val="left"/>
      <w:pPr>
        <w:ind w:left="1440" w:hanging="360"/>
      </w:pPr>
    </w:lvl>
    <w:lvl w:ilvl="2" w:tplc="FDF2D09C">
      <w:start w:val="1"/>
      <w:numFmt w:val="lowerRoman"/>
      <w:lvlText w:val="%3."/>
      <w:lvlJc w:val="right"/>
      <w:pPr>
        <w:ind w:left="2160" w:hanging="180"/>
      </w:pPr>
    </w:lvl>
    <w:lvl w:ilvl="3" w:tplc="8BC2F400">
      <w:start w:val="1"/>
      <w:numFmt w:val="decimal"/>
      <w:lvlText w:val="%4."/>
      <w:lvlJc w:val="left"/>
      <w:pPr>
        <w:ind w:left="2880" w:hanging="360"/>
      </w:pPr>
    </w:lvl>
    <w:lvl w:ilvl="4" w:tplc="455A0262">
      <w:start w:val="1"/>
      <w:numFmt w:val="lowerLetter"/>
      <w:lvlText w:val="%5."/>
      <w:lvlJc w:val="left"/>
      <w:pPr>
        <w:ind w:left="3600" w:hanging="360"/>
      </w:pPr>
    </w:lvl>
    <w:lvl w:ilvl="5" w:tplc="C568AEAC">
      <w:start w:val="1"/>
      <w:numFmt w:val="lowerRoman"/>
      <w:lvlText w:val="%6."/>
      <w:lvlJc w:val="right"/>
      <w:pPr>
        <w:ind w:left="4320" w:hanging="180"/>
      </w:pPr>
    </w:lvl>
    <w:lvl w:ilvl="6" w:tplc="7EE20048">
      <w:start w:val="1"/>
      <w:numFmt w:val="decimal"/>
      <w:lvlText w:val="%7."/>
      <w:lvlJc w:val="left"/>
      <w:pPr>
        <w:ind w:left="5040" w:hanging="360"/>
      </w:pPr>
    </w:lvl>
    <w:lvl w:ilvl="7" w:tplc="0E86A706">
      <w:start w:val="1"/>
      <w:numFmt w:val="lowerLetter"/>
      <w:lvlText w:val="%8."/>
      <w:lvlJc w:val="left"/>
      <w:pPr>
        <w:ind w:left="5760" w:hanging="360"/>
      </w:pPr>
    </w:lvl>
    <w:lvl w:ilvl="8" w:tplc="433224C8">
      <w:start w:val="1"/>
      <w:numFmt w:val="lowerRoman"/>
      <w:lvlText w:val="%9."/>
      <w:lvlJc w:val="right"/>
      <w:pPr>
        <w:ind w:left="6480" w:hanging="180"/>
      </w:pPr>
    </w:lvl>
  </w:abstractNum>
  <w:abstractNum w:abstractNumId="10" w15:restartNumberingAfterBreak="0">
    <w:nsid w:val="69FF3A17"/>
    <w:multiLevelType w:val="hybridMultilevel"/>
    <w:tmpl w:val="6680CC6A"/>
    <w:lvl w:ilvl="0" w:tplc="4776DE82">
      <w:start w:val="1"/>
      <w:numFmt w:val="bullet"/>
      <w:lvlText w:val=""/>
      <w:lvlJc w:val="left"/>
      <w:pPr>
        <w:ind w:left="720" w:hanging="360"/>
      </w:pPr>
      <w:rPr>
        <w:rFonts w:ascii="Symbol" w:hAnsi="Symbol" w:hint="default"/>
      </w:rPr>
    </w:lvl>
    <w:lvl w:ilvl="1" w:tplc="CA6C0BF8" w:tentative="1">
      <w:start w:val="1"/>
      <w:numFmt w:val="bullet"/>
      <w:lvlText w:val="o"/>
      <w:lvlJc w:val="left"/>
      <w:pPr>
        <w:ind w:left="1440" w:hanging="360"/>
      </w:pPr>
      <w:rPr>
        <w:rFonts w:ascii="Courier New" w:hAnsi="Courier New" w:hint="default"/>
      </w:rPr>
    </w:lvl>
    <w:lvl w:ilvl="2" w:tplc="8230FE1C" w:tentative="1">
      <w:start w:val="1"/>
      <w:numFmt w:val="bullet"/>
      <w:lvlText w:val=""/>
      <w:lvlJc w:val="left"/>
      <w:pPr>
        <w:ind w:left="2160" w:hanging="360"/>
      </w:pPr>
      <w:rPr>
        <w:rFonts w:ascii="Wingdings" w:hAnsi="Wingdings" w:hint="default"/>
      </w:rPr>
    </w:lvl>
    <w:lvl w:ilvl="3" w:tplc="2E92EC74" w:tentative="1">
      <w:start w:val="1"/>
      <w:numFmt w:val="bullet"/>
      <w:lvlText w:val=""/>
      <w:lvlJc w:val="left"/>
      <w:pPr>
        <w:ind w:left="2880" w:hanging="360"/>
      </w:pPr>
      <w:rPr>
        <w:rFonts w:ascii="Symbol" w:hAnsi="Symbol" w:hint="default"/>
      </w:rPr>
    </w:lvl>
    <w:lvl w:ilvl="4" w:tplc="B3486236" w:tentative="1">
      <w:start w:val="1"/>
      <w:numFmt w:val="bullet"/>
      <w:lvlText w:val="o"/>
      <w:lvlJc w:val="left"/>
      <w:pPr>
        <w:ind w:left="3600" w:hanging="360"/>
      </w:pPr>
      <w:rPr>
        <w:rFonts w:ascii="Courier New" w:hAnsi="Courier New" w:hint="default"/>
      </w:rPr>
    </w:lvl>
    <w:lvl w:ilvl="5" w:tplc="315046BA" w:tentative="1">
      <w:start w:val="1"/>
      <w:numFmt w:val="bullet"/>
      <w:lvlText w:val=""/>
      <w:lvlJc w:val="left"/>
      <w:pPr>
        <w:ind w:left="4320" w:hanging="360"/>
      </w:pPr>
      <w:rPr>
        <w:rFonts w:ascii="Wingdings" w:hAnsi="Wingdings" w:hint="default"/>
      </w:rPr>
    </w:lvl>
    <w:lvl w:ilvl="6" w:tplc="BF1871FC" w:tentative="1">
      <w:start w:val="1"/>
      <w:numFmt w:val="bullet"/>
      <w:lvlText w:val=""/>
      <w:lvlJc w:val="left"/>
      <w:pPr>
        <w:ind w:left="5040" w:hanging="360"/>
      </w:pPr>
      <w:rPr>
        <w:rFonts w:ascii="Symbol" w:hAnsi="Symbol" w:hint="default"/>
      </w:rPr>
    </w:lvl>
    <w:lvl w:ilvl="7" w:tplc="36860A42" w:tentative="1">
      <w:start w:val="1"/>
      <w:numFmt w:val="bullet"/>
      <w:lvlText w:val="o"/>
      <w:lvlJc w:val="left"/>
      <w:pPr>
        <w:ind w:left="5760" w:hanging="360"/>
      </w:pPr>
      <w:rPr>
        <w:rFonts w:ascii="Courier New" w:hAnsi="Courier New" w:hint="default"/>
      </w:rPr>
    </w:lvl>
    <w:lvl w:ilvl="8" w:tplc="C2A23646"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8A485834">
      <w:start w:val="1"/>
      <w:numFmt w:val="upperLetter"/>
      <w:pStyle w:val="HeadingFrenchWarranty"/>
      <w:lvlText w:val="%1."/>
      <w:lvlJc w:val="left"/>
      <w:pPr>
        <w:tabs>
          <w:tab w:val="num" w:pos="360"/>
        </w:tabs>
        <w:ind w:left="360" w:hanging="360"/>
      </w:pPr>
      <w:rPr>
        <w:rFonts w:cs="Times New Roman" w:hint="default"/>
        <w:b/>
        <w:bCs/>
        <w:i w:val="0"/>
        <w:iCs w:val="0"/>
      </w:rPr>
    </w:lvl>
    <w:lvl w:ilvl="1" w:tplc="4B34A118">
      <w:start w:val="1"/>
      <w:numFmt w:val="lowerLetter"/>
      <w:lvlText w:val="%2."/>
      <w:lvlJc w:val="left"/>
      <w:pPr>
        <w:tabs>
          <w:tab w:val="num" w:pos="1440"/>
        </w:tabs>
        <w:ind w:left="1440" w:hanging="360"/>
      </w:pPr>
      <w:rPr>
        <w:rFonts w:cs="Times New Roman"/>
      </w:rPr>
    </w:lvl>
    <w:lvl w:ilvl="2" w:tplc="913AD9A6">
      <w:start w:val="1"/>
      <w:numFmt w:val="lowerRoman"/>
      <w:lvlText w:val="%3."/>
      <w:lvlJc w:val="right"/>
      <w:pPr>
        <w:tabs>
          <w:tab w:val="num" w:pos="2160"/>
        </w:tabs>
        <w:ind w:left="2160" w:hanging="180"/>
      </w:pPr>
      <w:rPr>
        <w:rFonts w:cs="Times New Roman"/>
      </w:rPr>
    </w:lvl>
    <w:lvl w:ilvl="3" w:tplc="46208668">
      <w:start w:val="1"/>
      <w:numFmt w:val="decimal"/>
      <w:lvlText w:val="%4."/>
      <w:lvlJc w:val="left"/>
      <w:pPr>
        <w:tabs>
          <w:tab w:val="num" w:pos="2880"/>
        </w:tabs>
        <w:ind w:left="2880" w:hanging="360"/>
      </w:pPr>
      <w:rPr>
        <w:rFonts w:cs="Times New Roman"/>
      </w:rPr>
    </w:lvl>
    <w:lvl w:ilvl="4" w:tplc="EAB2324C">
      <w:start w:val="1"/>
      <w:numFmt w:val="lowerLetter"/>
      <w:lvlText w:val="%5."/>
      <w:lvlJc w:val="left"/>
      <w:pPr>
        <w:tabs>
          <w:tab w:val="num" w:pos="3600"/>
        </w:tabs>
        <w:ind w:left="3600" w:hanging="360"/>
      </w:pPr>
      <w:rPr>
        <w:rFonts w:cs="Times New Roman"/>
      </w:rPr>
    </w:lvl>
    <w:lvl w:ilvl="5" w:tplc="F3602DB8">
      <w:start w:val="1"/>
      <w:numFmt w:val="lowerRoman"/>
      <w:lvlText w:val="%6."/>
      <w:lvlJc w:val="right"/>
      <w:pPr>
        <w:tabs>
          <w:tab w:val="num" w:pos="4320"/>
        </w:tabs>
        <w:ind w:left="4320" w:hanging="180"/>
      </w:pPr>
      <w:rPr>
        <w:rFonts w:cs="Times New Roman"/>
      </w:rPr>
    </w:lvl>
    <w:lvl w:ilvl="6" w:tplc="3A3A4AA8">
      <w:start w:val="1"/>
      <w:numFmt w:val="decimal"/>
      <w:lvlText w:val="%7."/>
      <w:lvlJc w:val="left"/>
      <w:pPr>
        <w:tabs>
          <w:tab w:val="num" w:pos="5040"/>
        </w:tabs>
        <w:ind w:left="5040" w:hanging="360"/>
      </w:pPr>
      <w:rPr>
        <w:rFonts w:cs="Times New Roman"/>
      </w:rPr>
    </w:lvl>
    <w:lvl w:ilvl="7" w:tplc="8920195C">
      <w:start w:val="1"/>
      <w:numFmt w:val="lowerLetter"/>
      <w:lvlText w:val="%8."/>
      <w:lvlJc w:val="left"/>
      <w:pPr>
        <w:tabs>
          <w:tab w:val="num" w:pos="5760"/>
        </w:tabs>
        <w:ind w:left="5760" w:hanging="360"/>
      </w:pPr>
      <w:rPr>
        <w:rFonts w:cs="Times New Roman"/>
      </w:rPr>
    </w:lvl>
    <w:lvl w:ilvl="8" w:tplc="47ACECC4">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8FDA3448">
      <w:start w:val="1"/>
      <w:numFmt w:val="bullet"/>
      <w:pStyle w:val="Bullet5"/>
      <w:lvlText w:val=""/>
      <w:lvlJc w:val="left"/>
      <w:pPr>
        <w:tabs>
          <w:tab w:val="num" w:pos="1795"/>
        </w:tabs>
        <w:ind w:left="1792" w:hanging="357"/>
      </w:pPr>
      <w:rPr>
        <w:rFonts w:ascii="Symbol" w:hAnsi="Symbol" w:hint="default"/>
      </w:rPr>
    </w:lvl>
    <w:lvl w:ilvl="1" w:tplc="F7E4961C">
      <w:start w:val="1"/>
      <w:numFmt w:val="bullet"/>
      <w:lvlText w:val="o"/>
      <w:lvlJc w:val="left"/>
      <w:pPr>
        <w:tabs>
          <w:tab w:val="num" w:pos="1440"/>
        </w:tabs>
        <w:ind w:left="1440" w:hanging="360"/>
      </w:pPr>
      <w:rPr>
        <w:rFonts w:ascii="Courier New" w:hAnsi="Courier New" w:hint="default"/>
      </w:rPr>
    </w:lvl>
    <w:lvl w:ilvl="2" w:tplc="37D42AE0">
      <w:start w:val="1"/>
      <w:numFmt w:val="bullet"/>
      <w:lvlText w:val=""/>
      <w:lvlJc w:val="left"/>
      <w:pPr>
        <w:tabs>
          <w:tab w:val="num" w:pos="2160"/>
        </w:tabs>
        <w:ind w:left="2160" w:hanging="360"/>
      </w:pPr>
      <w:rPr>
        <w:rFonts w:ascii="Symbol" w:hAnsi="Symbol" w:hint="default"/>
      </w:rPr>
    </w:lvl>
    <w:lvl w:ilvl="3" w:tplc="57060B70">
      <w:start w:val="1"/>
      <w:numFmt w:val="bullet"/>
      <w:lvlText w:val=""/>
      <w:lvlJc w:val="left"/>
      <w:pPr>
        <w:tabs>
          <w:tab w:val="num" w:pos="2880"/>
        </w:tabs>
        <w:ind w:left="2880" w:hanging="360"/>
      </w:pPr>
      <w:rPr>
        <w:rFonts w:ascii="Symbol" w:hAnsi="Symbol" w:hint="default"/>
      </w:rPr>
    </w:lvl>
    <w:lvl w:ilvl="4" w:tplc="236433E0">
      <w:start w:val="1"/>
      <w:numFmt w:val="bullet"/>
      <w:lvlText w:val="o"/>
      <w:lvlJc w:val="left"/>
      <w:pPr>
        <w:tabs>
          <w:tab w:val="num" w:pos="3600"/>
        </w:tabs>
        <w:ind w:left="3600" w:hanging="360"/>
      </w:pPr>
      <w:rPr>
        <w:rFonts w:ascii="Courier New" w:hAnsi="Courier New" w:hint="default"/>
      </w:rPr>
    </w:lvl>
    <w:lvl w:ilvl="5" w:tplc="72BC259A">
      <w:start w:val="1"/>
      <w:numFmt w:val="bullet"/>
      <w:lvlText w:val=""/>
      <w:lvlJc w:val="left"/>
      <w:pPr>
        <w:tabs>
          <w:tab w:val="num" w:pos="4320"/>
        </w:tabs>
        <w:ind w:left="4320" w:hanging="360"/>
      </w:pPr>
      <w:rPr>
        <w:rFonts w:ascii="Wingdings" w:hAnsi="Wingdings" w:hint="default"/>
      </w:rPr>
    </w:lvl>
    <w:lvl w:ilvl="6" w:tplc="F57E663E">
      <w:start w:val="1"/>
      <w:numFmt w:val="bullet"/>
      <w:lvlText w:val=""/>
      <w:lvlJc w:val="left"/>
      <w:pPr>
        <w:tabs>
          <w:tab w:val="num" w:pos="5040"/>
        </w:tabs>
        <w:ind w:left="5040" w:hanging="360"/>
      </w:pPr>
      <w:rPr>
        <w:rFonts w:ascii="Symbol" w:hAnsi="Symbol" w:hint="default"/>
      </w:rPr>
    </w:lvl>
    <w:lvl w:ilvl="7" w:tplc="D79C169C">
      <w:start w:val="1"/>
      <w:numFmt w:val="bullet"/>
      <w:lvlText w:val="o"/>
      <w:lvlJc w:val="left"/>
      <w:pPr>
        <w:tabs>
          <w:tab w:val="num" w:pos="5760"/>
        </w:tabs>
        <w:ind w:left="5760" w:hanging="360"/>
      </w:pPr>
      <w:rPr>
        <w:rFonts w:ascii="Courier New" w:hAnsi="Courier New" w:hint="default"/>
      </w:rPr>
    </w:lvl>
    <w:lvl w:ilvl="8" w:tplc="9C28128E">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0FBE37C2">
      <w:start w:val="1"/>
      <w:numFmt w:val="bullet"/>
      <w:pStyle w:val="Bullet6"/>
      <w:lvlText w:val=""/>
      <w:lvlJc w:val="left"/>
      <w:pPr>
        <w:tabs>
          <w:tab w:val="num" w:pos="2152"/>
        </w:tabs>
        <w:ind w:left="2149" w:hanging="357"/>
      </w:pPr>
      <w:rPr>
        <w:rFonts w:ascii="Symbol" w:hAnsi="Symbol" w:hint="default"/>
      </w:rPr>
    </w:lvl>
    <w:lvl w:ilvl="1" w:tplc="7D0C9E66">
      <w:start w:val="1"/>
      <w:numFmt w:val="bullet"/>
      <w:lvlText w:val="o"/>
      <w:lvlJc w:val="left"/>
      <w:pPr>
        <w:tabs>
          <w:tab w:val="num" w:pos="1440"/>
        </w:tabs>
        <w:ind w:left="1440" w:hanging="360"/>
      </w:pPr>
      <w:rPr>
        <w:rFonts w:ascii="Courier New" w:hAnsi="Courier New" w:hint="default"/>
      </w:rPr>
    </w:lvl>
    <w:lvl w:ilvl="2" w:tplc="222C7E72">
      <w:start w:val="1"/>
      <w:numFmt w:val="bullet"/>
      <w:lvlText w:val=""/>
      <w:lvlJc w:val="left"/>
      <w:pPr>
        <w:tabs>
          <w:tab w:val="num" w:pos="2160"/>
        </w:tabs>
        <w:ind w:left="2160" w:hanging="360"/>
      </w:pPr>
      <w:rPr>
        <w:rFonts w:ascii="Wingdings" w:hAnsi="Wingdings" w:hint="default"/>
      </w:rPr>
    </w:lvl>
    <w:lvl w:ilvl="3" w:tplc="697C1EB0">
      <w:start w:val="1"/>
      <w:numFmt w:val="bullet"/>
      <w:lvlText w:val=""/>
      <w:lvlJc w:val="left"/>
      <w:pPr>
        <w:tabs>
          <w:tab w:val="num" w:pos="2880"/>
        </w:tabs>
        <w:ind w:left="2880" w:hanging="360"/>
      </w:pPr>
      <w:rPr>
        <w:rFonts w:ascii="Symbol" w:hAnsi="Symbol" w:hint="default"/>
      </w:rPr>
    </w:lvl>
    <w:lvl w:ilvl="4" w:tplc="D116AE0A">
      <w:start w:val="1"/>
      <w:numFmt w:val="bullet"/>
      <w:lvlText w:val="o"/>
      <w:lvlJc w:val="left"/>
      <w:pPr>
        <w:tabs>
          <w:tab w:val="num" w:pos="3600"/>
        </w:tabs>
        <w:ind w:left="3600" w:hanging="360"/>
      </w:pPr>
      <w:rPr>
        <w:rFonts w:ascii="Courier New" w:hAnsi="Courier New" w:hint="default"/>
      </w:rPr>
    </w:lvl>
    <w:lvl w:ilvl="5" w:tplc="395ABFD2">
      <w:start w:val="1"/>
      <w:numFmt w:val="bullet"/>
      <w:lvlText w:val=""/>
      <w:lvlJc w:val="left"/>
      <w:pPr>
        <w:tabs>
          <w:tab w:val="num" w:pos="4320"/>
        </w:tabs>
        <w:ind w:left="4320" w:hanging="360"/>
      </w:pPr>
      <w:rPr>
        <w:rFonts w:ascii="Wingdings" w:hAnsi="Wingdings" w:hint="default"/>
      </w:rPr>
    </w:lvl>
    <w:lvl w:ilvl="6" w:tplc="8D9AEEC8">
      <w:start w:val="1"/>
      <w:numFmt w:val="bullet"/>
      <w:lvlText w:val=""/>
      <w:lvlJc w:val="left"/>
      <w:pPr>
        <w:tabs>
          <w:tab w:val="num" w:pos="5040"/>
        </w:tabs>
        <w:ind w:left="5040" w:hanging="360"/>
      </w:pPr>
      <w:rPr>
        <w:rFonts w:ascii="Symbol" w:hAnsi="Symbol" w:hint="default"/>
      </w:rPr>
    </w:lvl>
    <w:lvl w:ilvl="7" w:tplc="F85A34D0">
      <w:start w:val="1"/>
      <w:numFmt w:val="bullet"/>
      <w:lvlText w:val="o"/>
      <w:lvlJc w:val="left"/>
      <w:pPr>
        <w:tabs>
          <w:tab w:val="num" w:pos="5760"/>
        </w:tabs>
        <w:ind w:left="5760" w:hanging="360"/>
      </w:pPr>
      <w:rPr>
        <w:rFonts w:ascii="Courier New" w:hAnsi="Courier New" w:hint="default"/>
      </w:rPr>
    </w:lvl>
    <w:lvl w:ilvl="8" w:tplc="5EDA5716">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ADC258E8">
      <w:start w:val="1"/>
      <w:numFmt w:val="upperLetter"/>
      <w:lvlText w:val="%1."/>
      <w:lvlJc w:val="left"/>
      <w:pPr>
        <w:ind w:left="720" w:hanging="360"/>
      </w:pPr>
      <w:rPr>
        <w:rFonts w:cs="Times New Roman" w:hint="default"/>
        <w:b/>
        <w:bCs/>
      </w:rPr>
    </w:lvl>
    <w:lvl w:ilvl="1" w:tplc="3940C6FE">
      <w:start w:val="1"/>
      <w:numFmt w:val="lowerLetter"/>
      <w:lvlText w:val="%2."/>
      <w:lvlJc w:val="left"/>
      <w:pPr>
        <w:ind w:left="1440" w:hanging="360"/>
      </w:pPr>
      <w:rPr>
        <w:rFonts w:cs="Times New Roman"/>
      </w:rPr>
    </w:lvl>
    <w:lvl w:ilvl="2" w:tplc="86169430" w:tentative="1">
      <w:start w:val="1"/>
      <w:numFmt w:val="lowerRoman"/>
      <w:lvlText w:val="%3."/>
      <w:lvlJc w:val="right"/>
      <w:pPr>
        <w:ind w:left="2160" w:hanging="180"/>
      </w:pPr>
      <w:rPr>
        <w:rFonts w:cs="Times New Roman"/>
      </w:rPr>
    </w:lvl>
    <w:lvl w:ilvl="3" w:tplc="98F0DE18" w:tentative="1">
      <w:start w:val="1"/>
      <w:numFmt w:val="decimal"/>
      <w:lvlText w:val="%4."/>
      <w:lvlJc w:val="left"/>
      <w:pPr>
        <w:ind w:left="2880" w:hanging="360"/>
      </w:pPr>
      <w:rPr>
        <w:rFonts w:cs="Times New Roman"/>
      </w:rPr>
    </w:lvl>
    <w:lvl w:ilvl="4" w:tplc="FD96EDA4" w:tentative="1">
      <w:start w:val="1"/>
      <w:numFmt w:val="lowerLetter"/>
      <w:lvlText w:val="%5."/>
      <w:lvlJc w:val="left"/>
      <w:pPr>
        <w:ind w:left="3600" w:hanging="360"/>
      </w:pPr>
      <w:rPr>
        <w:rFonts w:cs="Times New Roman"/>
      </w:rPr>
    </w:lvl>
    <w:lvl w:ilvl="5" w:tplc="3E9E92B8" w:tentative="1">
      <w:start w:val="1"/>
      <w:numFmt w:val="lowerRoman"/>
      <w:lvlText w:val="%6."/>
      <w:lvlJc w:val="right"/>
      <w:pPr>
        <w:ind w:left="4320" w:hanging="180"/>
      </w:pPr>
      <w:rPr>
        <w:rFonts w:cs="Times New Roman"/>
      </w:rPr>
    </w:lvl>
    <w:lvl w:ilvl="6" w:tplc="19C05754" w:tentative="1">
      <w:start w:val="1"/>
      <w:numFmt w:val="decimal"/>
      <w:lvlText w:val="%7."/>
      <w:lvlJc w:val="left"/>
      <w:pPr>
        <w:ind w:left="5040" w:hanging="360"/>
      </w:pPr>
      <w:rPr>
        <w:rFonts w:cs="Times New Roman"/>
      </w:rPr>
    </w:lvl>
    <w:lvl w:ilvl="7" w:tplc="C4324E06" w:tentative="1">
      <w:start w:val="1"/>
      <w:numFmt w:val="lowerLetter"/>
      <w:lvlText w:val="%8."/>
      <w:lvlJc w:val="left"/>
      <w:pPr>
        <w:ind w:left="5760" w:hanging="360"/>
      </w:pPr>
      <w:rPr>
        <w:rFonts w:cs="Times New Roman"/>
      </w:rPr>
    </w:lvl>
    <w:lvl w:ilvl="8" w:tplc="B7A4C820"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27649FA6">
      <w:start w:val="1"/>
      <w:numFmt w:val="bullet"/>
      <w:pStyle w:val="Bullet1"/>
      <w:lvlText w:val=""/>
      <w:lvlJc w:val="left"/>
      <w:pPr>
        <w:tabs>
          <w:tab w:val="num" w:pos="360"/>
        </w:tabs>
        <w:ind w:left="357" w:hanging="357"/>
      </w:pPr>
      <w:rPr>
        <w:rFonts w:ascii="Symbol" w:hAnsi="Symbol" w:hint="default"/>
      </w:rPr>
    </w:lvl>
    <w:lvl w:ilvl="1" w:tplc="43CEA056">
      <w:start w:val="1"/>
      <w:numFmt w:val="bullet"/>
      <w:lvlText w:val="o"/>
      <w:lvlJc w:val="left"/>
      <w:pPr>
        <w:tabs>
          <w:tab w:val="num" w:pos="1440"/>
        </w:tabs>
        <w:ind w:left="1440" w:hanging="360"/>
      </w:pPr>
      <w:rPr>
        <w:rFonts w:ascii="Courier New" w:hAnsi="Courier New" w:hint="default"/>
      </w:rPr>
    </w:lvl>
    <w:lvl w:ilvl="2" w:tplc="714268A0">
      <w:start w:val="1"/>
      <w:numFmt w:val="bullet"/>
      <w:lvlText w:val=""/>
      <w:lvlJc w:val="left"/>
      <w:pPr>
        <w:tabs>
          <w:tab w:val="num" w:pos="2160"/>
        </w:tabs>
        <w:ind w:left="2160" w:hanging="360"/>
      </w:pPr>
      <w:rPr>
        <w:rFonts w:ascii="Wingdings" w:hAnsi="Wingdings" w:hint="default"/>
      </w:rPr>
    </w:lvl>
    <w:lvl w:ilvl="3" w:tplc="238E8446">
      <w:start w:val="1"/>
      <w:numFmt w:val="bullet"/>
      <w:lvlText w:val=""/>
      <w:lvlJc w:val="left"/>
      <w:pPr>
        <w:tabs>
          <w:tab w:val="num" w:pos="2880"/>
        </w:tabs>
        <w:ind w:left="2880" w:hanging="360"/>
      </w:pPr>
      <w:rPr>
        <w:rFonts w:ascii="Symbol" w:hAnsi="Symbol" w:hint="default"/>
      </w:rPr>
    </w:lvl>
    <w:lvl w:ilvl="4" w:tplc="D3D4FA7E">
      <w:start w:val="1"/>
      <w:numFmt w:val="bullet"/>
      <w:lvlText w:val="o"/>
      <w:lvlJc w:val="left"/>
      <w:pPr>
        <w:tabs>
          <w:tab w:val="num" w:pos="3600"/>
        </w:tabs>
        <w:ind w:left="3600" w:hanging="360"/>
      </w:pPr>
      <w:rPr>
        <w:rFonts w:ascii="Courier New" w:hAnsi="Courier New" w:hint="default"/>
      </w:rPr>
    </w:lvl>
    <w:lvl w:ilvl="5" w:tplc="3EBE949C">
      <w:start w:val="1"/>
      <w:numFmt w:val="bullet"/>
      <w:lvlText w:val=""/>
      <w:lvlJc w:val="left"/>
      <w:pPr>
        <w:tabs>
          <w:tab w:val="num" w:pos="4320"/>
        </w:tabs>
        <w:ind w:left="4320" w:hanging="360"/>
      </w:pPr>
      <w:rPr>
        <w:rFonts w:ascii="Wingdings" w:hAnsi="Wingdings" w:hint="default"/>
      </w:rPr>
    </w:lvl>
    <w:lvl w:ilvl="6" w:tplc="890E5D98">
      <w:start w:val="1"/>
      <w:numFmt w:val="bullet"/>
      <w:lvlText w:val=""/>
      <w:lvlJc w:val="left"/>
      <w:pPr>
        <w:tabs>
          <w:tab w:val="num" w:pos="5040"/>
        </w:tabs>
        <w:ind w:left="5040" w:hanging="360"/>
      </w:pPr>
      <w:rPr>
        <w:rFonts w:ascii="Symbol" w:hAnsi="Symbol" w:hint="default"/>
      </w:rPr>
    </w:lvl>
    <w:lvl w:ilvl="7" w:tplc="294ED98E">
      <w:start w:val="1"/>
      <w:numFmt w:val="bullet"/>
      <w:lvlText w:val="o"/>
      <w:lvlJc w:val="left"/>
      <w:pPr>
        <w:tabs>
          <w:tab w:val="num" w:pos="5760"/>
        </w:tabs>
        <w:ind w:left="5760" w:hanging="360"/>
      </w:pPr>
      <w:rPr>
        <w:rFonts w:ascii="Courier New" w:hAnsi="Courier New" w:hint="default"/>
      </w:rPr>
    </w:lvl>
    <w:lvl w:ilvl="8" w:tplc="DD80299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8"/>
  </w:num>
  <w:num w:numId="4">
    <w:abstractNumId w:val="7"/>
  </w:num>
  <w:num w:numId="5">
    <w:abstractNumId w:val="12"/>
  </w:num>
  <w:num w:numId="6">
    <w:abstractNumId w:val="13"/>
  </w:num>
  <w:num w:numId="7">
    <w:abstractNumId w:val="6"/>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EA7"/>
    <w:rsid w:val="0000607C"/>
    <w:rsid w:val="00016A5D"/>
    <w:rsid w:val="000206AC"/>
    <w:rsid w:val="000234AF"/>
    <w:rsid w:val="00046260"/>
    <w:rsid w:val="00054F36"/>
    <w:rsid w:val="00075547"/>
    <w:rsid w:val="00087D93"/>
    <w:rsid w:val="00092ADD"/>
    <w:rsid w:val="0009345B"/>
    <w:rsid w:val="00093887"/>
    <w:rsid w:val="00094609"/>
    <w:rsid w:val="000D30AC"/>
    <w:rsid w:val="000D75E5"/>
    <w:rsid w:val="000E462E"/>
    <w:rsid w:val="000E7226"/>
    <w:rsid w:val="0011022C"/>
    <w:rsid w:val="0011076E"/>
    <w:rsid w:val="00110A4E"/>
    <w:rsid w:val="00116B40"/>
    <w:rsid w:val="00132C1B"/>
    <w:rsid w:val="001B2660"/>
    <w:rsid w:val="001B5AC9"/>
    <w:rsid w:val="001B788D"/>
    <w:rsid w:val="001C5759"/>
    <w:rsid w:val="001F010F"/>
    <w:rsid w:val="00203B70"/>
    <w:rsid w:val="002165F0"/>
    <w:rsid w:val="0021726D"/>
    <w:rsid w:val="0023415F"/>
    <w:rsid w:val="0026305F"/>
    <w:rsid w:val="00271461"/>
    <w:rsid w:val="00280526"/>
    <w:rsid w:val="00282039"/>
    <w:rsid w:val="00291259"/>
    <w:rsid w:val="002A0722"/>
    <w:rsid w:val="002A5E18"/>
    <w:rsid w:val="002B5432"/>
    <w:rsid w:val="002B61BD"/>
    <w:rsid w:val="002C3CD3"/>
    <w:rsid w:val="002D0C0A"/>
    <w:rsid w:val="00300B05"/>
    <w:rsid w:val="0037301E"/>
    <w:rsid w:val="003B500A"/>
    <w:rsid w:val="003B7479"/>
    <w:rsid w:val="003B79D0"/>
    <w:rsid w:val="003D2784"/>
    <w:rsid w:val="003E305D"/>
    <w:rsid w:val="004628D0"/>
    <w:rsid w:val="004730C0"/>
    <w:rsid w:val="0048051A"/>
    <w:rsid w:val="00487F19"/>
    <w:rsid w:val="0049139A"/>
    <w:rsid w:val="004A71FC"/>
    <w:rsid w:val="004B2DC4"/>
    <w:rsid w:val="004B40A2"/>
    <w:rsid w:val="004C2CF0"/>
    <w:rsid w:val="004E1434"/>
    <w:rsid w:val="004F0BDD"/>
    <w:rsid w:val="004F2189"/>
    <w:rsid w:val="004F6156"/>
    <w:rsid w:val="00535024"/>
    <w:rsid w:val="0054177A"/>
    <w:rsid w:val="0057092F"/>
    <w:rsid w:val="00585893"/>
    <w:rsid w:val="00585F9C"/>
    <w:rsid w:val="005949D0"/>
    <w:rsid w:val="005E5224"/>
    <w:rsid w:val="005F767D"/>
    <w:rsid w:val="005F7F9A"/>
    <w:rsid w:val="00610962"/>
    <w:rsid w:val="00675AF5"/>
    <w:rsid w:val="00681F47"/>
    <w:rsid w:val="006A2B98"/>
    <w:rsid w:val="006A41B9"/>
    <w:rsid w:val="006C55E6"/>
    <w:rsid w:val="006D67D3"/>
    <w:rsid w:val="006E4FBF"/>
    <w:rsid w:val="0071730A"/>
    <w:rsid w:val="0075511D"/>
    <w:rsid w:val="00767154"/>
    <w:rsid w:val="007869AA"/>
    <w:rsid w:val="007A1DA7"/>
    <w:rsid w:val="00815470"/>
    <w:rsid w:val="0082740D"/>
    <w:rsid w:val="008357E2"/>
    <w:rsid w:val="00836E6E"/>
    <w:rsid w:val="00860B84"/>
    <w:rsid w:val="00861D99"/>
    <w:rsid w:val="00862D38"/>
    <w:rsid w:val="00883EE6"/>
    <w:rsid w:val="008B2928"/>
    <w:rsid w:val="008B3803"/>
    <w:rsid w:val="008E1E5C"/>
    <w:rsid w:val="00926F78"/>
    <w:rsid w:val="009468E4"/>
    <w:rsid w:val="0095185A"/>
    <w:rsid w:val="00960ADA"/>
    <w:rsid w:val="0097287C"/>
    <w:rsid w:val="009B2EFB"/>
    <w:rsid w:val="009B6298"/>
    <w:rsid w:val="009D53C8"/>
    <w:rsid w:val="00A060BA"/>
    <w:rsid w:val="00A32BB6"/>
    <w:rsid w:val="00A333A7"/>
    <w:rsid w:val="00A3623A"/>
    <w:rsid w:val="00A408BD"/>
    <w:rsid w:val="00A44DF6"/>
    <w:rsid w:val="00A63628"/>
    <w:rsid w:val="00A76133"/>
    <w:rsid w:val="00AA776B"/>
    <w:rsid w:val="00AB672A"/>
    <w:rsid w:val="00AC393B"/>
    <w:rsid w:val="00AF47C8"/>
    <w:rsid w:val="00B1177C"/>
    <w:rsid w:val="00B1201A"/>
    <w:rsid w:val="00B23DFB"/>
    <w:rsid w:val="00B406AF"/>
    <w:rsid w:val="00B52FF1"/>
    <w:rsid w:val="00BA3404"/>
    <w:rsid w:val="00BD5E98"/>
    <w:rsid w:val="00BE609E"/>
    <w:rsid w:val="00BF1EDE"/>
    <w:rsid w:val="00C3080D"/>
    <w:rsid w:val="00C362AC"/>
    <w:rsid w:val="00C45CAE"/>
    <w:rsid w:val="00C46E61"/>
    <w:rsid w:val="00C618CC"/>
    <w:rsid w:val="00C75044"/>
    <w:rsid w:val="00C75A58"/>
    <w:rsid w:val="00C831EA"/>
    <w:rsid w:val="00C86DC7"/>
    <w:rsid w:val="00C97391"/>
    <w:rsid w:val="00CB3804"/>
    <w:rsid w:val="00CC2BEA"/>
    <w:rsid w:val="00CE4CE1"/>
    <w:rsid w:val="00D04C7E"/>
    <w:rsid w:val="00D1164B"/>
    <w:rsid w:val="00D44C9C"/>
    <w:rsid w:val="00D56EC4"/>
    <w:rsid w:val="00D60880"/>
    <w:rsid w:val="00D83150"/>
    <w:rsid w:val="00D93778"/>
    <w:rsid w:val="00D9547A"/>
    <w:rsid w:val="00DB030B"/>
    <w:rsid w:val="00DC02A8"/>
    <w:rsid w:val="00DC070D"/>
    <w:rsid w:val="00E26362"/>
    <w:rsid w:val="00E35876"/>
    <w:rsid w:val="00E400F3"/>
    <w:rsid w:val="00E47200"/>
    <w:rsid w:val="00E55C27"/>
    <w:rsid w:val="00E73A88"/>
    <w:rsid w:val="00E9708E"/>
    <w:rsid w:val="00EF01C5"/>
    <w:rsid w:val="00EF6707"/>
    <w:rsid w:val="00F04851"/>
    <w:rsid w:val="00F0567D"/>
    <w:rsid w:val="00F1127F"/>
    <w:rsid w:val="00F15EA7"/>
    <w:rsid w:val="00F32126"/>
    <w:rsid w:val="00F46209"/>
    <w:rsid w:val="00F61089"/>
    <w:rsid w:val="00F67171"/>
    <w:rsid w:val="00F93E24"/>
    <w:rsid w:val="00F97F55"/>
    <w:rsid w:val="00FA2358"/>
    <w:rsid w:val="00FA795B"/>
    <w:rsid w:val="00FC00A3"/>
    <w:rsid w:val="00FD293A"/>
    <w:rsid w:val="00FD6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D3E4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Erwhnung1">
    <w:name w:val="Erwähnung1"/>
    <w:basedOn w:val="DefaultParagraphFont"/>
    <w:uiPriority w:val="99"/>
    <w:semiHidden/>
    <w:unhideWhenUsed/>
    <w:rsid w:val="00093887"/>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D04C7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2019-03-11T23:09:00Z</dcterms:created>
  <dcterms:modified xsi:type="dcterms:W3CDTF">2019-03-27T17:53:00Z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2019-03-27T17:53:11.8465109Z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ebe2cf93-6479-41bf-9972-2f5f4d4f3dab</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