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AE21" w14:textId="12653D24" w:rsidR="00F15EA7" w:rsidRPr="00556BF0" w:rsidRDefault="00B50464">
      <w:pPr>
        <w:pStyle w:val="HeadingEULA"/>
        <w:widowControl w:val="0"/>
        <w:rPr>
          <w:rFonts w:eastAsia="SimSun"/>
          <w:sz w:val="20"/>
          <w:szCs w:val="20"/>
        </w:rPr>
      </w:pPr>
      <w:bookmarkStart w:id="0" w:name="_GoBack"/>
      <w:bookmarkEnd w:id="0"/>
      <w:r w:rsidRPr="00556BF0">
        <w:rPr>
          <w:rFonts w:eastAsia="Tahoma"/>
          <w:sz w:val="20"/>
          <w:szCs w:val="20"/>
          <w:lang w:val="es-ES"/>
        </w:rPr>
        <w:t>TÉRMINOS DE LICENCIA DEL SOFTWARE DE MICROSOFT</w:t>
      </w:r>
    </w:p>
    <w:p w14:paraId="5A170546" w14:textId="249A9714" w:rsidR="00F15EA7" w:rsidRPr="00556BF0" w:rsidRDefault="00B50464">
      <w:pPr>
        <w:pStyle w:val="HeadingSoftwareTitle"/>
        <w:widowControl w:val="0"/>
        <w:rPr>
          <w:rFonts w:eastAsia="SimSun"/>
          <w:sz w:val="20"/>
          <w:szCs w:val="20"/>
        </w:rPr>
      </w:pPr>
      <w:r w:rsidRPr="00556BF0">
        <w:rPr>
          <w:rFonts w:eastAsia="Tahoma"/>
          <w:sz w:val="20"/>
          <w:szCs w:val="20"/>
          <w:lang w:val="es-ES"/>
        </w:rPr>
        <w:t xml:space="preserve">MICROSOFT VISUAL STUDIO 2019 REMOTE DEBUGGER, STAND-ALONE PROFILER, INTELLITRACE, SNAPSHOT DEBUGGER, OTROS DEPURADORES Y HERRAMIENTAS DE CONSTRUCCIÓN </w:t>
      </w:r>
    </w:p>
    <w:p w14:paraId="40322DBD" w14:textId="5BD8C649" w:rsidR="00F15EA7" w:rsidRPr="00556BF0" w:rsidRDefault="00B50464">
      <w:pPr>
        <w:pStyle w:val="Preamble"/>
        <w:widowControl w:val="0"/>
        <w:rPr>
          <w:rFonts w:eastAsia="SimSun"/>
          <w:b w:val="0"/>
          <w:bCs w:val="0"/>
          <w:sz w:val="20"/>
          <w:szCs w:val="20"/>
        </w:rPr>
      </w:pPr>
      <w:r w:rsidRPr="00556BF0">
        <w:rPr>
          <w:rFonts w:eastAsia="Tahoma"/>
          <w:b w:val="0"/>
          <w:bCs w:val="0"/>
          <w:sz w:val="20"/>
          <w:szCs w:val="20"/>
          <w:lang w:val="es-ES"/>
        </w:rPr>
        <w:t>Los términos de esta licencia son un contrato entre usted y Microsoft Corporation (o, en función de donde viva, una de las sociedades del grupo). Se aplican al software mencionado anteriormente. Los términos también se aplican a los servicios o actualizaciones de software de Microsoft, excepto en la medida en que sus términos sean diferentes.</w:t>
      </w:r>
    </w:p>
    <w:p w14:paraId="6011874C" w14:textId="77777777" w:rsidR="00F15EA7" w:rsidRPr="00556BF0" w:rsidRDefault="00B50464">
      <w:pPr>
        <w:pStyle w:val="PreambleBorderAbove"/>
        <w:widowControl w:val="0"/>
        <w:rPr>
          <w:rFonts w:eastAsia="SimSun"/>
          <w:sz w:val="20"/>
          <w:szCs w:val="20"/>
        </w:rPr>
      </w:pPr>
      <w:r w:rsidRPr="00556BF0">
        <w:rPr>
          <w:rFonts w:eastAsia="Tahoma"/>
          <w:sz w:val="20"/>
          <w:szCs w:val="20"/>
          <w:lang w:val="es-ES"/>
        </w:rPr>
        <w:t>SI USTED CUMPLE LOS PRESENTES TÉRMINOS DE ESTA LICENCIA, DISPONDRÁ DE LOS DERECHOS QUE A CONTINUACIÓN SE DESCRIBEN.</w:t>
      </w:r>
    </w:p>
    <w:p w14:paraId="1B804E12" w14:textId="1F80B55F" w:rsidR="00B406AF" w:rsidRPr="00556BF0" w:rsidRDefault="00B50464">
      <w:pPr>
        <w:pStyle w:val="Heading1"/>
        <w:widowControl w:val="0"/>
        <w:rPr>
          <w:rFonts w:eastAsia="SimSun"/>
          <w:b w:val="0"/>
          <w:bCs w:val="0"/>
          <w:sz w:val="20"/>
          <w:szCs w:val="20"/>
        </w:rPr>
      </w:pPr>
      <w:r w:rsidRPr="00556BF0">
        <w:rPr>
          <w:rFonts w:eastAsia="Tahoma"/>
          <w:sz w:val="20"/>
          <w:szCs w:val="20"/>
          <w:lang w:val="es-ES"/>
        </w:rPr>
        <w:t>DERECHOS DE INSTALACIÓN Y USO.</w:t>
      </w:r>
    </w:p>
    <w:p w14:paraId="15D272E7" w14:textId="6F40FF63" w:rsidR="00A408BD" w:rsidRPr="00556BF0" w:rsidRDefault="00B50464" w:rsidP="00094609">
      <w:pPr>
        <w:pStyle w:val="Heading2"/>
        <w:numPr>
          <w:ilvl w:val="0"/>
          <w:numId w:val="0"/>
        </w:numPr>
        <w:ind w:left="357"/>
        <w:rPr>
          <w:rStyle w:val="Body2Char"/>
          <w:rFonts w:eastAsia="SimSun"/>
          <w:b w:val="0"/>
          <w:bCs w:val="0"/>
          <w:sz w:val="20"/>
          <w:szCs w:val="20"/>
        </w:rPr>
      </w:pPr>
      <w:r w:rsidRPr="00556BF0">
        <w:rPr>
          <w:rStyle w:val="Body2Char"/>
          <w:rFonts w:eastAsia="Tahoma"/>
          <w:b w:val="0"/>
          <w:bCs w:val="0"/>
          <w:sz w:val="20"/>
          <w:szCs w:val="20"/>
          <w:lang w:val="es-ES"/>
        </w:rPr>
        <w:t>Puede instalar y utilizar cualquier número de copias del software para utilizarlo exclusivamente con Visual Studio Community, Visual Studio Professional y Visual Studio Enterprise, para desarrollar y probar sus aplicaciones.</w:t>
      </w:r>
    </w:p>
    <w:p w14:paraId="3E785BF8" w14:textId="77777777" w:rsidR="0054177A" w:rsidRPr="00556BF0" w:rsidRDefault="00B50464">
      <w:pPr>
        <w:pStyle w:val="Heading1"/>
        <w:widowControl w:val="0"/>
        <w:rPr>
          <w:rStyle w:val="Body2Char"/>
          <w:rFonts w:eastAsia="SimSun"/>
          <w:b w:val="0"/>
          <w:bCs w:val="0"/>
          <w:sz w:val="20"/>
          <w:szCs w:val="20"/>
        </w:rPr>
      </w:pPr>
      <w:r w:rsidRPr="00556BF0">
        <w:rPr>
          <w:rFonts w:eastAsia="Tahoma"/>
          <w:sz w:val="20"/>
          <w:szCs w:val="20"/>
          <w:lang w:val="es-ES"/>
        </w:rPr>
        <w:t>TÉRMINOS PARA COMPONENTES ESPECÍFICOS.</w:t>
      </w:r>
    </w:p>
    <w:p w14:paraId="2A6CFD0E" w14:textId="0F86FD7F" w:rsidR="00585893" w:rsidRPr="00556BF0" w:rsidRDefault="00B50464" w:rsidP="0054177A">
      <w:pPr>
        <w:pStyle w:val="Heading2"/>
        <w:rPr>
          <w:rFonts w:eastAsia="SimSun"/>
          <w:b w:val="0"/>
          <w:sz w:val="20"/>
          <w:szCs w:val="20"/>
        </w:rPr>
      </w:pPr>
      <w:r w:rsidRPr="00556BF0">
        <w:rPr>
          <w:rFonts w:eastAsia="Tahoma"/>
          <w:sz w:val="20"/>
          <w:szCs w:val="20"/>
          <w:lang w:val="es-ES"/>
        </w:rPr>
        <w:t xml:space="preserve">Utilidades. </w:t>
      </w:r>
      <w:r w:rsidRPr="00556BF0">
        <w:rPr>
          <w:rFonts w:eastAsia="Tahoma"/>
          <w:b w:val="0"/>
          <w:bCs w:val="0"/>
          <w:sz w:val="20"/>
          <w:szCs w:val="20"/>
          <w:lang w:val="es-ES"/>
        </w:rPr>
        <w:t>El software contiene algunos elementos en la Lista de utilidades en</w:t>
      </w:r>
      <w:r w:rsidRPr="00556BF0">
        <w:rPr>
          <w:rFonts w:eastAsia="Tahoma"/>
          <w:b w:val="0"/>
          <w:bCs w:val="0"/>
          <w:color w:val="1F4E79"/>
          <w:sz w:val="20"/>
          <w:szCs w:val="20"/>
          <w:lang w:val="es-ES"/>
        </w:rPr>
        <w:t xml:space="preserve"> </w:t>
      </w:r>
      <w:hyperlink r:id="rId7" w:history="1">
        <w:r w:rsidRPr="00556BF0">
          <w:rPr>
            <w:rFonts w:eastAsia="Tahoma" w:cs="Times New Roman"/>
            <w:b w:val="0"/>
            <w:bCs w:val="0"/>
            <w:color w:val="0000FF"/>
            <w:u w:val="single"/>
            <w:lang w:val="es-ES"/>
          </w:rPr>
          <w:t>https://aka.ms/vs/16/utilities</w:t>
        </w:r>
      </w:hyperlink>
      <w:r w:rsidRPr="00556BF0">
        <w:rPr>
          <w:rFonts w:eastAsia="Tahoma"/>
          <w:b w:val="0"/>
          <w:bCs w:val="0"/>
          <w:color w:val="0000FF"/>
          <w:u w:val="single"/>
          <w:lang w:val="es-ES"/>
        </w:rPr>
        <w:t xml:space="preserve">. </w:t>
      </w:r>
      <w:r w:rsidRPr="00556BF0">
        <w:rPr>
          <w:rFonts w:eastAsia="Tahoma"/>
          <w:b w:val="0"/>
          <w:bCs w:val="0"/>
          <w:sz w:val="20"/>
          <w:szCs w:val="20"/>
          <w:lang w:val="es-ES"/>
        </w:rPr>
        <w:t>Podrá copiar e instalar estos elementos en sus dispositivos para depurar e implementar sus aplicaciones y las bases de datos que desarrolle con el software. Las Utilidades están diseñadas para uso temporal. Es posible que Microsoft no pueda realizar el parche o actualizar las Utilidades por separado del resto del software. Algunas Utilidades por su naturaleza pueden hacer posible que terceros accedan a los dispositivos en los que se instalan las Utilidades. Debe eliminar todas las Utilidades que haya instalado tras terminar de depurar o implementar sus aplicaciones y bases de datos. Microsoft no se hace responsable del uso de los dispositivos o acceso a estos por parte de terceros, o de las aplicaciones o bases de datos en los dispositivos en los que se hayan instalado Utilidades.</w:t>
      </w:r>
    </w:p>
    <w:p w14:paraId="3234D243" w14:textId="12B91734" w:rsidR="00A44DF6" w:rsidRPr="00556BF0" w:rsidRDefault="00B50464" w:rsidP="0054177A">
      <w:pPr>
        <w:pStyle w:val="Heading2"/>
        <w:rPr>
          <w:rFonts w:eastAsia="SimSun"/>
          <w:b w:val="0"/>
          <w:sz w:val="20"/>
          <w:szCs w:val="20"/>
        </w:rPr>
      </w:pPr>
      <w:r w:rsidRPr="00556BF0">
        <w:rPr>
          <w:rFonts w:eastAsia="Tahoma"/>
          <w:lang w:val="es-ES"/>
        </w:rPr>
        <w:t>Dispositivos de compilación y herramientas de compilación de Visual Studio.</w:t>
      </w:r>
      <w:r w:rsidRPr="00556BF0">
        <w:rPr>
          <w:rFonts w:eastAsia="Tahoma"/>
          <w:b w:val="0"/>
          <w:bCs w:val="0"/>
          <w:lang w:val="es-ES"/>
        </w:rPr>
        <w:t xml:space="preserve"> Usted podrá copiar e instalar archivos del software en sus dispositivos de compilación, incluidos dispositivos físicos y máquinas virtuales o contenedores en esas máquinas, ya sean máquinas locales o remotas que sean de su propiedad, estén alojadas en Microsoft Azure para usted, o estén dedicadas únicamente al uso que usted realice de las mismas (a las que en conjunto se denomina los </w:t>
      </w:r>
      <w:r w:rsidR="00556BF0">
        <w:rPr>
          <w:rFonts w:eastAsia="Tahoma"/>
          <w:b w:val="0"/>
          <w:bCs w:val="0"/>
          <w:lang w:val="es-ES"/>
        </w:rPr>
        <w:t>“</w:t>
      </w:r>
      <w:r w:rsidRPr="00556BF0">
        <w:rPr>
          <w:rFonts w:eastAsia="Tahoma"/>
          <w:b w:val="0"/>
          <w:bCs w:val="0"/>
          <w:lang w:val="es-ES"/>
        </w:rPr>
        <w:t>Dispositivos de compilación</w:t>
      </w:r>
      <w:r w:rsidR="00556BF0">
        <w:rPr>
          <w:rFonts w:eastAsia="Tahoma"/>
          <w:b w:val="0"/>
          <w:bCs w:val="0"/>
          <w:lang w:val="es-ES"/>
        </w:rPr>
        <w:t>”</w:t>
      </w:r>
      <w:r w:rsidRPr="00556BF0">
        <w:rPr>
          <w:rFonts w:eastAsia="Tahoma"/>
          <w:b w:val="0"/>
          <w:bCs w:val="0"/>
          <w:lang w:val="es-ES"/>
        </w:rPr>
        <w:t xml:space="preserve">). Usted y otras personas de su organización podrán utilizar estos archivos en sus Dispositivos de compilación con el único fin de compilar, crear y verificar aplicaciones desarrolladas mediante el uso del software, o realizar pruebas de calidad o rendimiento de dichas aplicaciones como parte del proceso de compilación. </w:t>
      </w:r>
    </w:p>
    <w:p w14:paraId="2F731574" w14:textId="10F8B1C7" w:rsidR="0054177A" w:rsidRPr="00556BF0" w:rsidRDefault="00B50464" w:rsidP="0054177A">
      <w:pPr>
        <w:pStyle w:val="Heading2"/>
        <w:rPr>
          <w:rFonts w:eastAsia="SimSun"/>
          <w:b w:val="0"/>
          <w:sz w:val="20"/>
          <w:szCs w:val="20"/>
        </w:rPr>
      </w:pPr>
      <w:r w:rsidRPr="00556BF0">
        <w:rPr>
          <w:rFonts w:eastAsia="Tahoma"/>
          <w:sz w:val="20"/>
          <w:szCs w:val="20"/>
          <w:lang w:val="es-ES"/>
        </w:rPr>
        <w:t xml:space="preserve">Plataformas de Microsoft. </w:t>
      </w:r>
      <w:r w:rsidRPr="00556BF0">
        <w:rPr>
          <w:rFonts w:eastAsia="Tahoma"/>
          <w:b w:val="0"/>
          <w:bCs w:val="0"/>
          <w:sz w:val="20"/>
          <w:szCs w:val="20"/>
          <w:lang w:val="es-ES"/>
        </w:rPr>
        <w:t>El software puede incluir componentes de Microsoft Windows, Microsoft Windows Server, Microsoft SQL Server, Microsoft Exchange, Microsoft Office o Microsoft SharePoint. Estos componentes se rigen por acuerdos independientes y por sus propias políticas de soporte del producto, tal como se describe en</w:t>
      </w:r>
      <w:r w:rsidRPr="00556BF0">
        <w:rPr>
          <w:rFonts w:ascii="Garamond" w:eastAsia="Garamond" w:hAnsi="Garamond"/>
          <w:b w:val="0"/>
          <w:bCs w:val="0"/>
          <w:color w:val="002060"/>
          <w:sz w:val="20"/>
          <w:szCs w:val="20"/>
          <w:lang w:val="es-ES"/>
        </w:rPr>
        <w:t xml:space="preserve"> </w:t>
      </w:r>
      <w:r w:rsidRPr="00556BF0">
        <w:rPr>
          <w:rFonts w:eastAsia="Tahoma"/>
          <w:b w:val="0"/>
          <w:bCs w:val="0"/>
          <w:sz w:val="20"/>
          <w:szCs w:val="20"/>
          <w:lang w:val="es-ES"/>
        </w:rPr>
        <w:t xml:space="preserve">la carpeta </w:t>
      </w:r>
      <w:r w:rsidR="00556BF0">
        <w:rPr>
          <w:rFonts w:eastAsia="Tahoma"/>
          <w:b w:val="0"/>
          <w:bCs w:val="0"/>
          <w:sz w:val="20"/>
          <w:szCs w:val="20"/>
          <w:lang w:val="es-ES"/>
        </w:rPr>
        <w:t>“</w:t>
      </w:r>
      <w:r w:rsidRPr="00556BF0">
        <w:rPr>
          <w:rFonts w:eastAsia="Tahoma"/>
          <w:b w:val="0"/>
          <w:bCs w:val="0"/>
          <w:sz w:val="20"/>
          <w:szCs w:val="20"/>
          <w:lang w:val="es-ES"/>
        </w:rPr>
        <w:t>Licencias</w:t>
      </w:r>
      <w:r w:rsidR="00556BF0">
        <w:rPr>
          <w:rFonts w:eastAsia="Tahoma"/>
          <w:b w:val="0"/>
          <w:bCs w:val="0"/>
          <w:sz w:val="20"/>
          <w:szCs w:val="20"/>
          <w:lang w:val="es-ES"/>
        </w:rPr>
        <w:t>”</w:t>
      </w:r>
      <w:r w:rsidRPr="00556BF0">
        <w:rPr>
          <w:rFonts w:eastAsia="Tahoma"/>
          <w:b w:val="0"/>
          <w:bCs w:val="0"/>
          <w:sz w:val="20"/>
          <w:szCs w:val="20"/>
          <w:lang w:val="es-ES"/>
        </w:rPr>
        <w:t xml:space="preserve"> de Microsoft que acompaña al software, excepto en el caso de que los términos de la licencia de estos componentes también estén incluidos en el directorio de instalación asociado, que se regirán por esos términos de licencia.</w:t>
      </w:r>
    </w:p>
    <w:p w14:paraId="6D0AD70F" w14:textId="2FDF9522" w:rsidR="0011022C" w:rsidRPr="00556BF0" w:rsidRDefault="00B50464" w:rsidP="0011022C">
      <w:pPr>
        <w:pStyle w:val="Heading2"/>
        <w:rPr>
          <w:b w:val="0"/>
          <w:sz w:val="20"/>
          <w:szCs w:val="20"/>
        </w:rPr>
      </w:pPr>
      <w:r w:rsidRPr="00556BF0">
        <w:rPr>
          <w:rFonts w:eastAsia="Tahoma"/>
          <w:sz w:val="20"/>
          <w:szCs w:val="20"/>
          <w:lang w:val="es-ES"/>
        </w:rPr>
        <w:t xml:space="preserve">Componentes de terceros. </w:t>
      </w:r>
      <w:r w:rsidRPr="00556BF0">
        <w:rPr>
          <w:rFonts w:eastAsia="Tahoma"/>
          <w:b w:val="0"/>
          <w:bCs w:val="0"/>
          <w:sz w:val="20"/>
          <w:szCs w:val="20"/>
          <w:lang w:val="es-ES"/>
        </w:rPr>
        <w:t xml:space="preserve">El software puede incluir componentes de terceros con distintos avisos legales o que estén regidos por otros contratos, tal como puedan describirse en los archivos de Notificaciones a terceros que acompañen el software. </w:t>
      </w:r>
    </w:p>
    <w:p w14:paraId="53E94512" w14:textId="77777777" w:rsidR="00282039" w:rsidRPr="00556BF0" w:rsidRDefault="00B50464">
      <w:pPr>
        <w:pStyle w:val="Heading1"/>
        <w:widowControl w:val="0"/>
        <w:rPr>
          <w:b w:val="0"/>
          <w:sz w:val="20"/>
          <w:szCs w:val="20"/>
        </w:rPr>
      </w:pPr>
      <w:r w:rsidRPr="00556BF0">
        <w:rPr>
          <w:rFonts w:eastAsia="Tahoma"/>
          <w:sz w:val="20"/>
          <w:szCs w:val="20"/>
          <w:lang w:val="es-ES"/>
        </w:rPr>
        <w:t xml:space="preserve">DATOS. </w:t>
      </w:r>
    </w:p>
    <w:p w14:paraId="370BAFA9" w14:textId="67E9C330" w:rsidR="0054177A" w:rsidRPr="00556BF0" w:rsidRDefault="00B50464" w:rsidP="00282039">
      <w:pPr>
        <w:pStyle w:val="Heading2"/>
        <w:rPr>
          <w:b w:val="0"/>
          <w:sz w:val="20"/>
          <w:szCs w:val="20"/>
        </w:rPr>
      </w:pPr>
      <w:r w:rsidRPr="00556BF0">
        <w:rPr>
          <w:rFonts w:eastAsia="Tahoma"/>
          <w:sz w:val="20"/>
          <w:szCs w:val="20"/>
          <w:lang w:val="es-ES"/>
        </w:rPr>
        <w:t>Recopilación de datos.</w:t>
      </w:r>
      <w:r w:rsidRPr="00556BF0">
        <w:rPr>
          <w:rFonts w:eastAsia="Tahoma"/>
          <w:b w:val="0"/>
          <w:bCs w:val="0"/>
          <w:sz w:val="20"/>
          <w:szCs w:val="20"/>
          <w:lang w:val="es-ES"/>
        </w:rPr>
        <w:t xml:space="preserve"> El software puede recopilar información acerca de usted y su uso del software y enviarla a Microsoft. Microsoft puede utilizar esta información para proporcionar servicios y mejorar nuestros productos y servicios. Tiene la posibilidad de cancelar muchas de estas circunstancias pero no todas, tal como se describe en la documentación del software. Existen también a</w:t>
      </w:r>
      <w:r w:rsidRPr="00556BF0">
        <w:rPr>
          <w:rFonts w:eastAsia="Tahoma"/>
          <w:b w:val="0"/>
          <w:bCs w:val="0"/>
          <w:color w:val="000000"/>
          <w:sz w:val="20"/>
          <w:szCs w:val="20"/>
          <w:lang w:val="es-ES"/>
        </w:rPr>
        <w:t>lgunas funciones en el software que le pueden permitir a usted y a Microsoft recopilar datos de los usuarios de sus aplicaciones</w:t>
      </w:r>
      <w:r w:rsidRPr="00556BF0">
        <w:rPr>
          <w:rFonts w:eastAsia="Tahoma"/>
          <w:b w:val="0"/>
          <w:bCs w:val="0"/>
          <w:sz w:val="20"/>
          <w:szCs w:val="20"/>
          <w:lang w:val="es-ES"/>
        </w:rPr>
        <w:t xml:space="preserve">. Si utiliza estas funciones, debe cumplir con las leyes vigentes, incluidas las notificaciones correspondientes a los usuarios de sus aplicaciones junto con la </w:t>
      </w:r>
      <w:r w:rsidRPr="00556BF0">
        <w:rPr>
          <w:rFonts w:eastAsia="Tahoma"/>
          <w:b w:val="0"/>
          <w:bCs w:val="0"/>
          <w:color w:val="000000"/>
          <w:sz w:val="20"/>
          <w:szCs w:val="20"/>
          <w:lang w:val="es-ES"/>
        </w:rPr>
        <w:t>declaración de privacidad de Microsoft. La declaración de privacidad de Microsoft está disponible en la siguiente dirección</w:t>
      </w:r>
      <w:r w:rsidRPr="00556BF0">
        <w:rPr>
          <w:rFonts w:eastAsia="Tahoma"/>
          <w:b w:val="0"/>
          <w:bCs w:val="0"/>
          <w:color w:val="000000"/>
          <w:lang w:val="es-ES"/>
        </w:rPr>
        <w:t xml:space="preserve"> </w:t>
      </w:r>
      <w:hyperlink r:id="rId8" w:history="1">
        <w:r w:rsidRPr="00556BF0">
          <w:rPr>
            <w:rFonts w:eastAsia="Tahoma"/>
            <w:b w:val="0"/>
            <w:bCs w:val="0"/>
            <w:color w:val="0000FF"/>
            <w:sz w:val="20"/>
            <w:szCs w:val="20"/>
            <w:u w:val="single"/>
            <w:lang w:val="es-ES"/>
          </w:rPr>
          <w:t>https://go.microsoft.com/fwlink/?LinkID=824704</w:t>
        </w:r>
      </w:hyperlink>
      <w:r w:rsidRPr="00556BF0">
        <w:rPr>
          <w:rFonts w:eastAsia="Tahoma"/>
          <w:b w:val="0"/>
          <w:bCs w:val="0"/>
          <w:sz w:val="20"/>
          <w:szCs w:val="20"/>
          <w:lang w:val="es-ES"/>
        </w:rPr>
        <w:t>. Puede obtener más información sobre la recopilación de datos y su uso en la documentación del software y en nuestra declaración de privacidad. El uso del software implica su consentimiento a estas prácticas.</w:t>
      </w:r>
    </w:p>
    <w:p w14:paraId="565EC45B" w14:textId="416A9219" w:rsidR="00282039" w:rsidRPr="00556BF0" w:rsidRDefault="00B50464" w:rsidP="00282039">
      <w:pPr>
        <w:pStyle w:val="Heading2"/>
        <w:rPr>
          <w:b w:val="0"/>
          <w:sz w:val="20"/>
          <w:szCs w:val="20"/>
        </w:rPr>
      </w:pPr>
      <w:r w:rsidRPr="00556BF0">
        <w:rPr>
          <w:rFonts w:eastAsia="Tahoma"/>
          <w:sz w:val="20"/>
          <w:szCs w:val="20"/>
          <w:lang w:val="es-ES"/>
        </w:rPr>
        <w:t>Tratamiento de datos personales</w:t>
      </w:r>
      <w:r w:rsidRPr="00556BF0">
        <w:rPr>
          <w:rFonts w:eastAsia="Tahoma"/>
          <w:bCs w:val="0"/>
          <w:sz w:val="20"/>
          <w:szCs w:val="20"/>
          <w:lang w:val="es-ES"/>
        </w:rPr>
        <w:t xml:space="preserve">. </w:t>
      </w:r>
      <w:r w:rsidRPr="00556BF0">
        <w:rPr>
          <w:rFonts w:eastAsia="Tahoma"/>
          <w:b w:val="0"/>
          <w:bCs w:val="0"/>
          <w:sz w:val="20"/>
          <w:szCs w:val="20"/>
          <w:lang w:val="es-ES"/>
        </w:rPr>
        <w:t xml:space="preserve">En la medida que Microsoft es un encargado o subencargado del tratamiento de datos personales relacionados con el software, Microsoft asume los compromisos de los términos </w:t>
      </w:r>
      <w:r w:rsidRPr="00556BF0">
        <w:rPr>
          <w:rFonts w:eastAsia="Tahoma"/>
          <w:b w:val="0"/>
          <w:bCs w:val="0"/>
          <w:sz w:val="20"/>
          <w:szCs w:val="20"/>
          <w:lang w:val="es-ES"/>
        </w:rPr>
        <w:lastRenderedPageBreak/>
        <w:t>del Reglamento general de protección de datos de la Unión Europea para los términos de servicios en línea con todos los clientes, que entró en vigor el 25 de mayo de 2018, en</w:t>
      </w:r>
      <w:r w:rsidRPr="00556BF0">
        <w:rPr>
          <w:rFonts w:eastAsia="Tahoma"/>
          <w:b w:val="0"/>
          <w:bCs w:val="0"/>
          <w:lang w:val="es-ES"/>
        </w:rPr>
        <w:t xml:space="preserve"> </w:t>
      </w:r>
      <w:hyperlink r:id="rId9" w:history="1">
        <w:r w:rsidRPr="00556BF0">
          <w:rPr>
            <w:rFonts w:eastAsia="Tahoma"/>
            <w:b w:val="0"/>
            <w:bCs w:val="0"/>
            <w:color w:val="0000FF"/>
            <w:sz w:val="20"/>
            <w:szCs w:val="20"/>
            <w:u w:val="single"/>
            <w:lang w:val="es-ES"/>
          </w:rPr>
          <w:t>https://docs.microsoft.com/en-us/legal/gdpr</w:t>
        </w:r>
      </w:hyperlink>
      <w:r w:rsidRPr="00556BF0">
        <w:rPr>
          <w:rFonts w:eastAsia="Tahoma"/>
          <w:sz w:val="20"/>
          <w:szCs w:val="20"/>
          <w:lang w:val="es-ES"/>
        </w:rPr>
        <w:t xml:space="preserve">. </w:t>
      </w:r>
    </w:p>
    <w:p w14:paraId="0C9FA85C" w14:textId="2040E649" w:rsidR="00F15EA7" w:rsidRPr="00556BF0" w:rsidRDefault="00B50464">
      <w:pPr>
        <w:pStyle w:val="Heading1"/>
        <w:widowControl w:val="0"/>
        <w:rPr>
          <w:rFonts w:eastAsia="SimSun"/>
          <w:b w:val="0"/>
          <w:bCs w:val="0"/>
          <w:sz w:val="20"/>
          <w:szCs w:val="20"/>
        </w:rPr>
      </w:pPr>
      <w:r w:rsidRPr="00556BF0">
        <w:rPr>
          <w:rFonts w:eastAsia="Tahoma"/>
          <w:sz w:val="20"/>
          <w:szCs w:val="20"/>
          <w:lang w:val="es-ES"/>
        </w:rPr>
        <w:t>COBERTURA DE LA LICENCIA</w:t>
      </w:r>
      <w:r w:rsidRPr="00556BF0">
        <w:rPr>
          <w:rFonts w:eastAsia="Tahoma"/>
          <w:bCs w:val="0"/>
          <w:sz w:val="20"/>
          <w:szCs w:val="20"/>
          <w:lang w:val="es-ES"/>
        </w:rPr>
        <w:t>.</w:t>
      </w:r>
      <w:r w:rsidRPr="00556BF0">
        <w:rPr>
          <w:rFonts w:eastAsia="Tahoma"/>
          <w:b w:val="0"/>
          <w:bCs w:val="0"/>
          <w:sz w:val="20"/>
          <w:szCs w:val="20"/>
          <w:lang w:val="es-ES"/>
        </w:rPr>
        <w:t xml:space="preserve"> El software se cede bajo licencia y no es objeto de venta. Estos términos de licencia solo le ofrecen algunos derechos para utilizar el software. Microsoft se reserva todos los derechos restantes. A menos que la legislación aplicable le otorgue más derechos a pesar de esta limitación, solo podrá utilizar el software tal como se permite expresamente en estos términos de licencia. En ese caso, deberá ajustarse a las limitaciones técnicas del software que sólo permiten utilizarlo de determinadas formas. Además, usted no puede:</w:t>
      </w:r>
    </w:p>
    <w:p w14:paraId="640A87F8" w14:textId="77777777" w:rsidR="00F15EA7" w:rsidRPr="00556BF0" w:rsidRDefault="00B50464">
      <w:pPr>
        <w:pStyle w:val="Bullet2"/>
        <w:widowControl w:val="0"/>
        <w:rPr>
          <w:rFonts w:eastAsia="SimSun"/>
          <w:sz w:val="20"/>
          <w:szCs w:val="20"/>
        </w:rPr>
      </w:pPr>
      <w:r w:rsidRPr="00556BF0">
        <w:rPr>
          <w:rFonts w:eastAsia="Tahoma"/>
          <w:sz w:val="20"/>
          <w:szCs w:val="20"/>
          <w:lang w:val="es-ES"/>
        </w:rPr>
        <w:t>eludir las limitaciones técnicas del software;</w:t>
      </w:r>
    </w:p>
    <w:p w14:paraId="030F17EE" w14:textId="02F78223" w:rsidR="00F15EA7" w:rsidRPr="00556BF0" w:rsidRDefault="00B50464">
      <w:pPr>
        <w:pStyle w:val="Bullet2"/>
        <w:widowControl w:val="0"/>
        <w:rPr>
          <w:rFonts w:eastAsia="SimSun"/>
          <w:sz w:val="20"/>
          <w:szCs w:val="20"/>
        </w:rPr>
      </w:pPr>
      <w:r w:rsidRPr="00556BF0">
        <w:rPr>
          <w:rFonts w:eastAsia="Tahoma"/>
          <w:sz w:val="20"/>
          <w:szCs w:val="20"/>
          <w:lang w:val="es-ES"/>
        </w:rPr>
        <w:t xml:space="preserve">aplicar técnicas de ingeniería inversa, descompilar </w:t>
      </w:r>
      <w:r w:rsidRPr="00556BF0">
        <w:rPr>
          <w:rFonts w:eastAsia="Tahoma"/>
          <w:lang w:val="es-ES"/>
        </w:rPr>
        <w:t>o desensamblar el software o intentar extraer el código fuente del software</w:t>
      </w:r>
      <w:r w:rsidRPr="00556BF0">
        <w:rPr>
          <w:rFonts w:eastAsia="Tahoma"/>
          <w:sz w:val="20"/>
          <w:szCs w:val="20"/>
          <w:lang w:val="es-ES"/>
        </w:rPr>
        <w:t>, excepto y únicamente en la medida en que lo requieran los términos de licencia de terceros que regulen el uso de determinados componentes de código abierto que puedan conformar el software;</w:t>
      </w:r>
    </w:p>
    <w:p w14:paraId="7515A8F9" w14:textId="77777777" w:rsidR="00FD293A" w:rsidRPr="00556BF0" w:rsidRDefault="00B50464">
      <w:pPr>
        <w:pStyle w:val="Bullet2"/>
        <w:widowControl w:val="0"/>
        <w:rPr>
          <w:rFonts w:eastAsia="SimSun"/>
          <w:sz w:val="20"/>
          <w:szCs w:val="20"/>
        </w:rPr>
      </w:pPr>
      <w:r w:rsidRPr="00556BF0">
        <w:rPr>
          <w:rFonts w:eastAsia="Tahoma"/>
          <w:sz w:val="20"/>
          <w:szCs w:val="20"/>
          <w:lang w:val="es-ES"/>
        </w:rPr>
        <w:t xml:space="preserve">quitar, minimizar, bloquear o modificar cualquier notificación de Microsoft o sus proveedores en el software; </w:t>
      </w:r>
    </w:p>
    <w:p w14:paraId="5B005C68" w14:textId="106B5810" w:rsidR="000E462E" w:rsidRPr="00556BF0" w:rsidRDefault="00B50464">
      <w:pPr>
        <w:pStyle w:val="Bullet2"/>
        <w:widowControl w:val="0"/>
        <w:rPr>
          <w:rFonts w:eastAsia="SimSun"/>
          <w:sz w:val="20"/>
          <w:szCs w:val="20"/>
        </w:rPr>
      </w:pPr>
      <w:r w:rsidRPr="00556BF0">
        <w:rPr>
          <w:rFonts w:eastAsia="Tahoma"/>
          <w:sz w:val="20"/>
          <w:szCs w:val="20"/>
          <w:lang w:val="es-ES"/>
        </w:rPr>
        <w:t xml:space="preserve">utilizar el software de manera que vaya contra la ley; </w:t>
      </w:r>
    </w:p>
    <w:p w14:paraId="37E5ED9B" w14:textId="011E22AD" w:rsidR="00094609" w:rsidRPr="00556BF0" w:rsidRDefault="00B50464">
      <w:pPr>
        <w:pStyle w:val="Bullet2"/>
        <w:widowControl w:val="0"/>
        <w:rPr>
          <w:rFonts w:eastAsia="SimSun"/>
          <w:sz w:val="20"/>
          <w:szCs w:val="20"/>
        </w:rPr>
      </w:pPr>
      <w:r w:rsidRPr="00556BF0">
        <w:rPr>
          <w:rFonts w:eastAsia="Tahoma"/>
          <w:sz w:val="20"/>
          <w:szCs w:val="20"/>
          <w:lang w:val="es-ES"/>
        </w:rPr>
        <w:t xml:space="preserve">compartir, publicar, alquilar o arrendar el software; o </w:t>
      </w:r>
    </w:p>
    <w:p w14:paraId="0AD91566" w14:textId="0E6C1CB4" w:rsidR="00F15EA7" w:rsidRPr="00556BF0" w:rsidRDefault="00B50464">
      <w:pPr>
        <w:pStyle w:val="Bullet2"/>
        <w:widowControl w:val="0"/>
        <w:rPr>
          <w:rFonts w:eastAsia="SimSun"/>
          <w:sz w:val="20"/>
          <w:szCs w:val="20"/>
        </w:rPr>
      </w:pPr>
      <w:r w:rsidRPr="00556BF0">
        <w:rPr>
          <w:rFonts w:eastAsia="Tahoma"/>
          <w:sz w:val="20"/>
          <w:szCs w:val="20"/>
          <w:lang w:val="es-ES"/>
        </w:rPr>
        <w:t>proporcionar el software como solución alojada autónoma o combinarlo con cualquiera de sus aplicaciones para el uso de terceros, o transferir el software o este contrato a cualquier tercero.</w:t>
      </w:r>
    </w:p>
    <w:p w14:paraId="10D6EE5F" w14:textId="6DE9FE38" w:rsidR="00F15EA7" w:rsidRPr="00556BF0" w:rsidRDefault="00B50464">
      <w:pPr>
        <w:pStyle w:val="Heading1"/>
        <w:widowControl w:val="0"/>
        <w:rPr>
          <w:rFonts w:eastAsia="SimSun"/>
          <w:b w:val="0"/>
          <w:bCs w:val="0"/>
          <w:sz w:val="20"/>
          <w:szCs w:val="20"/>
        </w:rPr>
      </w:pPr>
      <w:r w:rsidRPr="00556BF0">
        <w:rPr>
          <w:rFonts w:eastAsia="Tahoma"/>
          <w:sz w:val="20"/>
          <w:szCs w:val="20"/>
          <w:lang w:val="es-ES"/>
        </w:rPr>
        <w:t xml:space="preserve">SERVICIOS DE SOPORTE TÉCNICO. </w:t>
      </w:r>
      <w:r w:rsidRPr="00556BF0">
        <w:rPr>
          <w:rFonts w:eastAsia="Tahoma"/>
          <w:b w:val="0"/>
          <w:bCs w:val="0"/>
          <w:sz w:val="20"/>
          <w:szCs w:val="20"/>
          <w:lang w:val="es-ES"/>
        </w:rPr>
        <w:t xml:space="preserve">Debido a que este software es </w:t>
      </w:r>
      <w:r w:rsidR="00556BF0">
        <w:rPr>
          <w:rFonts w:eastAsia="Tahoma"/>
          <w:b w:val="0"/>
          <w:bCs w:val="0"/>
          <w:sz w:val="20"/>
          <w:szCs w:val="20"/>
          <w:lang w:val="es-ES"/>
        </w:rPr>
        <w:t>“</w:t>
      </w:r>
      <w:r w:rsidRPr="00556BF0">
        <w:rPr>
          <w:rFonts w:eastAsia="Tahoma"/>
          <w:b w:val="0"/>
          <w:bCs w:val="0"/>
          <w:sz w:val="20"/>
          <w:szCs w:val="20"/>
          <w:lang w:val="es-ES"/>
        </w:rPr>
        <w:t>tal cual</w:t>
      </w:r>
      <w:r w:rsidR="00556BF0">
        <w:rPr>
          <w:rFonts w:eastAsia="Tahoma"/>
          <w:b w:val="0"/>
          <w:bCs w:val="0"/>
          <w:sz w:val="20"/>
          <w:szCs w:val="20"/>
          <w:lang w:val="es-ES"/>
        </w:rPr>
        <w:t>”</w:t>
      </w:r>
      <w:r w:rsidRPr="00556BF0">
        <w:rPr>
          <w:rFonts w:eastAsia="Tahoma"/>
          <w:b w:val="0"/>
          <w:bCs w:val="0"/>
          <w:sz w:val="20"/>
          <w:szCs w:val="20"/>
          <w:lang w:val="es-ES"/>
        </w:rPr>
        <w:t>, no podemos ofrecer servicios de soporte técnico para él.</w:t>
      </w:r>
    </w:p>
    <w:p w14:paraId="20837D11" w14:textId="4A622A62" w:rsidR="00F15EA7" w:rsidRPr="00556BF0" w:rsidRDefault="00B50464">
      <w:pPr>
        <w:pStyle w:val="Heading1"/>
        <w:widowControl w:val="0"/>
        <w:rPr>
          <w:rFonts w:eastAsia="SimSun"/>
          <w:b w:val="0"/>
          <w:bCs w:val="0"/>
          <w:sz w:val="20"/>
          <w:szCs w:val="20"/>
        </w:rPr>
      </w:pPr>
      <w:r w:rsidRPr="00556BF0">
        <w:rPr>
          <w:rFonts w:eastAsia="Tahoma"/>
          <w:sz w:val="20"/>
          <w:szCs w:val="20"/>
          <w:lang w:val="es-ES"/>
        </w:rPr>
        <w:t>CONTRATO COMPLETO</w:t>
      </w:r>
      <w:r w:rsidRPr="00556BF0">
        <w:rPr>
          <w:rFonts w:eastAsia="Tahoma"/>
          <w:bCs w:val="0"/>
          <w:sz w:val="20"/>
          <w:szCs w:val="20"/>
          <w:lang w:val="es-ES"/>
        </w:rPr>
        <w:t>.</w:t>
      </w:r>
      <w:r w:rsidRPr="00556BF0">
        <w:rPr>
          <w:rFonts w:eastAsia="Tahoma"/>
          <w:b w:val="0"/>
          <w:bCs w:val="0"/>
          <w:sz w:val="20"/>
          <w:szCs w:val="20"/>
          <w:lang w:val="es-ES"/>
        </w:rPr>
        <w:t xml:space="preserve"> Este contrato y los términos aplicables a suplementos, actualizaciones, servicios basados en Internet y servicios de soporte técnico que utilice, constituyen el contrato completo respecto al software y a los servicios de soporte técnico.</w:t>
      </w:r>
    </w:p>
    <w:p w14:paraId="3300CB84" w14:textId="0537131E" w:rsidR="00016A5D" w:rsidRPr="00556BF0" w:rsidRDefault="00B50464">
      <w:pPr>
        <w:pStyle w:val="Heading1"/>
        <w:widowControl w:val="0"/>
        <w:rPr>
          <w:rFonts w:eastAsia="SimSun"/>
          <w:b w:val="0"/>
          <w:bCs w:val="0"/>
          <w:sz w:val="20"/>
          <w:szCs w:val="20"/>
        </w:rPr>
      </w:pPr>
      <w:r w:rsidRPr="00556BF0">
        <w:rPr>
          <w:rFonts w:eastAsia="Tahoma"/>
          <w:sz w:val="20"/>
          <w:szCs w:val="20"/>
          <w:lang w:val="es-ES"/>
        </w:rPr>
        <w:t>RESTRICCIONES EN MATERIA DE EXPORTACIÓN</w:t>
      </w:r>
      <w:r w:rsidRPr="00556BF0">
        <w:rPr>
          <w:rFonts w:eastAsia="Tahoma"/>
          <w:bCs w:val="0"/>
          <w:sz w:val="20"/>
          <w:szCs w:val="20"/>
          <w:lang w:val="es-ES"/>
        </w:rPr>
        <w:t>.</w:t>
      </w:r>
      <w:r w:rsidRPr="00556BF0">
        <w:rPr>
          <w:rFonts w:eastAsia="Tahoma"/>
          <w:b w:val="0"/>
          <w:bCs w:val="0"/>
          <w:sz w:val="20"/>
          <w:szCs w:val="20"/>
          <w:lang w:val="es-ES"/>
        </w:rPr>
        <w:t xml:space="preserve"> Usted debe cumplir todas las leyes y reglamentos nacionales e internacionales que sean de aplicación al software, lo que incluye restricciones respecto a destinos, usuarios finales y uso final. Para obtener más información sobre las restricciones de exportación, visite </w:t>
      </w:r>
      <w:hyperlink r:id="rId10" w:history="1">
        <w:r w:rsidRPr="00556BF0">
          <w:rPr>
            <w:rFonts w:eastAsia="Tahoma"/>
            <w:b w:val="0"/>
            <w:bCs w:val="0"/>
            <w:color w:val="0000FF"/>
            <w:sz w:val="20"/>
            <w:szCs w:val="20"/>
            <w:u w:val="single"/>
            <w:lang w:val="es-ES"/>
          </w:rPr>
          <w:t>www.microsoft.com/exporting</w:t>
        </w:r>
      </w:hyperlink>
      <w:r w:rsidRPr="00556BF0">
        <w:rPr>
          <w:rFonts w:eastAsia="Tahoma"/>
          <w:lang w:val="es-ES"/>
        </w:rPr>
        <w:t>.</w:t>
      </w:r>
    </w:p>
    <w:p w14:paraId="6F61C4BF" w14:textId="16682E1A" w:rsidR="00F15EA7" w:rsidRPr="00556BF0" w:rsidRDefault="00B50464">
      <w:pPr>
        <w:pStyle w:val="Heading1"/>
        <w:widowControl w:val="0"/>
        <w:ind w:left="360" w:hanging="360"/>
        <w:rPr>
          <w:rFonts w:eastAsia="SimSun"/>
          <w:sz w:val="20"/>
          <w:szCs w:val="20"/>
        </w:rPr>
      </w:pPr>
      <w:r w:rsidRPr="00556BF0">
        <w:rPr>
          <w:rFonts w:eastAsia="Tahoma"/>
          <w:sz w:val="20"/>
          <w:szCs w:val="20"/>
          <w:lang w:val="es-ES"/>
        </w:rPr>
        <w:t xml:space="preserve">LEGISLACIÓN APLICABLE. </w:t>
      </w:r>
      <w:r w:rsidRPr="00556BF0">
        <w:rPr>
          <w:rFonts w:eastAsia="Tahoma"/>
          <w:b w:val="0"/>
          <w:bCs w:val="0"/>
          <w:sz w:val="20"/>
          <w:szCs w:val="20"/>
          <w:lang w:val="es-ES"/>
        </w:rPr>
        <w:t>Si adquirió el software en los Estados Unidos de América, la interpretación y reclamos por el incumplimiento del presente contrato se regirá por la legislación del Estado de Washington, y las leyes del estado donde usted viva se aplicarán a todos los demás reclamos. Si adquirió el software en otro país, se aplicarán sus leyes.</w:t>
      </w:r>
    </w:p>
    <w:p w14:paraId="14C5CFD8" w14:textId="33438BBC" w:rsidR="00E400F3" w:rsidRPr="00556BF0" w:rsidRDefault="00B50464" w:rsidP="00E400F3">
      <w:pPr>
        <w:pStyle w:val="Heading1"/>
        <w:tabs>
          <w:tab w:val="clear" w:pos="360"/>
          <w:tab w:val="num" w:pos="540"/>
        </w:tabs>
        <w:ind w:left="360" w:hanging="360"/>
        <w:rPr>
          <w:b w:val="0"/>
          <w:sz w:val="20"/>
          <w:szCs w:val="20"/>
        </w:rPr>
      </w:pPr>
      <w:r w:rsidRPr="00556BF0">
        <w:rPr>
          <w:rFonts w:eastAsia="Tahoma"/>
          <w:sz w:val="20"/>
          <w:szCs w:val="20"/>
          <w:lang w:val="es-ES"/>
        </w:rPr>
        <w:t xml:space="preserve">DERECHOS DEL CONSUMIDOR; VARIACIONES REGIONALES. </w:t>
      </w:r>
      <w:r w:rsidRPr="00556BF0">
        <w:rPr>
          <w:rFonts w:eastAsia="Tahoma"/>
          <w:b w:val="0"/>
          <w:bCs w:val="0"/>
          <w:sz w:val="20"/>
          <w:szCs w:val="20"/>
          <w:lang w:val="es-ES"/>
        </w:rPr>
        <w:t>Estos términos de licencia describen determinados derechos legales. Puede que usted tenga otros derechos, lo que incluye sus derechos de consumidor, en virtud de la legislación de su estado o país. Asimismo, pueden asistirle determinados derechos con respecto a la parte a la que adquirió el software. Este contrato no modifica esos otros derechos si la legislación de su estado o país no permite tal cosa. Por ejemplo, si adquirió el software en una de las siguientes regiones, o si la legislación obligatoria del país se aplica, entonces las siguientes disposiciones se aplican a usted:</w:t>
      </w:r>
    </w:p>
    <w:p w14:paraId="03C36013" w14:textId="77777777" w:rsidR="00E400F3" w:rsidRPr="00556BF0" w:rsidRDefault="00B50464" w:rsidP="00E400F3">
      <w:pPr>
        <w:pStyle w:val="Heading2"/>
        <w:numPr>
          <w:ilvl w:val="0"/>
          <w:numId w:val="15"/>
        </w:numPr>
        <w:rPr>
          <w:b w:val="0"/>
          <w:sz w:val="20"/>
          <w:szCs w:val="20"/>
        </w:rPr>
      </w:pPr>
      <w:r w:rsidRPr="00556BF0">
        <w:rPr>
          <w:rFonts w:eastAsia="Tahoma"/>
          <w:sz w:val="20"/>
          <w:szCs w:val="20"/>
          <w:lang w:val="es-ES"/>
        </w:rPr>
        <w:t xml:space="preserve">Australia. </w:t>
      </w:r>
      <w:r w:rsidRPr="00556BF0">
        <w:rPr>
          <w:rFonts w:eastAsia="Tahoma"/>
          <w:b w:val="0"/>
          <w:bCs w:val="0"/>
          <w:sz w:val="20"/>
          <w:szCs w:val="20"/>
          <w:lang w:val="es-ES"/>
        </w:rPr>
        <w:t>Tiene garantías legales de acuerdo con la Ley del Consumidor de Australia y nada en este contrato tiene la intención de afectar esos derechos.</w:t>
      </w:r>
    </w:p>
    <w:p w14:paraId="79495AC4" w14:textId="4986C75F" w:rsidR="00E400F3" w:rsidRPr="00556BF0" w:rsidRDefault="00B50464" w:rsidP="00E400F3">
      <w:pPr>
        <w:pStyle w:val="Heading2"/>
        <w:numPr>
          <w:ilvl w:val="0"/>
          <w:numId w:val="15"/>
        </w:numPr>
        <w:rPr>
          <w:b w:val="0"/>
          <w:sz w:val="20"/>
          <w:szCs w:val="20"/>
        </w:rPr>
      </w:pPr>
      <w:r w:rsidRPr="00556BF0">
        <w:rPr>
          <w:rFonts w:eastAsia="Tahoma"/>
          <w:sz w:val="20"/>
          <w:szCs w:val="20"/>
          <w:lang w:val="es-ES"/>
        </w:rPr>
        <w:t xml:space="preserve">Canadá. </w:t>
      </w:r>
      <w:r w:rsidRPr="00556BF0">
        <w:rPr>
          <w:rFonts w:eastAsia="Tahoma"/>
          <w:b w:val="0"/>
          <w:bCs w:val="0"/>
          <w:sz w:val="20"/>
          <w:szCs w:val="20"/>
          <w:lang w:val="es-ES"/>
        </w:rPr>
        <w:t>Puede dejar de recibir actualizaciones en su dispositivo desactivando su acceso a Internet. Si se vuelve a conectar a Internet, el software reanudará la comprobación y la instalación de actualizaciones.</w:t>
      </w:r>
    </w:p>
    <w:p w14:paraId="0E2C154E" w14:textId="77777777" w:rsidR="00E400F3" w:rsidRPr="00556BF0" w:rsidRDefault="00B50464" w:rsidP="00E400F3">
      <w:pPr>
        <w:pStyle w:val="Heading2"/>
        <w:numPr>
          <w:ilvl w:val="0"/>
          <w:numId w:val="15"/>
        </w:numPr>
        <w:rPr>
          <w:b w:val="0"/>
          <w:sz w:val="20"/>
          <w:szCs w:val="20"/>
        </w:rPr>
      </w:pPr>
      <w:r w:rsidRPr="00556BF0">
        <w:rPr>
          <w:rFonts w:eastAsia="Tahoma"/>
          <w:sz w:val="20"/>
          <w:szCs w:val="20"/>
          <w:lang w:val="es-ES"/>
        </w:rPr>
        <w:t>Alemania y Austria.</w:t>
      </w:r>
    </w:p>
    <w:p w14:paraId="4C3A0DCD" w14:textId="77777777" w:rsidR="00E400F3" w:rsidRPr="00556BF0" w:rsidRDefault="00B50464" w:rsidP="00E400F3">
      <w:pPr>
        <w:ind w:left="717"/>
        <w:rPr>
          <w:sz w:val="20"/>
          <w:szCs w:val="20"/>
        </w:rPr>
      </w:pPr>
      <w:r w:rsidRPr="00556BF0">
        <w:rPr>
          <w:rFonts w:eastAsia="Tahoma"/>
          <w:b/>
          <w:bCs/>
          <w:sz w:val="20"/>
          <w:szCs w:val="20"/>
          <w:lang w:val="es-ES"/>
        </w:rPr>
        <w:t>(i)</w:t>
      </w:r>
      <w:r w:rsidRPr="00556BF0">
        <w:rPr>
          <w:rFonts w:eastAsia="Tahoma"/>
          <w:sz w:val="20"/>
          <w:szCs w:val="20"/>
          <w:lang w:val="es-ES"/>
        </w:rPr>
        <w:tab/>
      </w:r>
      <w:r w:rsidRPr="00556BF0">
        <w:rPr>
          <w:rFonts w:eastAsia="Tahoma"/>
          <w:b/>
          <w:bCs/>
          <w:sz w:val="20"/>
          <w:szCs w:val="20"/>
          <w:lang w:val="es-ES"/>
        </w:rPr>
        <w:t>Garantía.</w:t>
      </w:r>
      <w:r w:rsidRPr="00556BF0">
        <w:rPr>
          <w:rFonts w:eastAsia="Tahoma"/>
          <w:sz w:val="20"/>
          <w:szCs w:val="20"/>
          <w:lang w:val="es-ES"/>
        </w:rPr>
        <w:t xml:space="preserve"> El software con licencia de uso adecuada se ejecutará sustancialmente como se describe en los materiales de Microsoft que acompañan al software. Sin embargo, Microsoft no otorga ninguna garantía contractual en relación con el software del que tiene licencia de uso.</w:t>
      </w:r>
    </w:p>
    <w:p w14:paraId="6A3061B7" w14:textId="743DA2CD" w:rsidR="00E400F3" w:rsidRPr="00556BF0" w:rsidRDefault="00B50464" w:rsidP="00E400F3">
      <w:pPr>
        <w:ind w:left="717"/>
        <w:rPr>
          <w:sz w:val="20"/>
          <w:szCs w:val="20"/>
        </w:rPr>
      </w:pPr>
      <w:r w:rsidRPr="00556BF0">
        <w:rPr>
          <w:rFonts w:eastAsia="Tahoma"/>
          <w:b/>
          <w:bCs/>
          <w:sz w:val="20"/>
          <w:szCs w:val="20"/>
          <w:lang w:val="es-ES"/>
        </w:rPr>
        <w:t>(ii)</w:t>
      </w:r>
      <w:r w:rsidRPr="00556BF0">
        <w:rPr>
          <w:rFonts w:eastAsia="Tahoma"/>
          <w:sz w:val="20"/>
          <w:szCs w:val="20"/>
          <w:lang w:val="es-ES"/>
        </w:rPr>
        <w:tab/>
      </w:r>
      <w:r w:rsidRPr="00556BF0">
        <w:rPr>
          <w:rFonts w:eastAsia="Tahoma"/>
          <w:b/>
          <w:bCs/>
          <w:sz w:val="20"/>
          <w:szCs w:val="20"/>
          <w:lang w:val="es-ES"/>
        </w:rPr>
        <w:t>Limitación de responsabilidad.</w:t>
      </w:r>
      <w:r w:rsidRPr="00556BF0">
        <w:rPr>
          <w:rFonts w:eastAsia="Tahoma"/>
          <w:sz w:val="20"/>
          <w:szCs w:val="20"/>
          <w:lang w:val="es-ES"/>
        </w:rPr>
        <w:t xml:space="preserve"> En caso de conducta dolosa, negligencia grave o reclamaciones en virtud de la Ley de Responsabilidad sobre Productos, así como en caso de muerte o lesiones personales o físicas, Microsoft es responsable según la legislación.</w:t>
      </w:r>
    </w:p>
    <w:p w14:paraId="5D218710" w14:textId="035CA482" w:rsidR="00E400F3" w:rsidRPr="00556BF0" w:rsidRDefault="00B50464" w:rsidP="00E400F3">
      <w:pPr>
        <w:pStyle w:val="Heading1"/>
        <w:numPr>
          <w:ilvl w:val="0"/>
          <w:numId w:val="0"/>
        </w:numPr>
        <w:ind w:left="717"/>
        <w:rPr>
          <w:b w:val="0"/>
          <w:sz w:val="20"/>
          <w:szCs w:val="20"/>
        </w:rPr>
      </w:pPr>
      <w:r w:rsidRPr="00556BF0">
        <w:rPr>
          <w:rFonts w:eastAsia="Tahoma"/>
          <w:b w:val="0"/>
          <w:sz w:val="20"/>
          <w:szCs w:val="20"/>
          <w:lang w:val="es-ES"/>
        </w:rPr>
        <w:t xml:space="preserve">Sujeto a la oración anterior (ii), Microsoft únicamente será responsable de negligencia leve si Microsoft ha incumplido aquellas obligaciones contractuales materiales, cuyo cumplimiento facilite la ejecución correcta de este contrato, cuyo incumplimiento constituya una amenaza contra el objeto de este contrato y el cumplimiento en el que una parte confía de manera permanente (denominadas </w:t>
      </w:r>
      <w:r w:rsidR="00556BF0">
        <w:rPr>
          <w:rFonts w:eastAsia="Tahoma"/>
          <w:b w:val="0"/>
          <w:sz w:val="20"/>
          <w:szCs w:val="20"/>
          <w:lang w:val="es-ES"/>
        </w:rPr>
        <w:t>“</w:t>
      </w:r>
      <w:r w:rsidRPr="00556BF0">
        <w:rPr>
          <w:rFonts w:eastAsia="Tahoma"/>
          <w:b w:val="0"/>
          <w:sz w:val="20"/>
          <w:szCs w:val="20"/>
          <w:lang w:val="es-ES"/>
        </w:rPr>
        <w:t>obligaciones fundamentales</w:t>
      </w:r>
      <w:r w:rsidR="00556BF0">
        <w:rPr>
          <w:rFonts w:eastAsia="Tahoma"/>
          <w:b w:val="0"/>
          <w:sz w:val="20"/>
          <w:szCs w:val="20"/>
          <w:lang w:val="es-ES"/>
        </w:rPr>
        <w:t>”</w:t>
      </w:r>
      <w:r w:rsidRPr="00556BF0">
        <w:rPr>
          <w:rFonts w:eastAsia="Tahoma"/>
          <w:b w:val="0"/>
          <w:sz w:val="20"/>
          <w:szCs w:val="20"/>
          <w:lang w:val="es-ES"/>
        </w:rPr>
        <w:t>). En otros casos de negligencia leve, Microsoft no será responsable de negligencia leve.</w:t>
      </w:r>
    </w:p>
    <w:p w14:paraId="6A476BFE" w14:textId="1DA3DC1F" w:rsidR="00F15EA7" w:rsidRPr="00556BF0" w:rsidRDefault="00B50464">
      <w:pPr>
        <w:pStyle w:val="Heading1"/>
        <w:rPr>
          <w:rFonts w:eastAsia="SimSun"/>
          <w:sz w:val="20"/>
          <w:szCs w:val="20"/>
        </w:rPr>
      </w:pPr>
      <w:r w:rsidRPr="00556BF0">
        <w:rPr>
          <w:rFonts w:eastAsia="Tahoma"/>
          <w:sz w:val="20"/>
          <w:szCs w:val="20"/>
          <w:lang w:val="es-ES"/>
        </w:rPr>
        <w:lastRenderedPageBreak/>
        <w:t xml:space="preserve">EXCLUSIÓN DE GARANTÍAS. EL SOFTWARE SE CEDE BAJO LICENCIA </w:t>
      </w:r>
      <w:r w:rsidR="00556BF0">
        <w:rPr>
          <w:rFonts w:eastAsia="Tahoma"/>
          <w:sz w:val="20"/>
          <w:szCs w:val="20"/>
          <w:lang w:val="es-ES"/>
        </w:rPr>
        <w:t>“</w:t>
      </w:r>
      <w:r w:rsidRPr="00556BF0">
        <w:rPr>
          <w:rFonts w:eastAsia="Tahoma"/>
          <w:sz w:val="20"/>
          <w:szCs w:val="20"/>
          <w:lang w:val="es-ES"/>
        </w:rPr>
        <w:t>TAL CUAL</w:t>
      </w:r>
      <w:r w:rsidR="00556BF0">
        <w:rPr>
          <w:rFonts w:eastAsia="Tahoma"/>
          <w:sz w:val="20"/>
          <w:szCs w:val="20"/>
          <w:lang w:val="es-ES"/>
        </w:rPr>
        <w:t>”</w:t>
      </w:r>
      <w:r w:rsidRPr="00556BF0">
        <w:rPr>
          <w:rFonts w:eastAsia="Tahoma"/>
          <w:sz w:val="20"/>
          <w:szCs w:val="20"/>
          <w:lang w:val="es-ES"/>
        </w:rPr>
        <w:t>. ACEPTA EL RIESGO DE UTILIZARLA. MICROSOFT NO OTORGA NINGUNA GARANTÍA, CONDICIÓN NI GARANTÍAS EXPRESAS. EN LA MEDIDA EN QUE ASÍ LO PERMITA LA LEGISLACIÓN LOCAL, MICROSOFT EXCLUYE LAS GARANTÍAS IMPLÍCITAS DE COMERCIABILIDAD O IDONEIDAD PARA UN PROPÓSITO GENÉRICO Y AUSENCIA DE INFRACCIÓN.</w:t>
      </w:r>
    </w:p>
    <w:p w14:paraId="5106E0CA" w14:textId="77777777" w:rsidR="00F15EA7" w:rsidRPr="00556BF0" w:rsidRDefault="00B50464">
      <w:pPr>
        <w:pStyle w:val="Heading1"/>
        <w:rPr>
          <w:sz w:val="20"/>
          <w:szCs w:val="20"/>
        </w:rPr>
      </w:pPr>
      <w:r w:rsidRPr="00556BF0">
        <w:rPr>
          <w:rFonts w:eastAsia="Tahoma"/>
          <w:sz w:val="20"/>
          <w:szCs w:val="20"/>
          <w:lang w:val="es-ES"/>
        </w:rPr>
        <w:t>LIMITACIÓN Y EXCLUSIÓN DE DAÑOS. PODRÁ OBTENER DE MICROSOFT Y DE SUS PROVEEDORES ÚNICAMENTE LA INDEMNIZACIÓN POR DAÑOS DIRECTOS HASTA LA CANTIDAD DE 5,00 USD. NO PODRÁ OBTENER INDEMNIZACIÓN ALGUNA POR DAÑOS DE OTRA ÍNDOLE, INCLUIDOS LOS EMERGENTES, ESPECIALES, INDIRECTOS O INCIDENTALES, ASÍ COMO TAMPOCO POR LOS DERIVADOS DE LUCRO CESANTE.</w:t>
      </w:r>
    </w:p>
    <w:p w14:paraId="0FEA8658" w14:textId="77777777" w:rsidR="00F15EA7" w:rsidRPr="00556BF0" w:rsidRDefault="00B50464" w:rsidP="0071730A">
      <w:pPr>
        <w:pStyle w:val="Body1"/>
        <w:widowControl w:val="0"/>
        <w:rPr>
          <w:rFonts w:eastAsia="SimSun"/>
          <w:sz w:val="20"/>
          <w:szCs w:val="20"/>
        </w:rPr>
      </w:pPr>
      <w:r w:rsidRPr="00556BF0">
        <w:rPr>
          <w:rFonts w:eastAsia="Tahoma"/>
          <w:sz w:val="20"/>
          <w:szCs w:val="20"/>
          <w:lang w:val="es-ES"/>
        </w:rPr>
        <w:t>Esta limitación se aplica a (a) todo lo relacionado con el software, los servicios, el contenido (lo que incluye el código) en sitios de Internet de terceros, o aplicaciones de terceros; y (b) las reclamaciones por incumplimiento de contrato, incumplimiento de garantía o condición, responsabilidad objetiva, negligencia u otra responsabilidad extracontractual, en la medida permitida por la legislación aplicable.</w:t>
      </w:r>
    </w:p>
    <w:p w14:paraId="33309318" w14:textId="64894F9A" w:rsidR="00F15EA7" w:rsidRPr="00556BF0" w:rsidRDefault="00B50464">
      <w:pPr>
        <w:widowControl w:val="0"/>
        <w:ind w:left="360"/>
        <w:rPr>
          <w:rFonts w:eastAsia="SimSun"/>
          <w:sz w:val="20"/>
          <w:szCs w:val="20"/>
        </w:rPr>
      </w:pPr>
      <w:r w:rsidRPr="00556BF0">
        <w:rPr>
          <w:rFonts w:eastAsia="Tahoma"/>
          <w:sz w:val="20"/>
          <w:szCs w:val="20"/>
          <w:lang w:val="es-ES"/>
        </w:rPr>
        <w:t>También se aplica incluso si Microsoft conocía o debería haber conocido la posibilidad de que se produjesen dichos daños. También pueden producirse situaciones en las que no pueda aplicarse a su caso la limitación o exclusión precedente porque su Estado o país no admite la exclusión o limitación de daños consecuenciales, incidentales o de otra índole.</w:t>
      </w:r>
    </w:p>
    <w:p w14:paraId="02BFB7B8" w14:textId="491CA452" w:rsidR="001F010F" w:rsidRPr="00C45CAE" w:rsidRDefault="00B50464">
      <w:pPr>
        <w:widowControl w:val="0"/>
        <w:ind w:left="360"/>
        <w:rPr>
          <w:rFonts w:eastAsia="SimSun"/>
          <w:sz w:val="20"/>
          <w:szCs w:val="20"/>
        </w:rPr>
      </w:pPr>
      <w:r w:rsidRPr="00556BF0">
        <w:rPr>
          <w:rFonts w:eastAsia="Tahoma"/>
          <w:sz w:val="20"/>
          <w:szCs w:val="20"/>
          <w:lang w:val="es-ES"/>
        </w:rPr>
        <w:t>EULAID: VS_2019_DiagnosticBuildTools_ESN.3082</w:t>
      </w:r>
    </w:p>
    <w:sectPr w:rsidR="001F010F" w:rsidRPr="00C45CAE">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8FEDA" w14:textId="77777777" w:rsidR="00DD5A10" w:rsidRDefault="00DD5A10" w:rsidP="00556BF0">
      <w:pPr>
        <w:spacing w:before="0" w:after="0"/>
      </w:pPr>
      <w:r>
        <w:separator/>
      </w:r>
    </w:p>
  </w:endnote>
  <w:endnote w:type="continuationSeparator" w:id="0">
    <w:p w14:paraId="5F88CCEA" w14:textId="77777777" w:rsidR="00DD5A10" w:rsidRDefault="00DD5A10" w:rsidP="00556B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91B27" w14:textId="77777777" w:rsidR="00DD5A10" w:rsidRDefault="00DD5A10" w:rsidP="00556BF0">
      <w:pPr>
        <w:spacing w:before="0" w:after="0"/>
      </w:pPr>
      <w:r>
        <w:separator/>
      </w:r>
    </w:p>
  </w:footnote>
  <w:footnote w:type="continuationSeparator" w:id="0">
    <w:p w14:paraId="69754820" w14:textId="77777777" w:rsidR="00DD5A10" w:rsidRDefault="00DD5A10" w:rsidP="00556BF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52EE0038">
      <w:start w:val="1"/>
      <w:numFmt w:val="bullet"/>
      <w:pStyle w:val="Bullet9"/>
      <w:lvlText w:val=""/>
      <w:lvlJc w:val="left"/>
      <w:pPr>
        <w:tabs>
          <w:tab w:val="num" w:pos="3223"/>
        </w:tabs>
        <w:ind w:left="3221" w:hanging="358"/>
      </w:pPr>
      <w:rPr>
        <w:rFonts w:ascii="Symbol" w:hAnsi="Symbol" w:hint="default"/>
      </w:rPr>
    </w:lvl>
    <w:lvl w:ilvl="1" w:tplc="D1728076">
      <w:start w:val="1"/>
      <w:numFmt w:val="bullet"/>
      <w:lvlText w:val="o"/>
      <w:lvlJc w:val="left"/>
      <w:pPr>
        <w:tabs>
          <w:tab w:val="num" w:pos="1440"/>
        </w:tabs>
        <w:ind w:left="1440" w:hanging="360"/>
      </w:pPr>
      <w:rPr>
        <w:rFonts w:ascii="Courier New" w:hAnsi="Courier New" w:hint="default"/>
      </w:rPr>
    </w:lvl>
    <w:lvl w:ilvl="2" w:tplc="D7102CCA">
      <w:start w:val="1"/>
      <w:numFmt w:val="bullet"/>
      <w:lvlText w:val=""/>
      <w:lvlJc w:val="left"/>
      <w:pPr>
        <w:tabs>
          <w:tab w:val="num" w:pos="2160"/>
        </w:tabs>
        <w:ind w:left="2160" w:hanging="360"/>
      </w:pPr>
      <w:rPr>
        <w:rFonts w:ascii="Wingdings" w:hAnsi="Wingdings" w:hint="default"/>
      </w:rPr>
    </w:lvl>
    <w:lvl w:ilvl="3" w:tplc="B2FABD1E">
      <w:start w:val="1"/>
      <w:numFmt w:val="bullet"/>
      <w:lvlText w:val=""/>
      <w:lvlJc w:val="left"/>
      <w:pPr>
        <w:tabs>
          <w:tab w:val="num" w:pos="2880"/>
        </w:tabs>
        <w:ind w:left="2880" w:hanging="360"/>
      </w:pPr>
      <w:rPr>
        <w:rFonts w:ascii="Symbol" w:hAnsi="Symbol" w:hint="default"/>
      </w:rPr>
    </w:lvl>
    <w:lvl w:ilvl="4" w:tplc="9FF03DC0">
      <w:start w:val="1"/>
      <w:numFmt w:val="bullet"/>
      <w:lvlText w:val="o"/>
      <w:lvlJc w:val="left"/>
      <w:pPr>
        <w:tabs>
          <w:tab w:val="num" w:pos="3600"/>
        </w:tabs>
        <w:ind w:left="3600" w:hanging="360"/>
      </w:pPr>
      <w:rPr>
        <w:rFonts w:ascii="Courier New" w:hAnsi="Courier New" w:hint="default"/>
      </w:rPr>
    </w:lvl>
    <w:lvl w:ilvl="5" w:tplc="826E1D18">
      <w:start w:val="1"/>
      <w:numFmt w:val="bullet"/>
      <w:lvlText w:val=""/>
      <w:lvlJc w:val="left"/>
      <w:pPr>
        <w:tabs>
          <w:tab w:val="num" w:pos="4320"/>
        </w:tabs>
        <w:ind w:left="4320" w:hanging="360"/>
      </w:pPr>
      <w:rPr>
        <w:rFonts w:ascii="Wingdings" w:hAnsi="Wingdings" w:hint="default"/>
      </w:rPr>
    </w:lvl>
    <w:lvl w:ilvl="6" w:tplc="A770248C">
      <w:start w:val="1"/>
      <w:numFmt w:val="bullet"/>
      <w:lvlText w:val=""/>
      <w:lvlJc w:val="left"/>
      <w:pPr>
        <w:tabs>
          <w:tab w:val="num" w:pos="5040"/>
        </w:tabs>
        <w:ind w:left="5040" w:hanging="360"/>
      </w:pPr>
      <w:rPr>
        <w:rFonts w:ascii="Symbol" w:hAnsi="Symbol" w:hint="default"/>
      </w:rPr>
    </w:lvl>
    <w:lvl w:ilvl="7" w:tplc="6A04A528">
      <w:start w:val="1"/>
      <w:numFmt w:val="bullet"/>
      <w:lvlText w:val="o"/>
      <w:lvlJc w:val="left"/>
      <w:pPr>
        <w:tabs>
          <w:tab w:val="num" w:pos="5760"/>
        </w:tabs>
        <w:ind w:left="5760" w:hanging="360"/>
      </w:pPr>
      <w:rPr>
        <w:rFonts w:ascii="Courier New" w:hAnsi="Courier New" w:hint="default"/>
      </w:rPr>
    </w:lvl>
    <w:lvl w:ilvl="8" w:tplc="8C2614E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0D7A437C">
      <w:start w:val="1"/>
      <w:numFmt w:val="bullet"/>
      <w:pStyle w:val="Bullet2"/>
      <w:lvlText w:val=""/>
      <w:lvlJc w:val="left"/>
      <w:pPr>
        <w:tabs>
          <w:tab w:val="num" w:pos="720"/>
        </w:tabs>
        <w:ind w:left="720" w:hanging="363"/>
      </w:pPr>
      <w:rPr>
        <w:rFonts w:ascii="Symbol" w:hAnsi="Symbol" w:hint="default"/>
      </w:rPr>
    </w:lvl>
    <w:lvl w:ilvl="1" w:tplc="4058C296">
      <w:start w:val="1"/>
      <w:numFmt w:val="bullet"/>
      <w:lvlText w:val="o"/>
      <w:lvlJc w:val="left"/>
      <w:pPr>
        <w:tabs>
          <w:tab w:val="num" w:pos="1440"/>
        </w:tabs>
        <w:ind w:left="1440" w:hanging="360"/>
      </w:pPr>
      <w:rPr>
        <w:rFonts w:ascii="Courier New" w:hAnsi="Courier New" w:hint="default"/>
      </w:rPr>
    </w:lvl>
    <w:lvl w:ilvl="2" w:tplc="9D9E4DBA">
      <w:start w:val="1"/>
      <w:numFmt w:val="bullet"/>
      <w:lvlText w:val=""/>
      <w:lvlJc w:val="left"/>
      <w:pPr>
        <w:tabs>
          <w:tab w:val="num" w:pos="2160"/>
        </w:tabs>
        <w:ind w:left="2160" w:hanging="360"/>
      </w:pPr>
      <w:rPr>
        <w:rFonts w:ascii="Wingdings" w:hAnsi="Wingdings" w:hint="default"/>
      </w:rPr>
    </w:lvl>
    <w:lvl w:ilvl="3" w:tplc="4F9EE45E">
      <w:start w:val="1"/>
      <w:numFmt w:val="bullet"/>
      <w:lvlText w:val=""/>
      <w:lvlJc w:val="left"/>
      <w:pPr>
        <w:tabs>
          <w:tab w:val="num" w:pos="2880"/>
        </w:tabs>
        <w:ind w:left="2880" w:hanging="360"/>
      </w:pPr>
      <w:rPr>
        <w:rFonts w:ascii="Symbol" w:hAnsi="Symbol" w:hint="default"/>
      </w:rPr>
    </w:lvl>
    <w:lvl w:ilvl="4" w:tplc="9FC02848">
      <w:start w:val="1"/>
      <w:numFmt w:val="bullet"/>
      <w:lvlText w:val="o"/>
      <w:lvlJc w:val="left"/>
      <w:pPr>
        <w:tabs>
          <w:tab w:val="num" w:pos="3600"/>
        </w:tabs>
        <w:ind w:left="3600" w:hanging="360"/>
      </w:pPr>
      <w:rPr>
        <w:rFonts w:ascii="Courier New" w:hAnsi="Courier New" w:hint="default"/>
      </w:rPr>
    </w:lvl>
    <w:lvl w:ilvl="5" w:tplc="C1A0AE4E">
      <w:start w:val="1"/>
      <w:numFmt w:val="bullet"/>
      <w:lvlText w:val=""/>
      <w:lvlJc w:val="left"/>
      <w:pPr>
        <w:tabs>
          <w:tab w:val="num" w:pos="4320"/>
        </w:tabs>
        <w:ind w:left="4320" w:hanging="360"/>
      </w:pPr>
      <w:rPr>
        <w:rFonts w:ascii="Wingdings" w:hAnsi="Wingdings" w:hint="default"/>
      </w:rPr>
    </w:lvl>
    <w:lvl w:ilvl="6" w:tplc="81BA4852">
      <w:start w:val="1"/>
      <w:numFmt w:val="bullet"/>
      <w:lvlText w:val=""/>
      <w:lvlJc w:val="left"/>
      <w:pPr>
        <w:tabs>
          <w:tab w:val="num" w:pos="5040"/>
        </w:tabs>
        <w:ind w:left="5040" w:hanging="360"/>
      </w:pPr>
      <w:rPr>
        <w:rFonts w:ascii="Symbol" w:hAnsi="Symbol" w:hint="default"/>
      </w:rPr>
    </w:lvl>
    <w:lvl w:ilvl="7" w:tplc="E3DE38DC">
      <w:start w:val="1"/>
      <w:numFmt w:val="bullet"/>
      <w:lvlText w:val="o"/>
      <w:lvlJc w:val="left"/>
      <w:pPr>
        <w:tabs>
          <w:tab w:val="num" w:pos="5760"/>
        </w:tabs>
        <w:ind w:left="5760" w:hanging="360"/>
      </w:pPr>
      <w:rPr>
        <w:rFonts w:ascii="Courier New" w:hAnsi="Courier New" w:hint="default"/>
      </w:rPr>
    </w:lvl>
    <w:lvl w:ilvl="8" w:tplc="CCC2D89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A558D4C2">
      <w:start w:val="1"/>
      <w:numFmt w:val="bullet"/>
      <w:pStyle w:val="Bullet8"/>
      <w:lvlText w:val=""/>
      <w:lvlJc w:val="left"/>
      <w:pPr>
        <w:tabs>
          <w:tab w:val="num" w:pos="2866"/>
        </w:tabs>
        <w:ind w:left="2863" w:hanging="357"/>
      </w:pPr>
      <w:rPr>
        <w:rFonts w:ascii="Symbol" w:hAnsi="Symbol" w:hint="default"/>
      </w:rPr>
    </w:lvl>
    <w:lvl w:ilvl="1" w:tplc="9B2C92A0">
      <w:start w:val="1"/>
      <w:numFmt w:val="bullet"/>
      <w:lvlText w:val="o"/>
      <w:lvlJc w:val="left"/>
      <w:pPr>
        <w:tabs>
          <w:tab w:val="num" w:pos="1440"/>
        </w:tabs>
        <w:ind w:left="1440" w:hanging="360"/>
      </w:pPr>
      <w:rPr>
        <w:rFonts w:ascii="Courier New" w:hAnsi="Courier New" w:hint="default"/>
      </w:rPr>
    </w:lvl>
    <w:lvl w:ilvl="2" w:tplc="66C89D7E">
      <w:start w:val="1"/>
      <w:numFmt w:val="bullet"/>
      <w:lvlText w:val=""/>
      <w:lvlJc w:val="left"/>
      <w:pPr>
        <w:tabs>
          <w:tab w:val="num" w:pos="2160"/>
        </w:tabs>
        <w:ind w:left="2160" w:hanging="360"/>
      </w:pPr>
      <w:rPr>
        <w:rFonts w:ascii="Wingdings" w:hAnsi="Wingdings" w:hint="default"/>
      </w:rPr>
    </w:lvl>
    <w:lvl w:ilvl="3" w:tplc="6A8E33F4">
      <w:start w:val="1"/>
      <w:numFmt w:val="bullet"/>
      <w:lvlText w:val=""/>
      <w:lvlJc w:val="left"/>
      <w:pPr>
        <w:tabs>
          <w:tab w:val="num" w:pos="2880"/>
        </w:tabs>
        <w:ind w:left="2880" w:hanging="360"/>
      </w:pPr>
      <w:rPr>
        <w:rFonts w:ascii="Symbol" w:hAnsi="Symbol" w:hint="default"/>
      </w:rPr>
    </w:lvl>
    <w:lvl w:ilvl="4" w:tplc="A9D030C2">
      <w:start w:val="1"/>
      <w:numFmt w:val="bullet"/>
      <w:lvlText w:val="o"/>
      <w:lvlJc w:val="left"/>
      <w:pPr>
        <w:tabs>
          <w:tab w:val="num" w:pos="3600"/>
        </w:tabs>
        <w:ind w:left="3600" w:hanging="360"/>
      </w:pPr>
      <w:rPr>
        <w:rFonts w:ascii="Courier New" w:hAnsi="Courier New" w:hint="default"/>
      </w:rPr>
    </w:lvl>
    <w:lvl w:ilvl="5" w:tplc="F1D412DC">
      <w:start w:val="1"/>
      <w:numFmt w:val="bullet"/>
      <w:lvlText w:val=""/>
      <w:lvlJc w:val="left"/>
      <w:pPr>
        <w:tabs>
          <w:tab w:val="num" w:pos="4320"/>
        </w:tabs>
        <w:ind w:left="4320" w:hanging="360"/>
      </w:pPr>
      <w:rPr>
        <w:rFonts w:ascii="Wingdings" w:hAnsi="Wingdings" w:hint="default"/>
      </w:rPr>
    </w:lvl>
    <w:lvl w:ilvl="6" w:tplc="E026955C">
      <w:start w:val="1"/>
      <w:numFmt w:val="bullet"/>
      <w:lvlText w:val=""/>
      <w:lvlJc w:val="left"/>
      <w:pPr>
        <w:tabs>
          <w:tab w:val="num" w:pos="5040"/>
        </w:tabs>
        <w:ind w:left="5040" w:hanging="360"/>
      </w:pPr>
      <w:rPr>
        <w:rFonts w:ascii="Symbol" w:hAnsi="Symbol" w:hint="default"/>
      </w:rPr>
    </w:lvl>
    <w:lvl w:ilvl="7" w:tplc="6638EDAC">
      <w:start w:val="1"/>
      <w:numFmt w:val="bullet"/>
      <w:lvlText w:val="o"/>
      <w:lvlJc w:val="left"/>
      <w:pPr>
        <w:tabs>
          <w:tab w:val="num" w:pos="5760"/>
        </w:tabs>
        <w:ind w:left="5760" w:hanging="360"/>
      </w:pPr>
      <w:rPr>
        <w:rFonts w:ascii="Courier New" w:hAnsi="Courier New" w:hint="default"/>
      </w:rPr>
    </w:lvl>
    <w:lvl w:ilvl="8" w:tplc="5E90411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6010D91A">
      <w:start w:val="1"/>
      <w:numFmt w:val="bullet"/>
      <w:pStyle w:val="Bullet7"/>
      <w:lvlText w:val=""/>
      <w:lvlJc w:val="left"/>
      <w:pPr>
        <w:tabs>
          <w:tab w:val="num" w:pos="2509"/>
        </w:tabs>
        <w:ind w:left="2506" w:hanging="357"/>
      </w:pPr>
      <w:rPr>
        <w:rFonts w:ascii="Symbol" w:hAnsi="Symbol" w:hint="default"/>
      </w:rPr>
    </w:lvl>
    <w:lvl w:ilvl="1" w:tplc="5CB03C30">
      <w:start w:val="1"/>
      <w:numFmt w:val="bullet"/>
      <w:lvlText w:val="o"/>
      <w:lvlJc w:val="left"/>
      <w:pPr>
        <w:tabs>
          <w:tab w:val="num" w:pos="1440"/>
        </w:tabs>
        <w:ind w:left="1440" w:hanging="360"/>
      </w:pPr>
      <w:rPr>
        <w:rFonts w:ascii="Courier New" w:hAnsi="Courier New" w:hint="default"/>
      </w:rPr>
    </w:lvl>
    <w:lvl w:ilvl="2" w:tplc="7C9C0D18">
      <w:start w:val="1"/>
      <w:numFmt w:val="bullet"/>
      <w:lvlText w:val=""/>
      <w:lvlJc w:val="left"/>
      <w:pPr>
        <w:tabs>
          <w:tab w:val="num" w:pos="2160"/>
        </w:tabs>
        <w:ind w:left="2160" w:hanging="360"/>
      </w:pPr>
      <w:rPr>
        <w:rFonts w:ascii="Wingdings" w:hAnsi="Wingdings" w:hint="default"/>
      </w:rPr>
    </w:lvl>
    <w:lvl w:ilvl="3" w:tplc="B6C2C572">
      <w:start w:val="1"/>
      <w:numFmt w:val="bullet"/>
      <w:lvlText w:val=""/>
      <w:lvlJc w:val="left"/>
      <w:pPr>
        <w:tabs>
          <w:tab w:val="num" w:pos="2880"/>
        </w:tabs>
        <w:ind w:left="2880" w:hanging="360"/>
      </w:pPr>
      <w:rPr>
        <w:rFonts w:ascii="Symbol" w:hAnsi="Symbol" w:hint="default"/>
      </w:rPr>
    </w:lvl>
    <w:lvl w:ilvl="4" w:tplc="2EE689E4">
      <w:start w:val="1"/>
      <w:numFmt w:val="bullet"/>
      <w:lvlText w:val="o"/>
      <w:lvlJc w:val="left"/>
      <w:pPr>
        <w:tabs>
          <w:tab w:val="num" w:pos="3600"/>
        </w:tabs>
        <w:ind w:left="3600" w:hanging="360"/>
      </w:pPr>
      <w:rPr>
        <w:rFonts w:ascii="Courier New" w:hAnsi="Courier New" w:hint="default"/>
      </w:rPr>
    </w:lvl>
    <w:lvl w:ilvl="5" w:tplc="865E2DD4">
      <w:start w:val="1"/>
      <w:numFmt w:val="bullet"/>
      <w:lvlText w:val=""/>
      <w:lvlJc w:val="left"/>
      <w:pPr>
        <w:tabs>
          <w:tab w:val="num" w:pos="4320"/>
        </w:tabs>
        <w:ind w:left="4320" w:hanging="360"/>
      </w:pPr>
      <w:rPr>
        <w:rFonts w:ascii="Wingdings" w:hAnsi="Wingdings" w:hint="default"/>
      </w:rPr>
    </w:lvl>
    <w:lvl w:ilvl="6" w:tplc="8550F616">
      <w:start w:val="1"/>
      <w:numFmt w:val="bullet"/>
      <w:lvlText w:val=""/>
      <w:lvlJc w:val="left"/>
      <w:pPr>
        <w:tabs>
          <w:tab w:val="num" w:pos="5040"/>
        </w:tabs>
        <w:ind w:left="5040" w:hanging="360"/>
      </w:pPr>
      <w:rPr>
        <w:rFonts w:ascii="Symbol" w:hAnsi="Symbol" w:hint="default"/>
      </w:rPr>
    </w:lvl>
    <w:lvl w:ilvl="7" w:tplc="33247144">
      <w:start w:val="1"/>
      <w:numFmt w:val="bullet"/>
      <w:lvlText w:val="o"/>
      <w:lvlJc w:val="left"/>
      <w:pPr>
        <w:tabs>
          <w:tab w:val="num" w:pos="5760"/>
        </w:tabs>
        <w:ind w:left="5760" w:hanging="360"/>
      </w:pPr>
      <w:rPr>
        <w:rFonts w:ascii="Courier New" w:hAnsi="Courier New" w:hint="default"/>
      </w:rPr>
    </w:lvl>
    <w:lvl w:ilvl="8" w:tplc="B732968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9F32B842">
      <w:start w:val="1"/>
      <w:numFmt w:val="bullet"/>
      <w:pStyle w:val="Bullet4"/>
      <w:lvlText w:val=""/>
      <w:lvlJc w:val="left"/>
      <w:pPr>
        <w:tabs>
          <w:tab w:val="num" w:pos="1437"/>
        </w:tabs>
        <w:ind w:left="1435" w:hanging="358"/>
      </w:pPr>
      <w:rPr>
        <w:rFonts w:ascii="Symbol" w:hAnsi="Symbol" w:hint="default"/>
        <w:color w:val="000000" w:themeColor="text1"/>
      </w:rPr>
    </w:lvl>
    <w:lvl w:ilvl="1" w:tplc="70F60C9E">
      <w:start w:val="1"/>
      <w:numFmt w:val="bullet"/>
      <w:lvlText w:val="o"/>
      <w:lvlJc w:val="left"/>
      <w:pPr>
        <w:tabs>
          <w:tab w:val="num" w:pos="1440"/>
        </w:tabs>
        <w:ind w:left="1440" w:hanging="360"/>
      </w:pPr>
      <w:rPr>
        <w:rFonts w:ascii="Courier New" w:hAnsi="Courier New" w:hint="default"/>
      </w:rPr>
    </w:lvl>
    <w:lvl w:ilvl="2" w:tplc="6234DB46">
      <w:start w:val="1"/>
      <w:numFmt w:val="bullet"/>
      <w:lvlText w:val=""/>
      <w:lvlJc w:val="left"/>
      <w:pPr>
        <w:tabs>
          <w:tab w:val="num" w:pos="2160"/>
        </w:tabs>
        <w:ind w:left="2160" w:hanging="360"/>
      </w:pPr>
      <w:rPr>
        <w:rFonts w:ascii="Wingdings" w:hAnsi="Wingdings" w:hint="default"/>
      </w:rPr>
    </w:lvl>
    <w:lvl w:ilvl="3" w:tplc="AF828B0C">
      <w:start w:val="1"/>
      <w:numFmt w:val="bullet"/>
      <w:lvlText w:val=""/>
      <w:lvlJc w:val="left"/>
      <w:pPr>
        <w:tabs>
          <w:tab w:val="num" w:pos="2880"/>
        </w:tabs>
        <w:ind w:left="2880" w:hanging="360"/>
      </w:pPr>
      <w:rPr>
        <w:rFonts w:ascii="Symbol" w:hAnsi="Symbol" w:hint="default"/>
      </w:rPr>
    </w:lvl>
    <w:lvl w:ilvl="4" w:tplc="CD46886A">
      <w:start w:val="1"/>
      <w:numFmt w:val="bullet"/>
      <w:lvlText w:val="o"/>
      <w:lvlJc w:val="left"/>
      <w:pPr>
        <w:tabs>
          <w:tab w:val="num" w:pos="3600"/>
        </w:tabs>
        <w:ind w:left="3600" w:hanging="360"/>
      </w:pPr>
      <w:rPr>
        <w:rFonts w:ascii="Courier New" w:hAnsi="Courier New" w:hint="default"/>
      </w:rPr>
    </w:lvl>
    <w:lvl w:ilvl="5" w:tplc="D5F0DBF4">
      <w:start w:val="1"/>
      <w:numFmt w:val="bullet"/>
      <w:lvlText w:val=""/>
      <w:lvlJc w:val="left"/>
      <w:pPr>
        <w:tabs>
          <w:tab w:val="num" w:pos="4320"/>
        </w:tabs>
        <w:ind w:left="4320" w:hanging="360"/>
      </w:pPr>
      <w:rPr>
        <w:rFonts w:ascii="Wingdings" w:hAnsi="Wingdings" w:hint="default"/>
      </w:rPr>
    </w:lvl>
    <w:lvl w:ilvl="6" w:tplc="9C4EFE52">
      <w:start w:val="1"/>
      <w:numFmt w:val="bullet"/>
      <w:lvlText w:val=""/>
      <w:lvlJc w:val="left"/>
      <w:pPr>
        <w:tabs>
          <w:tab w:val="num" w:pos="5040"/>
        </w:tabs>
        <w:ind w:left="5040" w:hanging="360"/>
      </w:pPr>
      <w:rPr>
        <w:rFonts w:ascii="Symbol" w:hAnsi="Symbol" w:hint="default"/>
      </w:rPr>
    </w:lvl>
    <w:lvl w:ilvl="7" w:tplc="1258F98C">
      <w:start w:val="1"/>
      <w:numFmt w:val="bullet"/>
      <w:lvlText w:val="o"/>
      <w:lvlJc w:val="left"/>
      <w:pPr>
        <w:tabs>
          <w:tab w:val="num" w:pos="5760"/>
        </w:tabs>
        <w:ind w:left="5760" w:hanging="360"/>
      </w:pPr>
      <w:rPr>
        <w:rFonts w:ascii="Courier New" w:hAnsi="Courier New" w:hint="default"/>
      </w:rPr>
    </w:lvl>
    <w:lvl w:ilvl="8" w:tplc="3A680F1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128CF8C6">
      <w:start w:val="1"/>
      <w:numFmt w:val="bullet"/>
      <w:pStyle w:val="Bullet3"/>
      <w:lvlText w:val=""/>
      <w:lvlJc w:val="left"/>
      <w:pPr>
        <w:tabs>
          <w:tab w:val="num" w:pos="1080"/>
        </w:tabs>
        <w:ind w:left="1077" w:hanging="357"/>
      </w:pPr>
      <w:rPr>
        <w:rFonts w:ascii="Symbol" w:hAnsi="Symbol" w:hint="default"/>
      </w:rPr>
    </w:lvl>
    <w:lvl w:ilvl="1" w:tplc="6928A944">
      <w:start w:val="1"/>
      <w:numFmt w:val="bullet"/>
      <w:lvlText w:val="o"/>
      <w:lvlJc w:val="left"/>
      <w:pPr>
        <w:tabs>
          <w:tab w:val="num" w:pos="1440"/>
        </w:tabs>
        <w:ind w:left="1440" w:hanging="360"/>
      </w:pPr>
      <w:rPr>
        <w:rFonts w:ascii="Courier New" w:hAnsi="Courier New" w:hint="default"/>
      </w:rPr>
    </w:lvl>
    <w:lvl w:ilvl="2" w:tplc="100E461A">
      <w:start w:val="1"/>
      <w:numFmt w:val="bullet"/>
      <w:lvlText w:val=""/>
      <w:lvlJc w:val="left"/>
      <w:pPr>
        <w:tabs>
          <w:tab w:val="num" w:pos="2160"/>
        </w:tabs>
        <w:ind w:left="2160" w:hanging="360"/>
      </w:pPr>
      <w:rPr>
        <w:rFonts w:ascii="Wingdings" w:hAnsi="Wingdings" w:hint="default"/>
      </w:rPr>
    </w:lvl>
    <w:lvl w:ilvl="3" w:tplc="B510DF6A">
      <w:start w:val="1"/>
      <w:numFmt w:val="bullet"/>
      <w:lvlText w:val=""/>
      <w:lvlJc w:val="left"/>
      <w:pPr>
        <w:tabs>
          <w:tab w:val="num" w:pos="2880"/>
        </w:tabs>
        <w:ind w:left="2880" w:hanging="360"/>
      </w:pPr>
      <w:rPr>
        <w:rFonts w:ascii="Symbol" w:hAnsi="Symbol" w:hint="default"/>
      </w:rPr>
    </w:lvl>
    <w:lvl w:ilvl="4" w:tplc="A27C1C48">
      <w:start w:val="1"/>
      <w:numFmt w:val="bullet"/>
      <w:lvlText w:val="o"/>
      <w:lvlJc w:val="left"/>
      <w:pPr>
        <w:tabs>
          <w:tab w:val="num" w:pos="3600"/>
        </w:tabs>
        <w:ind w:left="3600" w:hanging="360"/>
      </w:pPr>
      <w:rPr>
        <w:rFonts w:ascii="Courier New" w:hAnsi="Courier New" w:hint="default"/>
      </w:rPr>
    </w:lvl>
    <w:lvl w:ilvl="5" w:tplc="7714A824">
      <w:start w:val="1"/>
      <w:numFmt w:val="bullet"/>
      <w:lvlText w:val=""/>
      <w:lvlJc w:val="left"/>
      <w:pPr>
        <w:tabs>
          <w:tab w:val="num" w:pos="4320"/>
        </w:tabs>
        <w:ind w:left="4320" w:hanging="360"/>
      </w:pPr>
      <w:rPr>
        <w:rFonts w:ascii="Wingdings" w:hAnsi="Wingdings" w:hint="default"/>
      </w:rPr>
    </w:lvl>
    <w:lvl w:ilvl="6" w:tplc="1FECE458">
      <w:start w:val="1"/>
      <w:numFmt w:val="bullet"/>
      <w:lvlText w:val=""/>
      <w:lvlJc w:val="left"/>
      <w:pPr>
        <w:tabs>
          <w:tab w:val="num" w:pos="5040"/>
        </w:tabs>
        <w:ind w:left="5040" w:hanging="360"/>
      </w:pPr>
      <w:rPr>
        <w:rFonts w:ascii="Symbol" w:hAnsi="Symbol" w:hint="default"/>
      </w:rPr>
    </w:lvl>
    <w:lvl w:ilvl="7" w:tplc="9768081A">
      <w:start w:val="1"/>
      <w:numFmt w:val="bullet"/>
      <w:lvlText w:val="o"/>
      <w:lvlJc w:val="left"/>
      <w:pPr>
        <w:tabs>
          <w:tab w:val="num" w:pos="5760"/>
        </w:tabs>
        <w:ind w:left="5760" w:hanging="360"/>
      </w:pPr>
      <w:rPr>
        <w:rFonts w:ascii="Courier New" w:hAnsi="Courier New" w:hint="default"/>
      </w:rPr>
    </w:lvl>
    <w:lvl w:ilvl="8" w:tplc="307446EA">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C1B25"/>
    <w:multiLevelType w:val="hybridMultilevel"/>
    <w:tmpl w:val="4D76F8F4"/>
    <w:lvl w:ilvl="0" w:tplc="03CE3CC8">
      <w:start w:val="1"/>
      <w:numFmt w:val="decimal"/>
      <w:lvlText w:val="%1."/>
      <w:lvlJc w:val="left"/>
      <w:pPr>
        <w:ind w:left="720" w:hanging="360"/>
      </w:pPr>
    </w:lvl>
    <w:lvl w:ilvl="1" w:tplc="257AFB62">
      <w:start w:val="1"/>
      <w:numFmt w:val="lowerLetter"/>
      <w:lvlText w:val="%2."/>
      <w:lvlJc w:val="left"/>
      <w:pPr>
        <w:ind w:left="1440" w:hanging="360"/>
      </w:pPr>
    </w:lvl>
    <w:lvl w:ilvl="2" w:tplc="667E9134">
      <w:start w:val="1"/>
      <w:numFmt w:val="lowerRoman"/>
      <w:lvlText w:val="%3."/>
      <w:lvlJc w:val="right"/>
      <w:pPr>
        <w:ind w:left="2160" w:hanging="180"/>
      </w:pPr>
    </w:lvl>
    <w:lvl w:ilvl="3" w:tplc="FAFC5DF4">
      <w:start w:val="1"/>
      <w:numFmt w:val="decimal"/>
      <w:lvlText w:val="%4."/>
      <w:lvlJc w:val="left"/>
      <w:pPr>
        <w:ind w:left="2880" w:hanging="360"/>
      </w:pPr>
    </w:lvl>
    <w:lvl w:ilvl="4" w:tplc="DD6E79BA">
      <w:start w:val="1"/>
      <w:numFmt w:val="lowerLetter"/>
      <w:lvlText w:val="%5."/>
      <w:lvlJc w:val="left"/>
      <w:pPr>
        <w:ind w:left="3600" w:hanging="360"/>
      </w:pPr>
    </w:lvl>
    <w:lvl w:ilvl="5" w:tplc="7B225568">
      <w:start w:val="1"/>
      <w:numFmt w:val="lowerRoman"/>
      <w:lvlText w:val="%6."/>
      <w:lvlJc w:val="right"/>
      <w:pPr>
        <w:ind w:left="4320" w:hanging="180"/>
      </w:pPr>
    </w:lvl>
    <w:lvl w:ilvl="6" w:tplc="CDFE44AE">
      <w:start w:val="1"/>
      <w:numFmt w:val="decimal"/>
      <w:lvlText w:val="%7."/>
      <w:lvlJc w:val="left"/>
      <w:pPr>
        <w:ind w:left="5040" w:hanging="360"/>
      </w:pPr>
    </w:lvl>
    <w:lvl w:ilvl="7" w:tplc="51629AB2">
      <w:start w:val="1"/>
      <w:numFmt w:val="lowerLetter"/>
      <w:lvlText w:val="%8."/>
      <w:lvlJc w:val="left"/>
      <w:pPr>
        <w:ind w:left="5760" w:hanging="360"/>
      </w:pPr>
    </w:lvl>
    <w:lvl w:ilvl="8" w:tplc="4C442960">
      <w:start w:val="1"/>
      <w:numFmt w:val="lowerRoman"/>
      <w:lvlText w:val="%9."/>
      <w:lvlJc w:val="right"/>
      <w:pPr>
        <w:ind w:left="6480" w:hanging="180"/>
      </w:pPr>
    </w:lvl>
  </w:abstractNum>
  <w:abstractNum w:abstractNumId="10" w15:restartNumberingAfterBreak="0">
    <w:nsid w:val="69FF3A17"/>
    <w:multiLevelType w:val="hybridMultilevel"/>
    <w:tmpl w:val="6680CC6A"/>
    <w:lvl w:ilvl="0" w:tplc="26A62D4C">
      <w:start w:val="1"/>
      <w:numFmt w:val="bullet"/>
      <w:lvlText w:val=""/>
      <w:lvlJc w:val="left"/>
      <w:pPr>
        <w:ind w:left="720" w:hanging="360"/>
      </w:pPr>
      <w:rPr>
        <w:rFonts w:ascii="Symbol" w:hAnsi="Symbol" w:hint="default"/>
      </w:rPr>
    </w:lvl>
    <w:lvl w:ilvl="1" w:tplc="1D280A18" w:tentative="1">
      <w:start w:val="1"/>
      <w:numFmt w:val="bullet"/>
      <w:lvlText w:val="o"/>
      <w:lvlJc w:val="left"/>
      <w:pPr>
        <w:ind w:left="1440" w:hanging="360"/>
      </w:pPr>
      <w:rPr>
        <w:rFonts w:ascii="Courier New" w:hAnsi="Courier New" w:hint="default"/>
      </w:rPr>
    </w:lvl>
    <w:lvl w:ilvl="2" w:tplc="9BCC6076" w:tentative="1">
      <w:start w:val="1"/>
      <w:numFmt w:val="bullet"/>
      <w:lvlText w:val=""/>
      <w:lvlJc w:val="left"/>
      <w:pPr>
        <w:ind w:left="2160" w:hanging="360"/>
      </w:pPr>
      <w:rPr>
        <w:rFonts w:ascii="Wingdings" w:hAnsi="Wingdings" w:hint="default"/>
      </w:rPr>
    </w:lvl>
    <w:lvl w:ilvl="3" w:tplc="12D24FBE" w:tentative="1">
      <w:start w:val="1"/>
      <w:numFmt w:val="bullet"/>
      <w:lvlText w:val=""/>
      <w:lvlJc w:val="left"/>
      <w:pPr>
        <w:ind w:left="2880" w:hanging="360"/>
      </w:pPr>
      <w:rPr>
        <w:rFonts w:ascii="Symbol" w:hAnsi="Symbol" w:hint="default"/>
      </w:rPr>
    </w:lvl>
    <w:lvl w:ilvl="4" w:tplc="B23AD8F6" w:tentative="1">
      <w:start w:val="1"/>
      <w:numFmt w:val="bullet"/>
      <w:lvlText w:val="o"/>
      <w:lvlJc w:val="left"/>
      <w:pPr>
        <w:ind w:left="3600" w:hanging="360"/>
      </w:pPr>
      <w:rPr>
        <w:rFonts w:ascii="Courier New" w:hAnsi="Courier New" w:hint="default"/>
      </w:rPr>
    </w:lvl>
    <w:lvl w:ilvl="5" w:tplc="079663DA" w:tentative="1">
      <w:start w:val="1"/>
      <w:numFmt w:val="bullet"/>
      <w:lvlText w:val=""/>
      <w:lvlJc w:val="left"/>
      <w:pPr>
        <w:ind w:left="4320" w:hanging="360"/>
      </w:pPr>
      <w:rPr>
        <w:rFonts w:ascii="Wingdings" w:hAnsi="Wingdings" w:hint="default"/>
      </w:rPr>
    </w:lvl>
    <w:lvl w:ilvl="6" w:tplc="173240AC" w:tentative="1">
      <w:start w:val="1"/>
      <w:numFmt w:val="bullet"/>
      <w:lvlText w:val=""/>
      <w:lvlJc w:val="left"/>
      <w:pPr>
        <w:ind w:left="5040" w:hanging="360"/>
      </w:pPr>
      <w:rPr>
        <w:rFonts w:ascii="Symbol" w:hAnsi="Symbol" w:hint="default"/>
      </w:rPr>
    </w:lvl>
    <w:lvl w:ilvl="7" w:tplc="6D8AA8BE" w:tentative="1">
      <w:start w:val="1"/>
      <w:numFmt w:val="bullet"/>
      <w:lvlText w:val="o"/>
      <w:lvlJc w:val="left"/>
      <w:pPr>
        <w:ind w:left="5760" w:hanging="360"/>
      </w:pPr>
      <w:rPr>
        <w:rFonts w:ascii="Courier New" w:hAnsi="Courier New" w:hint="default"/>
      </w:rPr>
    </w:lvl>
    <w:lvl w:ilvl="8" w:tplc="243EE842"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9684C4A2">
      <w:start w:val="1"/>
      <w:numFmt w:val="upperLetter"/>
      <w:pStyle w:val="HeadingFrenchWarranty"/>
      <w:lvlText w:val="%1."/>
      <w:lvlJc w:val="left"/>
      <w:pPr>
        <w:tabs>
          <w:tab w:val="num" w:pos="360"/>
        </w:tabs>
        <w:ind w:left="360" w:hanging="360"/>
      </w:pPr>
      <w:rPr>
        <w:rFonts w:cs="Times New Roman" w:hint="default"/>
        <w:b/>
        <w:bCs/>
        <w:i w:val="0"/>
        <w:iCs w:val="0"/>
      </w:rPr>
    </w:lvl>
    <w:lvl w:ilvl="1" w:tplc="0A465DBE">
      <w:start w:val="1"/>
      <w:numFmt w:val="lowerLetter"/>
      <w:lvlText w:val="%2."/>
      <w:lvlJc w:val="left"/>
      <w:pPr>
        <w:tabs>
          <w:tab w:val="num" w:pos="1440"/>
        </w:tabs>
        <w:ind w:left="1440" w:hanging="360"/>
      </w:pPr>
      <w:rPr>
        <w:rFonts w:cs="Times New Roman"/>
      </w:rPr>
    </w:lvl>
    <w:lvl w:ilvl="2" w:tplc="B18E1B3A">
      <w:start w:val="1"/>
      <w:numFmt w:val="lowerRoman"/>
      <w:lvlText w:val="%3."/>
      <w:lvlJc w:val="right"/>
      <w:pPr>
        <w:tabs>
          <w:tab w:val="num" w:pos="2160"/>
        </w:tabs>
        <w:ind w:left="2160" w:hanging="180"/>
      </w:pPr>
      <w:rPr>
        <w:rFonts w:cs="Times New Roman"/>
      </w:rPr>
    </w:lvl>
    <w:lvl w:ilvl="3" w:tplc="D3AAB020">
      <w:start w:val="1"/>
      <w:numFmt w:val="decimal"/>
      <w:lvlText w:val="%4."/>
      <w:lvlJc w:val="left"/>
      <w:pPr>
        <w:tabs>
          <w:tab w:val="num" w:pos="2880"/>
        </w:tabs>
        <w:ind w:left="2880" w:hanging="360"/>
      </w:pPr>
      <w:rPr>
        <w:rFonts w:cs="Times New Roman"/>
      </w:rPr>
    </w:lvl>
    <w:lvl w:ilvl="4" w:tplc="45EA9160">
      <w:start w:val="1"/>
      <w:numFmt w:val="lowerLetter"/>
      <w:lvlText w:val="%5."/>
      <w:lvlJc w:val="left"/>
      <w:pPr>
        <w:tabs>
          <w:tab w:val="num" w:pos="3600"/>
        </w:tabs>
        <w:ind w:left="3600" w:hanging="360"/>
      </w:pPr>
      <w:rPr>
        <w:rFonts w:cs="Times New Roman"/>
      </w:rPr>
    </w:lvl>
    <w:lvl w:ilvl="5" w:tplc="890858DE">
      <w:start w:val="1"/>
      <w:numFmt w:val="lowerRoman"/>
      <w:lvlText w:val="%6."/>
      <w:lvlJc w:val="right"/>
      <w:pPr>
        <w:tabs>
          <w:tab w:val="num" w:pos="4320"/>
        </w:tabs>
        <w:ind w:left="4320" w:hanging="180"/>
      </w:pPr>
      <w:rPr>
        <w:rFonts w:cs="Times New Roman"/>
      </w:rPr>
    </w:lvl>
    <w:lvl w:ilvl="6" w:tplc="C3BE0AE2">
      <w:start w:val="1"/>
      <w:numFmt w:val="decimal"/>
      <w:lvlText w:val="%7."/>
      <w:lvlJc w:val="left"/>
      <w:pPr>
        <w:tabs>
          <w:tab w:val="num" w:pos="5040"/>
        </w:tabs>
        <w:ind w:left="5040" w:hanging="360"/>
      </w:pPr>
      <w:rPr>
        <w:rFonts w:cs="Times New Roman"/>
      </w:rPr>
    </w:lvl>
    <w:lvl w:ilvl="7" w:tplc="E4D679D8">
      <w:start w:val="1"/>
      <w:numFmt w:val="lowerLetter"/>
      <w:lvlText w:val="%8."/>
      <w:lvlJc w:val="left"/>
      <w:pPr>
        <w:tabs>
          <w:tab w:val="num" w:pos="5760"/>
        </w:tabs>
        <w:ind w:left="5760" w:hanging="360"/>
      </w:pPr>
      <w:rPr>
        <w:rFonts w:cs="Times New Roman"/>
      </w:rPr>
    </w:lvl>
    <w:lvl w:ilvl="8" w:tplc="E256B508">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CE9A8C18">
      <w:start w:val="1"/>
      <w:numFmt w:val="bullet"/>
      <w:pStyle w:val="Bullet5"/>
      <w:lvlText w:val=""/>
      <w:lvlJc w:val="left"/>
      <w:pPr>
        <w:tabs>
          <w:tab w:val="num" w:pos="1795"/>
        </w:tabs>
        <w:ind w:left="1792" w:hanging="357"/>
      </w:pPr>
      <w:rPr>
        <w:rFonts w:ascii="Symbol" w:hAnsi="Symbol" w:hint="default"/>
      </w:rPr>
    </w:lvl>
    <w:lvl w:ilvl="1" w:tplc="06E86D82">
      <w:start w:val="1"/>
      <w:numFmt w:val="bullet"/>
      <w:lvlText w:val="o"/>
      <w:lvlJc w:val="left"/>
      <w:pPr>
        <w:tabs>
          <w:tab w:val="num" w:pos="1440"/>
        </w:tabs>
        <w:ind w:left="1440" w:hanging="360"/>
      </w:pPr>
      <w:rPr>
        <w:rFonts w:ascii="Courier New" w:hAnsi="Courier New" w:hint="default"/>
      </w:rPr>
    </w:lvl>
    <w:lvl w:ilvl="2" w:tplc="83F02ABA">
      <w:start w:val="1"/>
      <w:numFmt w:val="bullet"/>
      <w:lvlText w:val=""/>
      <w:lvlJc w:val="left"/>
      <w:pPr>
        <w:tabs>
          <w:tab w:val="num" w:pos="2160"/>
        </w:tabs>
        <w:ind w:left="2160" w:hanging="360"/>
      </w:pPr>
      <w:rPr>
        <w:rFonts w:ascii="Symbol" w:hAnsi="Symbol" w:hint="default"/>
      </w:rPr>
    </w:lvl>
    <w:lvl w:ilvl="3" w:tplc="835250D6">
      <w:start w:val="1"/>
      <w:numFmt w:val="bullet"/>
      <w:lvlText w:val=""/>
      <w:lvlJc w:val="left"/>
      <w:pPr>
        <w:tabs>
          <w:tab w:val="num" w:pos="2880"/>
        </w:tabs>
        <w:ind w:left="2880" w:hanging="360"/>
      </w:pPr>
      <w:rPr>
        <w:rFonts w:ascii="Symbol" w:hAnsi="Symbol" w:hint="default"/>
      </w:rPr>
    </w:lvl>
    <w:lvl w:ilvl="4" w:tplc="8B8272F0">
      <w:start w:val="1"/>
      <w:numFmt w:val="bullet"/>
      <w:lvlText w:val="o"/>
      <w:lvlJc w:val="left"/>
      <w:pPr>
        <w:tabs>
          <w:tab w:val="num" w:pos="3600"/>
        </w:tabs>
        <w:ind w:left="3600" w:hanging="360"/>
      </w:pPr>
      <w:rPr>
        <w:rFonts w:ascii="Courier New" w:hAnsi="Courier New" w:hint="default"/>
      </w:rPr>
    </w:lvl>
    <w:lvl w:ilvl="5" w:tplc="FF6A2010">
      <w:start w:val="1"/>
      <w:numFmt w:val="bullet"/>
      <w:lvlText w:val=""/>
      <w:lvlJc w:val="left"/>
      <w:pPr>
        <w:tabs>
          <w:tab w:val="num" w:pos="4320"/>
        </w:tabs>
        <w:ind w:left="4320" w:hanging="360"/>
      </w:pPr>
      <w:rPr>
        <w:rFonts w:ascii="Wingdings" w:hAnsi="Wingdings" w:hint="default"/>
      </w:rPr>
    </w:lvl>
    <w:lvl w:ilvl="6" w:tplc="51F811D2">
      <w:start w:val="1"/>
      <w:numFmt w:val="bullet"/>
      <w:lvlText w:val=""/>
      <w:lvlJc w:val="left"/>
      <w:pPr>
        <w:tabs>
          <w:tab w:val="num" w:pos="5040"/>
        </w:tabs>
        <w:ind w:left="5040" w:hanging="360"/>
      </w:pPr>
      <w:rPr>
        <w:rFonts w:ascii="Symbol" w:hAnsi="Symbol" w:hint="default"/>
      </w:rPr>
    </w:lvl>
    <w:lvl w:ilvl="7" w:tplc="E1DA0D80">
      <w:start w:val="1"/>
      <w:numFmt w:val="bullet"/>
      <w:lvlText w:val="o"/>
      <w:lvlJc w:val="left"/>
      <w:pPr>
        <w:tabs>
          <w:tab w:val="num" w:pos="5760"/>
        </w:tabs>
        <w:ind w:left="5760" w:hanging="360"/>
      </w:pPr>
      <w:rPr>
        <w:rFonts w:ascii="Courier New" w:hAnsi="Courier New" w:hint="default"/>
      </w:rPr>
    </w:lvl>
    <w:lvl w:ilvl="8" w:tplc="677C838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FB20A8D2">
      <w:start w:val="1"/>
      <w:numFmt w:val="bullet"/>
      <w:pStyle w:val="Bullet6"/>
      <w:lvlText w:val=""/>
      <w:lvlJc w:val="left"/>
      <w:pPr>
        <w:tabs>
          <w:tab w:val="num" w:pos="2152"/>
        </w:tabs>
        <w:ind w:left="2149" w:hanging="357"/>
      </w:pPr>
      <w:rPr>
        <w:rFonts w:ascii="Symbol" w:hAnsi="Symbol" w:hint="default"/>
      </w:rPr>
    </w:lvl>
    <w:lvl w:ilvl="1" w:tplc="02523C38">
      <w:start w:val="1"/>
      <w:numFmt w:val="bullet"/>
      <w:lvlText w:val="o"/>
      <w:lvlJc w:val="left"/>
      <w:pPr>
        <w:tabs>
          <w:tab w:val="num" w:pos="1440"/>
        </w:tabs>
        <w:ind w:left="1440" w:hanging="360"/>
      </w:pPr>
      <w:rPr>
        <w:rFonts w:ascii="Courier New" w:hAnsi="Courier New" w:hint="default"/>
      </w:rPr>
    </w:lvl>
    <w:lvl w:ilvl="2" w:tplc="9564937E">
      <w:start w:val="1"/>
      <w:numFmt w:val="bullet"/>
      <w:lvlText w:val=""/>
      <w:lvlJc w:val="left"/>
      <w:pPr>
        <w:tabs>
          <w:tab w:val="num" w:pos="2160"/>
        </w:tabs>
        <w:ind w:left="2160" w:hanging="360"/>
      </w:pPr>
      <w:rPr>
        <w:rFonts w:ascii="Wingdings" w:hAnsi="Wingdings" w:hint="default"/>
      </w:rPr>
    </w:lvl>
    <w:lvl w:ilvl="3" w:tplc="EEEED2AC">
      <w:start w:val="1"/>
      <w:numFmt w:val="bullet"/>
      <w:lvlText w:val=""/>
      <w:lvlJc w:val="left"/>
      <w:pPr>
        <w:tabs>
          <w:tab w:val="num" w:pos="2880"/>
        </w:tabs>
        <w:ind w:left="2880" w:hanging="360"/>
      </w:pPr>
      <w:rPr>
        <w:rFonts w:ascii="Symbol" w:hAnsi="Symbol" w:hint="default"/>
      </w:rPr>
    </w:lvl>
    <w:lvl w:ilvl="4" w:tplc="92ECE958">
      <w:start w:val="1"/>
      <w:numFmt w:val="bullet"/>
      <w:lvlText w:val="o"/>
      <w:lvlJc w:val="left"/>
      <w:pPr>
        <w:tabs>
          <w:tab w:val="num" w:pos="3600"/>
        </w:tabs>
        <w:ind w:left="3600" w:hanging="360"/>
      </w:pPr>
      <w:rPr>
        <w:rFonts w:ascii="Courier New" w:hAnsi="Courier New" w:hint="default"/>
      </w:rPr>
    </w:lvl>
    <w:lvl w:ilvl="5" w:tplc="550629BC">
      <w:start w:val="1"/>
      <w:numFmt w:val="bullet"/>
      <w:lvlText w:val=""/>
      <w:lvlJc w:val="left"/>
      <w:pPr>
        <w:tabs>
          <w:tab w:val="num" w:pos="4320"/>
        </w:tabs>
        <w:ind w:left="4320" w:hanging="360"/>
      </w:pPr>
      <w:rPr>
        <w:rFonts w:ascii="Wingdings" w:hAnsi="Wingdings" w:hint="default"/>
      </w:rPr>
    </w:lvl>
    <w:lvl w:ilvl="6" w:tplc="87F2E4B6">
      <w:start w:val="1"/>
      <w:numFmt w:val="bullet"/>
      <w:lvlText w:val=""/>
      <w:lvlJc w:val="left"/>
      <w:pPr>
        <w:tabs>
          <w:tab w:val="num" w:pos="5040"/>
        </w:tabs>
        <w:ind w:left="5040" w:hanging="360"/>
      </w:pPr>
      <w:rPr>
        <w:rFonts w:ascii="Symbol" w:hAnsi="Symbol" w:hint="default"/>
      </w:rPr>
    </w:lvl>
    <w:lvl w:ilvl="7" w:tplc="962A51A6">
      <w:start w:val="1"/>
      <w:numFmt w:val="bullet"/>
      <w:lvlText w:val="o"/>
      <w:lvlJc w:val="left"/>
      <w:pPr>
        <w:tabs>
          <w:tab w:val="num" w:pos="5760"/>
        </w:tabs>
        <w:ind w:left="5760" w:hanging="360"/>
      </w:pPr>
      <w:rPr>
        <w:rFonts w:ascii="Courier New" w:hAnsi="Courier New" w:hint="default"/>
      </w:rPr>
    </w:lvl>
    <w:lvl w:ilvl="8" w:tplc="E72E4F7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9ED86482">
      <w:start w:val="1"/>
      <w:numFmt w:val="upperLetter"/>
      <w:lvlText w:val="%1."/>
      <w:lvlJc w:val="left"/>
      <w:pPr>
        <w:ind w:left="720" w:hanging="360"/>
      </w:pPr>
      <w:rPr>
        <w:rFonts w:cs="Times New Roman" w:hint="default"/>
        <w:b/>
        <w:bCs/>
      </w:rPr>
    </w:lvl>
    <w:lvl w:ilvl="1" w:tplc="52DE6AE2">
      <w:start w:val="1"/>
      <w:numFmt w:val="lowerLetter"/>
      <w:lvlText w:val="%2."/>
      <w:lvlJc w:val="left"/>
      <w:pPr>
        <w:ind w:left="1440" w:hanging="360"/>
      </w:pPr>
      <w:rPr>
        <w:rFonts w:cs="Times New Roman"/>
      </w:rPr>
    </w:lvl>
    <w:lvl w:ilvl="2" w:tplc="BCAC9850" w:tentative="1">
      <w:start w:val="1"/>
      <w:numFmt w:val="lowerRoman"/>
      <w:lvlText w:val="%3."/>
      <w:lvlJc w:val="right"/>
      <w:pPr>
        <w:ind w:left="2160" w:hanging="180"/>
      </w:pPr>
      <w:rPr>
        <w:rFonts w:cs="Times New Roman"/>
      </w:rPr>
    </w:lvl>
    <w:lvl w:ilvl="3" w:tplc="B948B78A" w:tentative="1">
      <w:start w:val="1"/>
      <w:numFmt w:val="decimal"/>
      <w:lvlText w:val="%4."/>
      <w:lvlJc w:val="left"/>
      <w:pPr>
        <w:ind w:left="2880" w:hanging="360"/>
      </w:pPr>
      <w:rPr>
        <w:rFonts w:cs="Times New Roman"/>
      </w:rPr>
    </w:lvl>
    <w:lvl w:ilvl="4" w:tplc="BBAAFBBA" w:tentative="1">
      <w:start w:val="1"/>
      <w:numFmt w:val="lowerLetter"/>
      <w:lvlText w:val="%5."/>
      <w:lvlJc w:val="left"/>
      <w:pPr>
        <w:ind w:left="3600" w:hanging="360"/>
      </w:pPr>
      <w:rPr>
        <w:rFonts w:cs="Times New Roman"/>
      </w:rPr>
    </w:lvl>
    <w:lvl w:ilvl="5" w:tplc="CCB039F6" w:tentative="1">
      <w:start w:val="1"/>
      <w:numFmt w:val="lowerRoman"/>
      <w:lvlText w:val="%6."/>
      <w:lvlJc w:val="right"/>
      <w:pPr>
        <w:ind w:left="4320" w:hanging="180"/>
      </w:pPr>
      <w:rPr>
        <w:rFonts w:cs="Times New Roman"/>
      </w:rPr>
    </w:lvl>
    <w:lvl w:ilvl="6" w:tplc="D9E23DF0" w:tentative="1">
      <w:start w:val="1"/>
      <w:numFmt w:val="decimal"/>
      <w:lvlText w:val="%7."/>
      <w:lvlJc w:val="left"/>
      <w:pPr>
        <w:ind w:left="5040" w:hanging="360"/>
      </w:pPr>
      <w:rPr>
        <w:rFonts w:cs="Times New Roman"/>
      </w:rPr>
    </w:lvl>
    <w:lvl w:ilvl="7" w:tplc="9694569A" w:tentative="1">
      <w:start w:val="1"/>
      <w:numFmt w:val="lowerLetter"/>
      <w:lvlText w:val="%8."/>
      <w:lvlJc w:val="left"/>
      <w:pPr>
        <w:ind w:left="5760" w:hanging="360"/>
      </w:pPr>
      <w:rPr>
        <w:rFonts w:cs="Times New Roman"/>
      </w:rPr>
    </w:lvl>
    <w:lvl w:ilvl="8" w:tplc="C338C4A8"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54408642">
      <w:start w:val="1"/>
      <w:numFmt w:val="bullet"/>
      <w:pStyle w:val="Bullet1"/>
      <w:lvlText w:val=""/>
      <w:lvlJc w:val="left"/>
      <w:pPr>
        <w:tabs>
          <w:tab w:val="num" w:pos="360"/>
        </w:tabs>
        <w:ind w:left="357" w:hanging="357"/>
      </w:pPr>
      <w:rPr>
        <w:rFonts w:ascii="Symbol" w:hAnsi="Symbol" w:hint="default"/>
      </w:rPr>
    </w:lvl>
    <w:lvl w:ilvl="1" w:tplc="F36E8E72">
      <w:start w:val="1"/>
      <w:numFmt w:val="bullet"/>
      <w:lvlText w:val="o"/>
      <w:lvlJc w:val="left"/>
      <w:pPr>
        <w:tabs>
          <w:tab w:val="num" w:pos="1440"/>
        </w:tabs>
        <w:ind w:left="1440" w:hanging="360"/>
      </w:pPr>
      <w:rPr>
        <w:rFonts w:ascii="Courier New" w:hAnsi="Courier New" w:hint="default"/>
      </w:rPr>
    </w:lvl>
    <w:lvl w:ilvl="2" w:tplc="345289C8">
      <w:start w:val="1"/>
      <w:numFmt w:val="bullet"/>
      <w:lvlText w:val=""/>
      <w:lvlJc w:val="left"/>
      <w:pPr>
        <w:tabs>
          <w:tab w:val="num" w:pos="2160"/>
        </w:tabs>
        <w:ind w:left="2160" w:hanging="360"/>
      </w:pPr>
      <w:rPr>
        <w:rFonts w:ascii="Wingdings" w:hAnsi="Wingdings" w:hint="default"/>
      </w:rPr>
    </w:lvl>
    <w:lvl w:ilvl="3" w:tplc="3B92AFF4">
      <w:start w:val="1"/>
      <w:numFmt w:val="bullet"/>
      <w:lvlText w:val=""/>
      <w:lvlJc w:val="left"/>
      <w:pPr>
        <w:tabs>
          <w:tab w:val="num" w:pos="2880"/>
        </w:tabs>
        <w:ind w:left="2880" w:hanging="360"/>
      </w:pPr>
      <w:rPr>
        <w:rFonts w:ascii="Symbol" w:hAnsi="Symbol" w:hint="default"/>
      </w:rPr>
    </w:lvl>
    <w:lvl w:ilvl="4" w:tplc="AC12E00E">
      <w:start w:val="1"/>
      <w:numFmt w:val="bullet"/>
      <w:lvlText w:val="o"/>
      <w:lvlJc w:val="left"/>
      <w:pPr>
        <w:tabs>
          <w:tab w:val="num" w:pos="3600"/>
        </w:tabs>
        <w:ind w:left="3600" w:hanging="360"/>
      </w:pPr>
      <w:rPr>
        <w:rFonts w:ascii="Courier New" w:hAnsi="Courier New" w:hint="default"/>
      </w:rPr>
    </w:lvl>
    <w:lvl w:ilvl="5" w:tplc="391C70AC">
      <w:start w:val="1"/>
      <w:numFmt w:val="bullet"/>
      <w:lvlText w:val=""/>
      <w:lvlJc w:val="left"/>
      <w:pPr>
        <w:tabs>
          <w:tab w:val="num" w:pos="4320"/>
        </w:tabs>
        <w:ind w:left="4320" w:hanging="360"/>
      </w:pPr>
      <w:rPr>
        <w:rFonts w:ascii="Wingdings" w:hAnsi="Wingdings" w:hint="default"/>
      </w:rPr>
    </w:lvl>
    <w:lvl w:ilvl="6" w:tplc="0DB05CBA">
      <w:start w:val="1"/>
      <w:numFmt w:val="bullet"/>
      <w:lvlText w:val=""/>
      <w:lvlJc w:val="left"/>
      <w:pPr>
        <w:tabs>
          <w:tab w:val="num" w:pos="5040"/>
        </w:tabs>
        <w:ind w:left="5040" w:hanging="360"/>
      </w:pPr>
      <w:rPr>
        <w:rFonts w:ascii="Symbol" w:hAnsi="Symbol" w:hint="default"/>
      </w:rPr>
    </w:lvl>
    <w:lvl w:ilvl="7" w:tplc="E42E37EC">
      <w:start w:val="1"/>
      <w:numFmt w:val="bullet"/>
      <w:lvlText w:val="o"/>
      <w:lvlJc w:val="left"/>
      <w:pPr>
        <w:tabs>
          <w:tab w:val="num" w:pos="5760"/>
        </w:tabs>
        <w:ind w:left="5760" w:hanging="360"/>
      </w:pPr>
      <w:rPr>
        <w:rFonts w:ascii="Courier New" w:hAnsi="Courier New" w:hint="default"/>
      </w:rPr>
    </w:lvl>
    <w:lvl w:ilvl="8" w:tplc="DCF2C546">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8"/>
  </w:num>
  <w:num w:numId="4">
    <w:abstractNumId w:val="7"/>
  </w:num>
  <w:num w:numId="5">
    <w:abstractNumId w:val="12"/>
  </w:num>
  <w:num w:numId="6">
    <w:abstractNumId w:val="13"/>
  </w:num>
  <w:num w:numId="7">
    <w:abstractNumId w:val="6"/>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7"/>
    <w:rsid w:val="0000607C"/>
    <w:rsid w:val="00016A5D"/>
    <w:rsid w:val="000206AC"/>
    <w:rsid w:val="000234AF"/>
    <w:rsid w:val="00046260"/>
    <w:rsid w:val="00054F36"/>
    <w:rsid w:val="00075547"/>
    <w:rsid w:val="00087D93"/>
    <w:rsid w:val="00092ADD"/>
    <w:rsid w:val="0009345B"/>
    <w:rsid w:val="00093887"/>
    <w:rsid w:val="00094609"/>
    <w:rsid w:val="000D30AC"/>
    <w:rsid w:val="000D75E5"/>
    <w:rsid w:val="000E462E"/>
    <w:rsid w:val="000E7226"/>
    <w:rsid w:val="0011022C"/>
    <w:rsid w:val="0011076E"/>
    <w:rsid w:val="00116B40"/>
    <w:rsid w:val="00132C1B"/>
    <w:rsid w:val="001B2660"/>
    <w:rsid w:val="001B5AC9"/>
    <w:rsid w:val="001B788D"/>
    <w:rsid w:val="001C5759"/>
    <w:rsid w:val="001F010F"/>
    <w:rsid w:val="00203B70"/>
    <w:rsid w:val="002165F0"/>
    <w:rsid w:val="0021726D"/>
    <w:rsid w:val="0023415F"/>
    <w:rsid w:val="0026305F"/>
    <w:rsid w:val="00271461"/>
    <w:rsid w:val="00280526"/>
    <w:rsid w:val="00282039"/>
    <w:rsid w:val="00291259"/>
    <w:rsid w:val="002A0722"/>
    <w:rsid w:val="002A5E18"/>
    <w:rsid w:val="002B5432"/>
    <w:rsid w:val="002B61BD"/>
    <w:rsid w:val="002C3CD3"/>
    <w:rsid w:val="002D0C0A"/>
    <w:rsid w:val="00300B05"/>
    <w:rsid w:val="0037301E"/>
    <w:rsid w:val="003B500A"/>
    <w:rsid w:val="003B7479"/>
    <w:rsid w:val="003B79D0"/>
    <w:rsid w:val="003D2784"/>
    <w:rsid w:val="003E305D"/>
    <w:rsid w:val="004628D0"/>
    <w:rsid w:val="004730C0"/>
    <w:rsid w:val="0048051A"/>
    <w:rsid w:val="00487F19"/>
    <w:rsid w:val="004A71FC"/>
    <w:rsid w:val="004B2DC4"/>
    <w:rsid w:val="004B40A2"/>
    <w:rsid w:val="004C2CF0"/>
    <w:rsid w:val="004E1434"/>
    <w:rsid w:val="004F0BDD"/>
    <w:rsid w:val="004F2189"/>
    <w:rsid w:val="004F6156"/>
    <w:rsid w:val="00535024"/>
    <w:rsid w:val="0054177A"/>
    <w:rsid w:val="00556BF0"/>
    <w:rsid w:val="0057092F"/>
    <w:rsid w:val="00585893"/>
    <w:rsid w:val="00585F9C"/>
    <w:rsid w:val="005949D0"/>
    <w:rsid w:val="005E5224"/>
    <w:rsid w:val="005F767D"/>
    <w:rsid w:val="005F7F9A"/>
    <w:rsid w:val="00610962"/>
    <w:rsid w:val="00675AF5"/>
    <w:rsid w:val="00681F47"/>
    <w:rsid w:val="006A2B98"/>
    <w:rsid w:val="006A41B9"/>
    <w:rsid w:val="006D67D3"/>
    <w:rsid w:val="006E4FBF"/>
    <w:rsid w:val="0071730A"/>
    <w:rsid w:val="00767154"/>
    <w:rsid w:val="007869AA"/>
    <w:rsid w:val="007A1DA7"/>
    <w:rsid w:val="00815470"/>
    <w:rsid w:val="0082740D"/>
    <w:rsid w:val="008357E2"/>
    <w:rsid w:val="00836E6E"/>
    <w:rsid w:val="00860B84"/>
    <w:rsid w:val="00861D99"/>
    <w:rsid w:val="00862D38"/>
    <w:rsid w:val="00883EE6"/>
    <w:rsid w:val="008B2928"/>
    <w:rsid w:val="008B3803"/>
    <w:rsid w:val="008E1E5C"/>
    <w:rsid w:val="00926F78"/>
    <w:rsid w:val="009468E4"/>
    <w:rsid w:val="0095185A"/>
    <w:rsid w:val="00960ADA"/>
    <w:rsid w:val="0097287C"/>
    <w:rsid w:val="009B2EFB"/>
    <w:rsid w:val="009B6298"/>
    <w:rsid w:val="009D53C8"/>
    <w:rsid w:val="00A060BA"/>
    <w:rsid w:val="00A32BB6"/>
    <w:rsid w:val="00A333A7"/>
    <w:rsid w:val="00A3623A"/>
    <w:rsid w:val="00A408BD"/>
    <w:rsid w:val="00A44DF6"/>
    <w:rsid w:val="00A63628"/>
    <w:rsid w:val="00A76133"/>
    <w:rsid w:val="00AA776B"/>
    <w:rsid w:val="00AB672A"/>
    <w:rsid w:val="00AC393B"/>
    <w:rsid w:val="00AF47C8"/>
    <w:rsid w:val="00B1177C"/>
    <w:rsid w:val="00B1201A"/>
    <w:rsid w:val="00B23DFB"/>
    <w:rsid w:val="00B406AF"/>
    <w:rsid w:val="00B50464"/>
    <w:rsid w:val="00BA3404"/>
    <w:rsid w:val="00BA69ED"/>
    <w:rsid w:val="00BD5E98"/>
    <w:rsid w:val="00BE609E"/>
    <w:rsid w:val="00BF1EDE"/>
    <w:rsid w:val="00C3080D"/>
    <w:rsid w:val="00C45CAE"/>
    <w:rsid w:val="00C46E61"/>
    <w:rsid w:val="00C618CC"/>
    <w:rsid w:val="00C75044"/>
    <w:rsid w:val="00C75A58"/>
    <w:rsid w:val="00C831EA"/>
    <w:rsid w:val="00C86DC7"/>
    <w:rsid w:val="00C97391"/>
    <w:rsid w:val="00CB3804"/>
    <w:rsid w:val="00CC2BEA"/>
    <w:rsid w:val="00CE4CE1"/>
    <w:rsid w:val="00D04C7E"/>
    <w:rsid w:val="00D1164B"/>
    <w:rsid w:val="00D44C9C"/>
    <w:rsid w:val="00D56EC4"/>
    <w:rsid w:val="00D60880"/>
    <w:rsid w:val="00D83150"/>
    <w:rsid w:val="00D93778"/>
    <w:rsid w:val="00D9547A"/>
    <w:rsid w:val="00DB030B"/>
    <w:rsid w:val="00DC02A8"/>
    <w:rsid w:val="00DC070D"/>
    <w:rsid w:val="00DD5A10"/>
    <w:rsid w:val="00E26362"/>
    <w:rsid w:val="00E35876"/>
    <w:rsid w:val="00E400F3"/>
    <w:rsid w:val="00E47200"/>
    <w:rsid w:val="00E73A88"/>
    <w:rsid w:val="00EF01C5"/>
    <w:rsid w:val="00EF6707"/>
    <w:rsid w:val="00F04851"/>
    <w:rsid w:val="00F0567D"/>
    <w:rsid w:val="00F1127F"/>
    <w:rsid w:val="00F15EA7"/>
    <w:rsid w:val="00F32126"/>
    <w:rsid w:val="00F46209"/>
    <w:rsid w:val="00F61089"/>
    <w:rsid w:val="00F67171"/>
    <w:rsid w:val="00F93E24"/>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2019-03-11T23:09:00Z</dcterms:created>
  <dcterms:modified xsi:type="dcterms:W3CDTF">2019-03-27T17:53:00Z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2019-03-27T17:53:27.9333307Z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3ea67f1f-ab6b-465e-bdaf-2bf065d59765</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