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AE21" w14:textId="12653D24" w:rsidR="00F15EA7" w:rsidRPr="00C45CAE" w:rsidRDefault="003F16D0">
      <w:pPr>
        <w:pStyle w:val="HeadingEULA"/>
        <w:widowControl w:val="0"/>
        <w:rPr>
          <w:rFonts w:eastAsia="SimSun"/>
          <w:sz w:val="20"/>
          <w:szCs w:val="20"/>
        </w:rPr>
      </w:pPr>
      <w:bookmarkStart w:id="0" w:name="_GoBack"/>
      <w:bookmarkEnd w:id="0"/>
      <w:r>
        <w:rPr>
          <w:rFonts w:eastAsia="Tahoma"/>
          <w:sz w:val="20"/>
          <w:szCs w:val="20"/>
          <w:lang w:val="pl-PL"/>
        </w:rPr>
        <w:t>POSTANOWIENIA LICENCYJNE DOTYCZĄCE OPROGRAMOWANIA MICROSOFT</w:t>
      </w:r>
    </w:p>
    <w:p w14:paraId="5A170546" w14:textId="249A9714" w:rsidR="00F15EA7" w:rsidRPr="00C45CAE" w:rsidRDefault="003F16D0">
      <w:pPr>
        <w:pStyle w:val="HeadingSoftwareTitle"/>
        <w:widowControl w:val="0"/>
        <w:rPr>
          <w:rFonts w:eastAsia="SimSun"/>
          <w:sz w:val="20"/>
          <w:szCs w:val="20"/>
        </w:rPr>
      </w:pPr>
      <w:r>
        <w:rPr>
          <w:rFonts w:eastAsia="Tahoma"/>
          <w:sz w:val="20"/>
          <w:szCs w:val="20"/>
          <w:lang w:val="pl-PL"/>
        </w:rPr>
        <w:t xml:space="preserve">MICROSOFT VISUAL STUDIO 2019 REMOTE DEBUGGER, AUTONOMICZNY PROFILER, INTELLITRACE, SNAPSHOT DEBUGGER, inne DEBUGGERY i narzędzia BUILD TOOLS </w:t>
      </w:r>
    </w:p>
    <w:p w14:paraId="40322DBD" w14:textId="5BD8C649" w:rsidR="00F15EA7" w:rsidRPr="003F16D0" w:rsidRDefault="003F16D0">
      <w:pPr>
        <w:pStyle w:val="Preamble"/>
        <w:widowControl w:val="0"/>
        <w:rPr>
          <w:rFonts w:eastAsia="SimSun"/>
          <w:b w:val="0"/>
          <w:bCs w:val="0"/>
          <w:sz w:val="20"/>
          <w:szCs w:val="20"/>
          <w:lang w:val="pl-PL"/>
        </w:rPr>
      </w:pPr>
      <w:r>
        <w:rPr>
          <w:rFonts w:eastAsia="Tahoma"/>
          <w:b w:val="0"/>
          <w:bCs w:val="0"/>
          <w:sz w:val="20"/>
          <w:szCs w:val="20"/>
          <w:lang w:val="pl-PL"/>
        </w:rPr>
        <w:t>Niniejsze postanowienia licencyjne stanowią umowę między Licencjobiorcą a Microsoft Corporation (albo, w zależności od miejsca zamieszkania Licencjobiorcy, jednym z podmiotów stowarzyszonych Microsoft Corporation). Postanowienia te dotyczą oprogramowania określonego powyżej. Niniejsze postanowienia mają również zastosowanie do wszelkich usług i aktualizacji Microsoft dla niniejszego oprogramowania, z wyjątkiem tych, którym towarzyszą inne postanowienia.</w:t>
      </w:r>
    </w:p>
    <w:p w14:paraId="6011874C" w14:textId="77777777" w:rsidR="00F15EA7" w:rsidRPr="003F16D0" w:rsidRDefault="003F16D0">
      <w:pPr>
        <w:pStyle w:val="PreambleBorderAbove"/>
        <w:widowControl w:val="0"/>
        <w:rPr>
          <w:rFonts w:eastAsia="SimSun"/>
          <w:sz w:val="20"/>
          <w:szCs w:val="20"/>
          <w:lang w:val="pl-PL"/>
        </w:rPr>
      </w:pPr>
      <w:r>
        <w:rPr>
          <w:rFonts w:eastAsia="Tahoma"/>
          <w:sz w:val="20"/>
          <w:szCs w:val="20"/>
          <w:lang w:val="pl-PL"/>
        </w:rPr>
        <w:t>JEŚLI LICENCJOBIORCA PRZESTRZEGA NINIEJSZYCH POSTANOWIEŃ LICENCYJNYCH, UZYSKUJE OPISANE PONIŻEJ PRAWA.</w:t>
      </w:r>
    </w:p>
    <w:p w14:paraId="1B804E12" w14:textId="1F80B55F" w:rsidR="00B406AF" w:rsidRPr="003F16D0" w:rsidRDefault="003F16D0">
      <w:pPr>
        <w:pStyle w:val="Heading1"/>
        <w:widowControl w:val="0"/>
        <w:rPr>
          <w:rFonts w:eastAsia="SimSun"/>
          <w:b w:val="0"/>
          <w:bCs w:val="0"/>
          <w:sz w:val="20"/>
          <w:szCs w:val="20"/>
          <w:lang w:val="pt-PT"/>
        </w:rPr>
      </w:pPr>
      <w:r>
        <w:rPr>
          <w:rFonts w:eastAsia="Tahoma"/>
          <w:sz w:val="20"/>
          <w:szCs w:val="20"/>
          <w:lang w:val="pl-PL"/>
        </w:rPr>
        <w:t>PRAWA DO INSTALACJI I UŻYWANIA.</w:t>
      </w:r>
    </w:p>
    <w:p w14:paraId="15D272E7" w14:textId="6F40FF63" w:rsidR="00A408BD" w:rsidRPr="003F16D0" w:rsidRDefault="003F16D0" w:rsidP="00094609">
      <w:pPr>
        <w:pStyle w:val="Heading2"/>
        <w:numPr>
          <w:ilvl w:val="0"/>
          <w:numId w:val="0"/>
        </w:numPr>
        <w:ind w:left="357"/>
        <w:rPr>
          <w:rStyle w:val="Body2Char"/>
          <w:rFonts w:eastAsia="SimSun"/>
          <w:b w:val="0"/>
          <w:bCs w:val="0"/>
          <w:sz w:val="20"/>
          <w:szCs w:val="20"/>
          <w:lang w:val="pt-PT"/>
        </w:rPr>
      </w:pPr>
      <w:r>
        <w:rPr>
          <w:rStyle w:val="Body2Char"/>
          <w:rFonts w:eastAsia="Tahoma"/>
          <w:b w:val="0"/>
          <w:bCs w:val="0"/>
          <w:sz w:val="20"/>
          <w:szCs w:val="20"/>
          <w:lang w:val="pl-PL"/>
        </w:rPr>
        <w:t>Aby opracować i przetestować swoje aplikacje, można zainstalować i wykorzystać dowolną liczbę kopii oprogramowania do użytku wyłącznie z Visual Studio Community, Visual Studio Professional i Visual Studio Enterprise.</w:t>
      </w:r>
    </w:p>
    <w:p w14:paraId="3E785BF8" w14:textId="77777777" w:rsidR="0054177A" w:rsidRPr="00C45CAE" w:rsidRDefault="003F16D0">
      <w:pPr>
        <w:pStyle w:val="Heading1"/>
        <w:widowControl w:val="0"/>
        <w:rPr>
          <w:rStyle w:val="Body2Char"/>
          <w:rFonts w:eastAsia="SimSun"/>
          <w:b w:val="0"/>
          <w:bCs w:val="0"/>
          <w:sz w:val="20"/>
          <w:szCs w:val="20"/>
        </w:rPr>
      </w:pPr>
      <w:r>
        <w:rPr>
          <w:rFonts w:eastAsia="Tahoma"/>
          <w:sz w:val="20"/>
          <w:szCs w:val="20"/>
          <w:lang w:val="pl-PL"/>
        </w:rPr>
        <w:t>POSTANOWIENIA DOTYCZĄCE POSZCZEGÓLNYCH SKŁADNIKÓW.</w:t>
      </w:r>
    </w:p>
    <w:p w14:paraId="2A6CFD0E" w14:textId="3E2592B7" w:rsidR="00585893" w:rsidRPr="003F16D0" w:rsidRDefault="003F16D0" w:rsidP="0054177A">
      <w:pPr>
        <w:pStyle w:val="Heading2"/>
        <w:rPr>
          <w:rFonts w:eastAsia="SimSun"/>
          <w:b w:val="0"/>
          <w:sz w:val="20"/>
          <w:szCs w:val="20"/>
          <w:lang w:val="pl-PL"/>
        </w:rPr>
      </w:pPr>
      <w:r>
        <w:rPr>
          <w:rFonts w:eastAsia="Tahoma"/>
          <w:sz w:val="20"/>
          <w:szCs w:val="20"/>
          <w:lang w:val="pl-PL"/>
        </w:rPr>
        <w:t xml:space="preserve">Narzędzia. </w:t>
      </w:r>
      <w:r>
        <w:rPr>
          <w:rFonts w:eastAsia="Tahoma"/>
          <w:b w:val="0"/>
          <w:bCs w:val="0"/>
          <w:sz w:val="20"/>
          <w:szCs w:val="20"/>
          <w:lang w:val="pl-PL"/>
        </w:rPr>
        <w:t>Oprogramowanie zawiera elementy z Listy narzędzi znajdującej się na stronie</w:t>
      </w:r>
      <w:r>
        <w:rPr>
          <w:rFonts w:eastAsia="Tahoma"/>
          <w:b w:val="0"/>
          <w:bCs w:val="0"/>
          <w:color w:val="1F4E79"/>
          <w:sz w:val="20"/>
          <w:szCs w:val="20"/>
          <w:lang w:val="pl-PL"/>
        </w:rPr>
        <w:t xml:space="preserve"> </w:t>
      </w:r>
      <w:hyperlink r:id="rId7" w:history="1">
        <w:r>
          <w:rPr>
            <w:rFonts w:eastAsia="Tahoma" w:cs="Times New Roman"/>
            <w:b w:val="0"/>
            <w:bCs w:val="0"/>
            <w:color w:val="0000FF"/>
            <w:u w:val="single"/>
            <w:lang w:val="pl-PL"/>
          </w:rPr>
          <w:t>https://aka.ms/vs/16/utilities</w:t>
        </w:r>
      </w:hyperlink>
      <w:r>
        <w:rPr>
          <w:rFonts w:eastAsia="Tahoma"/>
          <w:b w:val="0"/>
          <w:bCs w:val="0"/>
          <w:color w:val="0000FF"/>
          <w:u w:val="single"/>
          <w:lang w:val="pl-PL"/>
        </w:rPr>
        <w:t xml:space="preserve">. </w:t>
      </w:r>
      <w:r>
        <w:rPr>
          <w:rFonts w:eastAsia="Tahoma"/>
          <w:b w:val="0"/>
          <w:bCs w:val="0"/>
          <w:sz w:val="20"/>
          <w:szCs w:val="20"/>
          <w:lang w:val="pl-PL"/>
        </w:rPr>
        <w:t xml:space="preserve">   Licencjobiorca może dokonywać kopiowania i instalacji tych składników na własnych urządzeniach w celu debugowania i wdrażania aplikacji oraz baz danych, które Licencjobiorca opracował przy użyciu oprogramowania. Narzędzia są przeznaczone do tymczasowego użycia. Firma Microsoft może nie być w stanie dokonać naprawy lub aktualizacji Narzędzi niezależnie od reszty oprogramowania. Niektóre Narzędzia z definicji mogą umożliwiać osobom trzecim dostęp do urządzeń, na których Narzędzia zostały zainstalowane. Po zakończeniu operacji debugowania lub wdrażania aplikacji i baz danych zaleca się usunięcie wszystkich zainstalowanych narzędzi.  Firma Microsoft nie ponosi odpowiedzialności za osoby trzecie korzystające lub uzyskujące dostęp do urządzeń, aplikacji lub baz danych na urządzeniach, na których zainstalowano Narzędzia.</w:t>
      </w:r>
    </w:p>
    <w:p w14:paraId="3234D243" w14:textId="63D8B045" w:rsidR="00A44DF6" w:rsidRPr="003F16D0" w:rsidRDefault="003F16D0" w:rsidP="0054177A">
      <w:pPr>
        <w:pStyle w:val="Heading2"/>
        <w:rPr>
          <w:rFonts w:eastAsia="SimSun"/>
          <w:b w:val="0"/>
          <w:sz w:val="20"/>
          <w:szCs w:val="20"/>
          <w:lang w:val="pl-PL"/>
        </w:rPr>
      </w:pPr>
      <w:r>
        <w:rPr>
          <w:rFonts w:eastAsia="Tahoma"/>
          <w:lang w:val="pl-PL"/>
        </w:rPr>
        <w:t>Urządzenia z Kompilacją i narzędzia Visual Studio Build.</w:t>
      </w:r>
      <w:r>
        <w:rPr>
          <w:rFonts w:eastAsia="Tahoma"/>
          <w:b w:val="0"/>
          <w:bCs w:val="0"/>
          <w:lang w:val="pl-PL"/>
        </w:rPr>
        <w:t xml:space="preserve">  Licencjobiorca może kopiować pliki z oprogramowania i instalować je na swoich urządzeniach z daną kompilacją, w tym na urządzeniach fizycznych oraz maszynach wirtualnych lub w ramach kontenerów na tych maszynach, bez względu na to, czy maszyny te są lokalne czy zdalne, o ile znajdują się one w posiadaniu Licencjobiorcy, są hostowane za pośrednictwem platformy Microsoft Azure przez Licencjobiorcę lub są przeznaczone wyłącznie do użytku Licencjobiorcy (łącznie „Urządzenia z Kompilacją”). Licencjobiorca i inni użytkownicy w jego organizacji mogą używać tych plików na Urządzeniach z Kompilacją wyłącznie w celu kompilowania, tworzenia i weryfikowania aplikacji opracowanych poprzez korzystanie z oprogramowania oraz uruchamiania testów jakości i wydajności tych aplikacji w ramach procesu kompilacji.  </w:t>
      </w:r>
    </w:p>
    <w:p w14:paraId="2F731574" w14:textId="63D631B5" w:rsidR="0054177A" w:rsidRPr="003F16D0" w:rsidRDefault="003F16D0" w:rsidP="0054177A">
      <w:pPr>
        <w:pStyle w:val="Heading2"/>
        <w:rPr>
          <w:rFonts w:eastAsia="SimSun"/>
          <w:b w:val="0"/>
          <w:sz w:val="20"/>
          <w:szCs w:val="20"/>
          <w:lang w:val="pl-PL"/>
        </w:rPr>
      </w:pPr>
      <w:r>
        <w:rPr>
          <w:rFonts w:eastAsia="Tahoma"/>
          <w:sz w:val="20"/>
          <w:szCs w:val="20"/>
          <w:lang w:val="pl-PL"/>
        </w:rPr>
        <w:t>Platformy Microsoft</w:t>
      </w:r>
      <w:r>
        <w:rPr>
          <w:rFonts w:eastAsia="Tahoma"/>
          <w:b w:val="0"/>
          <w:bCs w:val="0"/>
          <w:sz w:val="20"/>
          <w:szCs w:val="20"/>
          <w:lang w:val="pl-PL"/>
        </w:rPr>
        <w:t>.Oprogramowanie może zawierać składniki pochodzące z Microsoft Windows, Microsoft Windows Server, Microsoft SQL Server, Microsoft Exchange, Microsoft Office i Microsoft SharePoint. Takie składniki podlegają odrębnym umowom i stosownym zasadom udzielania wsparcia w zakresie produktów, zgodnie z opisem w</w:t>
      </w:r>
      <w:r>
        <w:rPr>
          <w:rFonts w:ascii="Garamond" w:eastAsia="Garamond" w:hAnsi="Garamond"/>
          <w:b w:val="0"/>
          <w:bCs w:val="0"/>
          <w:color w:val="002060"/>
          <w:sz w:val="20"/>
          <w:szCs w:val="20"/>
          <w:lang w:val="pl-PL"/>
        </w:rPr>
        <w:t xml:space="preserve"> </w:t>
      </w:r>
      <w:r>
        <w:rPr>
          <w:rFonts w:eastAsia="Tahoma"/>
          <w:b w:val="0"/>
          <w:bCs w:val="0"/>
          <w:sz w:val="20"/>
          <w:szCs w:val="20"/>
          <w:lang w:val="pl-PL"/>
        </w:rPr>
        <w:t>folderze „Licencje” Microsoft dołączonym do oprogramowania, z zastrzeżeniem, że jeśli postanowienia licencyjne dotyczące tych składników umieszczono także w katalogu instalacyjnym, to takie postanowienia mają wówczas charakter nadrzędny.</w:t>
      </w:r>
    </w:p>
    <w:p w14:paraId="6D0AD70F" w14:textId="77777777" w:rsidR="0011022C" w:rsidRPr="003F16D0" w:rsidRDefault="003F16D0" w:rsidP="0011022C">
      <w:pPr>
        <w:pStyle w:val="Heading2"/>
        <w:rPr>
          <w:b w:val="0"/>
          <w:sz w:val="20"/>
          <w:szCs w:val="20"/>
          <w:lang w:val="pl-PL"/>
        </w:rPr>
      </w:pPr>
      <w:r>
        <w:rPr>
          <w:rFonts w:eastAsia="Tahoma"/>
          <w:sz w:val="20"/>
          <w:szCs w:val="20"/>
          <w:lang w:val="pl-PL"/>
        </w:rPr>
        <w:t xml:space="preserve">Składniki pochodzące od innych firm. </w:t>
      </w:r>
      <w:r>
        <w:rPr>
          <w:rFonts w:eastAsia="Tahoma"/>
          <w:b w:val="0"/>
          <w:bCs w:val="0"/>
          <w:sz w:val="20"/>
          <w:szCs w:val="20"/>
          <w:lang w:val="pl-PL"/>
        </w:rPr>
        <w:t xml:space="preserve">Oprogramowanie może zawierać składniki pochodzące od osób trzecich, objęte odrębnymi informacjami prawnymi lub podlegające innym umowom, zgodnie z ewentualnym opisem w plikach ThirdPartyNotices dołączonych do oprogramowania.  </w:t>
      </w:r>
    </w:p>
    <w:p w14:paraId="53E94512" w14:textId="77777777" w:rsidR="00282039" w:rsidRPr="00282039" w:rsidRDefault="003F16D0">
      <w:pPr>
        <w:pStyle w:val="Heading1"/>
        <w:widowControl w:val="0"/>
        <w:rPr>
          <w:b w:val="0"/>
          <w:sz w:val="20"/>
          <w:szCs w:val="20"/>
        </w:rPr>
      </w:pPr>
      <w:r>
        <w:rPr>
          <w:rFonts w:eastAsia="Tahoma"/>
          <w:sz w:val="20"/>
          <w:szCs w:val="20"/>
          <w:lang w:val="pl-PL"/>
        </w:rPr>
        <w:t>DANE</w:t>
      </w:r>
      <w:r>
        <w:rPr>
          <w:rFonts w:eastAsia="Tahoma"/>
          <w:b w:val="0"/>
          <w:bCs w:val="0"/>
          <w:sz w:val="20"/>
          <w:szCs w:val="20"/>
          <w:lang w:val="pl-PL"/>
        </w:rPr>
        <w:t>.</w:t>
      </w:r>
    </w:p>
    <w:p w14:paraId="370BAFA9" w14:textId="03B3D8CC" w:rsidR="0054177A" w:rsidRPr="003F16D0" w:rsidRDefault="003F16D0" w:rsidP="00282039">
      <w:pPr>
        <w:pStyle w:val="Heading2"/>
        <w:rPr>
          <w:b w:val="0"/>
          <w:sz w:val="20"/>
          <w:szCs w:val="20"/>
          <w:lang w:val="pl-PL"/>
        </w:rPr>
      </w:pPr>
      <w:r>
        <w:rPr>
          <w:rFonts w:eastAsia="Tahoma"/>
          <w:sz w:val="20"/>
          <w:szCs w:val="20"/>
          <w:lang w:val="pl-PL"/>
        </w:rPr>
        <w:t>Zbieranie danych</w:t>
      </w:r>
      <w:r>
        <w:rPr>
          <w:rFonts w:eastAsia="Tahoma"/>
          <w:b w:val="0"/>
          <w:bCs w:val="0"/>
          <w:sz w:val="20"/>
          <w:szCs w:val="20"/>
          <w:lang w:val="pl-PL"/>
        </w:rPr>
        <w:t xml:space="preserve">. Oprogramowanie może gromadzić informacje o Licencjobiorcy i sposobie, w jaki używa on oprogramowania, a także przesyłać takie informacje do Microsoft. Microsoft może wykorzystywać te informacje w celu świadczenia usług oraz w celu ulepszenia produktów i usług Microsoft.  Licencjobiorca może zrezygnować z wielu scenariuszy (ale nie wszystkich), jak opisano w dokumentacji oprogramowania.  Istnieją również </w:t>
      </w:r>
      <w:r>
        <w:rPr>
          <w:rFonts w:eastAsia="Tahoma"/>
          <w:b w:val="0"/>
          <w:bCs w:val="0"/>
          <w:color w:val="000000"/>
          <w:sz w:val="20"/>
          <w:szCs w:val="20"/>
          <w:lang w:val="pl-PL"/>
        </w:rPr>
        <w:t>pewne funkcje oprogramowania, które mogą umożliwiać Licencjobiorcy i Microsoft zbieranie danych od użytkowników aplikacji Licencjobiorcy.</w:t>
      </w:r>
      <w:r>
        <w:rPr>
          <w:rFonts w:eastAsia="Tahoma"/>
          <w:b w:val="0"/>
          <w:bCs w:val="0"/>
          <w:sz w:val="20"/>
          <w:szCs w:val="20"/>
          <w:lang w:val="pl-PL"/>
        </w:rPr>
        <w:t xml:space="preserve"> Jeśli Licencjobiorca używa tych funkcji, musi przestrzegać przepisów prawa właściwego, w tym stosownie powiadamiać użytkowników aplikacji Licencjobiorcy o tych działaniach, a także udostępnić im kopię </w:t>
      </w:r>
      <w:r>
        <w:rPr>
          <w:rFonts w:eastAsia="Tahoma"/>
          <w:b w:val="0"/>
          <w:bCs w:val="0"/>
          <w:color w:val="000000"/>
          <w:sz w:val="20"/>
          <w:szCs w:val="20"/>
          <w:lang w:val="pl-PL"/>
        </w:rPr>
        <w:t>przyjętego przez Microsoft oświadczenia o ochronie prywatności. Treść oświadczenia Microsoft o ochronie prywatności można znaleźć pod adresem</w:t>
      </w:r>
      <w:r>
        <w:rPr>
          <w:rFonts w:eastAsia="Tahoma"/>
          <w:b w:val="0"/>
          <w:bCs w:val="0"/>
          <w:color w:val="000000"/>
          <w:lang w:val="pl-PL"/>
        </w:rPr>
        <w:t xml:space="preserve"> </w:t>
      </w:r>
      <w:hyperlink r:id="rId8" w:history="1">
        <w:r>
          <w:rPr>
            <w:rFonts w:eastAsia="Tahoma"/>
            <w:b w:val="0"/>
            <w:bCs w:val="0"/>
            <w:color w:val="0000FF"/>
            <w:sz w:val="20"/>
            <w:szCs w:val="20"/>
            <w:u w:val="single"/>
            <w:lang w:val="pl-PL"/>
          </w:rPr>
          <w:t>https://go.microsoft.com/fwlink/?LinkID=824704</w:t>
        </w:r>
      </w:hyperlink>
      <w:r>
        <w:rPr>
          <w:rFonts w:eastAsia="Tahoma"/>
          <w:b w:val="0"/>
          <w:bCs w:val="0"/>
          <w:sz w:val="20"/>
          <w:szCs w:val="20"/>
          <w:lang w:val="pl-PL"/>
        </w:rPr>
        <w:t>. Więcej informacji na temat zbierania i używania danych można znaleźć w dokumentacji oprogramowania i oświadczeniu Microsoft o ochronie prywatności. Używanie przez Licencjobiorcę oprogramowania oznacza zgodę Licencjobiorcy na takie działania.</w:t>
      </w:r>
    </w:p>
    <w:p w14:paraId="565EC45B" w14:textId="416A9219" w:rsidR="00282039" w:rsidRPr="003F16D0" w:rsidRDefault="003F16D0" w:rsidP="00282039">
      <w:pPr>
        <w:pStyle w:val="Heading2"/>
        <w:rPr>
          <w:b w:val="0"/>
          <w:sz w:val="20"/>
          <w:szCs w:val="20"/>
          <w:lang w:val="pl-PL"/>
        </w:rPr>
      </w:pPr>
      <w:r>
        <w:rPr>
          <w:rFonts w:eastAsia="Tahoma"/>
          <w:sz w:val="20"/>
          <w:szCs w:val="20"/>
          <w:lang w:val="pl-PL"/>
        </w:rPr>
        <w:lastRenderedPageBreak/>
        <w:t>Przetwarzanie danych osobowych.</w:t>
      </w:r>
      <w:r>
        <w:rPr>
          <w:rFonts w:eastAsia="Tahoma"/>
          <w:b w:val="0"/>
          <w:bCs w:val="0"/>
          <w:sz w:val="20"/>
          <w:szCs w:val="20"/>
          <w:lang w:val="pl-PL"/>
        </w:rPr>
        <w:t xml:space="preserve"> W zakresie, w jakim Microsoft jest podmiotem przetwarzającym lub podwykonawcą przetwarzania danych osobowych w związku z oprogramowaniem, Microsoft z dniem 25 maja 2018 r. podejmuje wobec wszystkich klientów zobowiązania wynikające z przepisów ogólnego rozporządzenia o ochronie danych przyjętego przez UE, określone w Postanowieniach dotyczących Usług Online, które można znaleźć pod adresem</w:t>
      </w:r>
      <w:r>
        <w:rPr>
          <w:rFonts w:eastAsia="Tahoma"/>
          <w:b w:val="0"/>
          <w:bCs w:val="0"/>
          <w:lang w:val="pl-PL"/>
        </w:rPr>
        <w:t xml:space="preserve"> </w:t>
      </w:r>
      <w:hyperlink r:id="rId9" w:history="1">
        <w:r>
          <w:rPr>
            <w:rFonts w:eastAsia="Tahoma"/>
            <w:b w:val="0"/>
            <w:bCs w:val="0"/>
            <w:color w:val="0000FF"/>
            <w:sz w:val="20"/>
            <w:szCs w:val="20"/>
            <w:u w:val="single"/>
            <w:lang w:val="pl-PL"/>
          </w:rPr>
          <w:t>https://docs.microsoft.com/en-us/legal/gdpr</w:t>
        </w:r>
      </w:hyperlink>
      <w:r>
        <w:rPr>
          <w:rFonts w:eastAsia="Tahoma"/>
          <w:sz w:val="20"/>
          <w:szCs w:val="20"/>
          <w:lang w:val="pl-PL"/>
        </w:rPr>
        <w:t xml:space="preserve">.  </w:t>
      </w:r>
    </w:p>
    <w:p w14:paraId="0C9FA85C" w14:textId="2040E649" w:rsidR="00F15EA7" w:rsidRPr="00C45CAE" w:rsidRDefault="003F16D0">
      <w:pPr>
        <w:pStyle w:val="Heading1"/>
        <w:widowControl w:val="0"/>
        <w:rPr>
          <w:rFonts w:eastAsia="SimSun"/>
          <w:b w:val="0"/>
          <w:bCs w:val="0"/>
          <w:sz w:val="20"/>
          <w:szCs w:val="20"/>
        </w:rPr>
      </w:pPr>
      <w:r>
        <w:rPr>
          <w:rFonts w:eastAsia="Tahoma"/>
          <w:sz w:val="20"/>
          <w:szCs w:val="20"/>
          <w:lang w:val="pl-PL"/>
        </w:rPr>
        <w:t>ZAKRES LICENCJI.</w:t>
      </w:r>
      <w:r>
        <w:rPr>
          <w:rFonts w:eastAsia="Tahoma"/>
          <w:b w:val="0"/>
          <w:bCs w:val="0"/>
          <w:sz w:val="20"/>
          <w:szCs w:val="20"/>
          <w:lang w:val="pl-PL"/>
        </w:rPr>
        <w:t xml:space="preserve"> Oprogramowanie jest licencjonowane, a nie sprzedawane. Niniejsze postanowienia licencyjne dają Licencjobiorcy jedynie określone prawa do korzystania z oprogramowania. Microsoft zastrzega sobie wszystkie pozostałe prawa. Licencjobiorca może korzystać z oprogramowania tylko w sposób wyraźnie dozwolony w niniejszych postanowieniach licencyjnych.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Ponadto nie wolno:</w:t>
      </w:r>
    </w:p>
    <w:p w14:paraId="640A87F8" w14:textId="47254AB5" w:rsidR="00F15EA7" w:rsidRPr="00C45CAE" w:rsidRDefault="003F16D0">
      <w:pPr>
        <w:pStyle w:val="Bullet2"/>
        <w:widowControl w:val="0"/>
        <w:rPr>
          <w:rFonts w:eastAsia="SimSun"/>
          <w:sz w:val="20"/>
          <w:szCs w:val="20"/>
        </w:rPr>
      </w:pPr>
      <w:r>
        <w:rPr>
          <w:rFonts w:eastAsia="Tahoma"/>
          <w:sz w:val="20"/>
          <w:szCs w:val="20"/>
          <w:lang w:val="pl-PL"/>
        </w:rPr>
        <w:t>omijać żadnych ograniczeń technicznych oprogramowania;</w:t>
      </w:r>
    </w:p>
    <w:p w14:paraId="030F17EE" w14:textId="02F78223" w:rsidR="00F15EA7" w:rsidRPr="005F767D" w:rsidRDefault="003F16D0">
      <w:pPr>
        <w:pStyle w:val="Bullet2"/>
        <w:widowControl w:val="0"/>
        <w:rPr>
          <w:rFonts w:eastAsia="SimSun"/>
          <w:sz w:val="20"/>
          <w:szCs w:val="20"/>
        </w:rPr>
      </w:pPr>
      <w:r>
        <w:rPr>
          <w:rFonts w:eastAsia="Tahoma"/>
          <w:sz w:val="20"/>
          <w:szCs w:val="20"/>
          <w:lang w:val="pl-PL"/>
        </w:rPr>
        <w:t xml:space="preserve">odtwarzać, dekompilować ani deasemblować oprogramowania, </w:t>
      </w:r>
      <w:r>
        <w:rPr>
          <w:rFonts w:eastAsia="Tahoma"/>
          <w:lang w:val="pl-PL"/>
        </w:rPr>
        <w:t>ani w inny sposób podejmować prób pozyskania kodu źródłowego z oprogramowania</w:t>
      </w:r>
      <w:r>
        <w:rPr>
          <w:rFonts w:eastAsia="Tahoma"/>
          <w:sz w:val="20"/>
          <w:szCs w:val="20"/>
          <w:lang w:val="pl-PL"/>
        </w:rPr>
        <w:t>, chyba że w przypadku i tylko w takim zakresie, w jakim jest to wymagane na mocy ustanowionych przez osoby trzecie postanowień licencyjnych mających zastosowanie do używania określonych składników podlegających licencji open source, które mogą być dołączone do oprogramowania;</w:t>
      </w:r>
    </w:p>
    <w:p w14:paraId="7515A8F9" w14:textId="77777777" w:rsidR="00FD293A" w:rsidRPr="00C45CAE" w:rsidRDefault="003F16D0">
      <w:pPr>
        <w:pStyle w:val="Bullet2"/>
        <w:widowControl w:val="0"/>
        <w:rPr>
          <w:rFonts w:eastAsia="SimSun"/>
          <w:sz w:val="20"/>
          <w:szCs w:val="20"/>
        </w:rPr>
      </w:pPr>
      <w:r>
        <w:rPr>
          <w:rFonts w:eastAsia="Tahoma"/>
          <w:sz w:val="20"/>
          <w:szCs w:val="20"/>
          <w:lang w:val="pl-PL"/>
        </w:rPr>
        <w:t xml:space="preserve">usuwać, minimalizować, blokować ani modyfikować żadnych umieszczonych w oprogramowaniu powiadomień Microsoft ani dostawców Microsoft; </w:t>
      </w:r>
    </w:p>
    <w:p w14:paraId="5B005C68" w14:textId="106B5810" w:rsidR="000E462E" w:rsidRPr="00C45CAE" w:rsidRDefault="003F16D0">
      <w:pPr>
        <w:pStyle w:val="Bullet2"/>
        <w:widowControl w:val="0"/>
        <w:rPr>
          <w:rFonts w:eastAsia="SimSun"/>
          <w:sz w:val="20"/>
          <w:szCs w:val="20"/>
        </w:rPr>
      </w:pPr>
      <w:r>
        <w:rPr>
          <w:rFonts w:eastAsia="Tahoma"/>
          <w:sz w:val="20"/>
          <w:szCs w:val="20"/>
          <w:lang w:val="pl-PL"/>
        </w:rPr>
        <w:t xml:space="preserve">używać oprogramowania w sposób niezgodny z prawem; </w:t>
      </w:r>
    </w:p>
    <w:p w14:paraId="37E5ED9B" w14:textId="011E22AD" w:rsidR="00094609" w:rsidRDefault="003F16D0">
      <w:pPr>
        <w:pStyle w:val="Bullet2"/>
        <w:widowControl w:val="0"/>
        <w:rPr>
          <w:rFonts w:eastAsia="SimSun"/>
          <w:sz w:val="20"/>
          <w:szCs w:val="20"/>
        </w:rPr>
      </w:pPr>
      <w:r>
        <w:rPr>
          <w:rFonts w:eastAsia="Tahoma"/>
          <w:sz w:val="20"/>
          <w:szCs w:val="20"/>
          <w:lang w:val="pl-PL"/>
        </w:rPr>
        <w:t xml:space="preserve">udostępniać, publikować, wynajmować ani wydzierżawiać oprogramowania ani </w:t>
      </w:r>
    </w:p>
    <w:p w14:paraId="0AD91566" w14:textId="0E6C1CB4" w:rsidR="00F15EA7" w:rsidRPr="00C45CAE" w:rsidRDefault="003F16D0">
      <w:pPr>
        <w:pStyle w:val="Bullet2"/>
        <w:widowControl w:val="0"/>
        <w:rPr>
          <w:rFonts w:eastAsia="SimSun"/>
          <w:sz w:val="20"/>
          <w:szCs w:val="20"/>
        </w:rPr>
      </w:pPr>
      <w:r>
        <w:rPr>
          <w:rFonts w:eastAsia="Tahoma"/>
          <w:sz w:val="20"/>
          <w:szCs w:val="20"/>
          <w:lang w:val="pl-PL"/>
        </w:rPr>
        <w:t>dostarczać oprogramowania w postaci samodzielnego rozwiązania ani łączyć go z żadną aplikacją Licencjobiorcy w celu używania go przez inne osoby ani przenosić tego oprogramowania lub niniejszej umowy na osobę trzecią.</w:t>
      </w:r>
    </w:p>
    <w:p w14:paraId="10D6EE5F" w14:textId="6BD56529" w:rsidR="00F15EA7" w:rsidRPr="00C45CAE" w:rsidRDefault="003F16D0">
      <w:pPr>
        <w:pStyle w:val="Heading1"/>
        <w:widowControl w:val="0"/>
        <w:rPr>
          <w:rFonts w:eastAsia="SimSun"/>
          <w:b w:val="0"/>
          <w:bCs w:val="0"/>
          <w:sz w:val="20"/>
          <w:szCs w:val="20"/>
        </w:rPr>
      </w:pPr>
      <w:r>
        <w:rPr>
          <w:rFonts w:eastAsia="Tahoma"/>
          <w:sz w:val="20"/>
          <w:szCs w:val="20"/>
          <w:lang w:val="pl-PL"/>
        </w:rPr>
        <w:t xml:space="preserve">USŁUGI POMOCY TECHNICZNEJ. </w:t>
      </w:r>
      <w:r>
        <w:rPr>
          <w:rFonts w:eastAsia="Tahoma"/>
          <w:b w:val="0"/>
          <w:bCs w:val="0"/>
          <w:sz w:val="20"/>
          <w:szCs w:val="20"/>
          <w:lang w:val="pl-PL"/>
        </w:rPr>
        <w:t>Niniejsze oprogramowanie jest udostępniane Licencjobiorcy w stanie „takim, w jakim jest”, w związku z czym Microsoft może nie świadczyć związanych z tym oprogramowaniem usług pomocy technicznej.</w:t>
      </w:r>
    </w:p>
    <w:p w14:paraId="20837D11" w14:textId="4A622A62" w:rsidR="00F15EA7" w:rsidRDefault="003F16D0">
      <w:pPr>
        <w:pStyle w:val="Heading1"/>
        <w:widowControl w:val="0"/>
        <w:rPr>
          <w:rFonts w:eastAsia="SimSun"/>
          <w:b w:val="0"/>
          <w:bCs w:val="0"/>
          <w:sz w:val="20"/>
          <w:szCs w:val="20"/>
        </w:rPr>
      </w:pPr>
      <w:r>
        <w:rPr>
          <w:rFonts w:eastAsia="Tahoma"/>
          <w:sz w:val="20"/>
          <w:szCs w:val="20"/>
          <w:lang w:val="pl-PL"/>
        </w:rPr>
        <w:t>CAŁOŚĆ UMOWY</w:t>
      </w:r>
      <w:r>
        <w:rPr>
          <w:rFonts w:eastAsia="Tahoma"/>
          <w:b w:val="0"/>
          <w:bCs w:val="0"/>
          <w:sz w:val="20"/>
          <w:szCs w:val="20"/>
          <w:lang w:val="pl-PL"/>
        </w:rPr>
        <w:t>. Niniejsza umowa wraz ze wszystkimi postanowieniami dotyczącymi uzupełnień, aktualizacji, usług internetowych i usług pomocy technicznej, z których korzysta Licencjobiorca, stanowią całość umowy dotyczącej oprogramowania i usług pomocy technicznej.</w:t>
      </w:r>
    </w:p>
    <w:p w14:paraId="3300CB84" w14:textId="0537131E" w:rsidR="00016A5D" w:rsidRPr="003F16D0" w:rsidRDefault="003F16D0">
      <w:pPr>
        <w:pStyle w:val="Heading1"/>
        <w:widowControl w:val="0"/>
        <w:rPr>
          <w:rFonts w:eastAsia="SimSun"/>
          <w:b w:val="0"/>
          <w:bCs w:val="0"/>
          <w:sz w:val="20"/>
          <w:szCs w:val="20"/>
          <w:lang w:val="pl-PL"/>
        </w:rPr>
      </w:pPr>
      <w:r>
        <w:rPr>
          <w:rFonts w:eastAsia="Tahoma"/>
          <w:sz w:val="20"/>
          <w:szCs w:val="20"/>
          <w:lang w:val="pl-PL"/>
        </w:rPr>
        <w:t>OGRANICZENIA EKSPORTOWE.</w:t>
      </w:r>
      <w:r>
        <w:rPr>
          <w:rFonts w:eastAsia="Tahoma"/>
          <w:b w:val="0"/>
          <w:bCs w:val="0"/>
          <w:sz w:val="20"/>
          <w:szCs w:val="20"/>
          <w:lang w:val="pl-PL"/>
        </w:rPr>
        <w:t xml:space="preserve"> Licencjobiorca musi przestrzegać wszelkich krajowych i międzynarodowych przepisów eksportowych mających zastosowanie do oprogramowania, które obejmują ograniczenia w zakresie końcowego użytkownika, końcowego przeznaczenia i kraju przeznaczenia. Więcej informacji na temat ograniczeń eksportowych można znaleźć na stronie </w:t>
      </w:r>
      <w:hyperlink r:id="rId10" w:history="1">
        <w:r>
          <w:rPr>
            <w:rFonts w:eastAsia="Tahoma"/>
            <w:b w:val="0"/>
            <w:bCs w:val="0"/>
            <w:color w:val="0000FF"/>
            <w:sz w:val="20"/>
            <w:szCs w:val="20"/>
            <w:u w:val="single"/>
            <w:lang w:val="pl-PL"/>
          </w:rPr>
          <w:t>www.microsoft.com/exporting</w:t>
        </w:r>
      </w:hyperlink>
      <w:r>
        <w:rPr>
          <w:rFonts w:eastAsia="Tahoma"/>
          <w:lang w:val="pl-PL"/>
        </w:rPr>
        <w:t>.</w:t>
      </w:r>
    </w:p>
    <w:p w14:paraId="6F61C4BF" w14:textId="77777777" w:rsidR="00F15EA7" w:rsidRPr="003F16D0" w:rsidRDefault="003F16D0">
      <w:pPr>
        <w:pStyle w:val="Heading1"/>
        <w:widowControl w:val="0"/>
        <w:ind w:left="360" w:hanging="360"/>
        <w:rPr>
          <w:rFonts w:eastAsia="SimSun"/>
          <w:sz w:val="20"/>
          <w:szCs w:val="20"/>
          <w:lang w:val="pl-PL"/>
        </w:rPr>
      </w:pPr>
      <w:r>
        <w:rPr>
          <w:rFonts w:eastAsia="Tahoma"/>
          <w:sz w:val="20"/>
          <w:szCs w:val="20"/>
          <w:lang w:val="pl-PL"/>
        </w:rPr>
        <w:t xml:space="preserve">PRAWO WŁAŚCIWE. </w:t>
      </w:r>
      <w:r>
        <w:rPr>
          <w:rFonts w:eastAsia="Tahoma"/>
          <w:b w:val="0"/>
          <w:bCs w:val="0"/>
          <w:sz w:val="20"/>
          <w:szCs w:val="20"/>
          <w:lang w:val="pl-PL"/>
        </w:rPr>
        <w:t>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14:paraId="14C5CFD8" w14:textId="33438BBC" w:rsidR="00E400F3" w:rsidRPr="003F16D0" w:rsidRDefault="003F16D0" w:rsidP="00E400F3">
      <w:pPr>
        <w:pStyle w:val="Heading1"/>
        <w:tabs>
          <w:tab w:val="clear" w:pos="360"/>
          <w:tab w:val="num" w:pos="540"/>
        </w:tabs>
        <w:ind w:left="360" w:hanging="360"/>
        <w:rPr>
          <w:b w:val="0"/>
          <w:sz w:val="20"/>
          <w:szCs w:val="20"/>
          <w:lang w:val="pl-PL"/>
        </w:rPr>
      </w:pPr>
      <w:r>
        <w:rPr>
          <w:rFonts w:eastAsia="Tahoma"/>
          <w:sz w:val="20"/>
          <w:szCs w:val="20"/>
          <w:lang w:val="pl-PL"/>
        </w:rPr>
        <w:t xml:space="preserve">PRAWA KONSUMENTA — RÓŻNICE REGIONALNE. </w:t>
      </w:r>
      <w:r>
        <w:rPr>
          <w:rFonts w:eastAsia="Tahoma"/>
          <w:b w:val="0"/>
          <w:bCs w:val="0"/>
          <w:sz w:val="20"/>
          <w:szCs w:val="20"/>
          <w:lang w:val="pl-PL"/>
        </w:rPr>
        <w:t>W niniejszych postanowieniach licencyjnych zostały przedstawione niektóre z praw przysługujących stronom. Licencjobiorcy mogą przysługiwać inne prawa, w tym prawa konsumenta, na mocy przepisów prawa obowiązujących w stanie lub kraju Licencjobiorcy. Ponadto Licencjobiorcy mogą przysługiwać określone uprawnienia względem strony, od której nabył oprogramowanie. Niniejsza umowa nie zmienia tych innych praw, jeśli prawa przysługujące Licencjobiorcy na mocy ustawodawstwa stanowego lub krajowego nie zezwalają na takie zmiany. Na przykład jeśli Licencjobiorca nabył oprogramowanie w jednym z poniższych regionów lub w przypadku, gdy zastosowanie ma obowiązkowe prawo krajowe, wówczas Licencjobiorca podlega poniższym postanowieniom:</w:t>
      </w:r>
    </w:p>
    <w:p w14:paraId="03C36013" w14:textId="77777777" w:rsidR="00E400F3" w:rsidRPr="003F16D0" w:rsidRDefault="003F16D0" w:rsidP="00E400F3">
      <w:pPr>
        <w:pStyle w:val="Heading2"/>
        <w:numPr>
          <w:ilvl w:val="0"/>
          <w:numId w:val="15"/>
        </w:numPr>
        <w:rPr>
          <w:b w:val="0"/>
          <w:sz w:val="20"/>
          <w:szCs w:val="20"/>
          <w:lang w:val="pl-PL"/>
        </w:rPr>
      </w:pPr>
      <w:r>
        <w:rPr>
          <w:rFonts w:eastAsia="Tahoma"/>
          <w:sz w:val="20"/>
          <w:szCs w:val="20"/>
          <w:lang w:val="pl-PL"/>
        </w:rPr>
        <w:t xml:space="preserve">Australia. </w:t>
      </w:r>
      <w:r>
        <w:rPr>
          <w:rFonts w:eastAsia="Tahoma"/>
          <w:b w:val="0"/>
          <w:bCs w:val="0"/>
          <w:sz w:val="20"/>
          <w:szCs w:val="20"/>
          <w:lang w:val="pl-PL"/>
        </w:rPr>
        <w:t>Australijska ustawa o ochronie konsumentów (Australian Consumer Law) przyznaje Licencjobiorcy określone gwarancje i żadne z zawartych w niniejszej umowie postanowień nie ma na celu ograniczenia tych uprawnień.</w:t>
      </w:r>
    </w:p>
    <w:p w14:paraId="79495AC4" w14:textId="4986C75F" w:rsidR="00E400F3" w:rsidRPr="003F16D0" w:rsidRDefault="003F16D0" w:rsidP="00E400F3">
      <w:pPr>
        <w:pStyle w:val="Heading2"/>
        <w:numPr>
          <w:ilvl w:val="0"/>
          <w:numId w:val="15"/>
        </w:numPr>
        <w:rPr>
          <w:b w:val="0"/>
          <w:sz w:val="20"/>
          <w:szCs w:val="20"/>
          <w:lang w:val="pl-PL"/>
        </w:rPr>
      </w:pPr>
      <w:r>
        <w:rPr>
          <w:rFonts w:eastAsia="Tahoma"/>
          <w:sz w:val="20"/>
          <w:szCs w:val="20"/>
          <w:lang w:val="pl-PL"/>
        </w:rPr>
        <w:t xml:space="preserve">Kanada. </w:t>
      </w:r>
      <w:r>
        <w:rPr>
          <w:rFonts w:eastAsia="Tahoma"/>
          <w:b w:val="0"/>
          <w:bCs w:val="0"/>
          <w:sz w:val="20"/>
          <w:szCs w:val="20"/>
          <w:lang w:val="pl-PL"/>
        </w:rPr>
        <w:t>Wyłączenie dostępu do Internetu powoduje zakończenie otrzymywania aktualizacji. W przypadku ponownego połączenia z Internetem, oprogramowanie ponownie rozpocznie wyszukiwanie i instalowanie aktualizacji.</w:t>
      </w:r>
    </w:p>
    <w:p w14:paraId="0E2C154E" w14:textId="77777777" w:rsidR="00E400F3" w:rsidRPr="00E400F3" w:rsidRDefault="003F16D0" w:rsidP="00E400F3">
      <w:pPr>
        <w:pStyle w:val="Heading2"/>
        <w:numPr>
          <w:ilvl w:val="0"/>
          <w:numId w:val="15"/>
        </w:numPr>
        <w:rPr>
          <w:b w:val="0"/>
          <w:sz w:val="20"/>
          <w:szCs w:val="20"/>
        </w:rPr>
      </w:pPr>
      <w:r>
        <w:rPr>
          <w:rFonts w:eastAsia="Tahoma"/>
          <w:sz w:val="20"/>
          <w:szCs w:val="20"/>
          <w:lang w:val="pl-PL"/>
        </w:rPr>
        <w:lastRenderedPageBreak/>
        <w:t>Niemcy i Austria</w:t>
      </w:r>
      <w:r>
        <w:rPr>
          <w:rFonts w:eastAsia="Tahoma"/>
          <w:b w:val="0"/>
          <w:bCs w:val="0"/>
          <w:sz w:val="20"/>
          <w:szCs w:val="20"/>
          <w:lang w:val="pl-PL"/>
        </w:rPr>
        <w:t>.</w:t>
      </w:r>
    </w:p>
    <w:p w14:paraId="4C3A0DCD" w14:textId="7CAFE362" w:rsidR="00E400F3" w:rsidRPr="003F16D0" w:rsidRDefault="003F16D0" w:rsidP="00E400F3">
      <w:pPr>
        <w:ind w:left="717"/>
        <w:rPr>
          <w:sz w:val="20"/>
          <w:szCs w:val="20"/>
          <w:lang w:val="pl-PL"/>
        </w:rPr>
      </w:pPr>
      <w:r>
        <w:rPr>
          <w:rFonts w:eastAsia="Tahoma"/>
          <w:b/>
          <w:bCs/>
          <w:sz w:val="20"/>
          <w:szCs w:val="20"/>
          <w:lang w:val="pl-PL"/>
        </w:rPr>
        <w:t>(i)</w:t>
      </w:r>
      <w:r>
        <w:rPr>
          <w:rFonts w:eastAsia="Tahoma"/>
          <w:b/>
          <w:bCs/>
          <w:sz w:val="20"/>
          <w:szCs w:val="20"/>
          <w:lang w:val="pl-PL"/>
        </w:rPr>
        <w:tab/>
        <w:t>Gwarancja.</w:t>
      </w:r>
      <w:r>
        <w:rPr>
          <w:rFonts w:eastAsia="Tahoma"/>
          <w:sz w:val="20"/>
          <w:szCs w:val="20"/>
          <w:lang w:val="pl-PL"/>
        </w:rPr>
        <w:t xml:space="preserve"> Oprogramowanie objęte właściwą licencją będzie działać zasadniczo zgodnie z opisem znajdującym się we wszelkich materiałach Microsoft towarzyszących oprogramowaniu. Jednakże Microsoft nie udziela żadnych innych umownych gwarancji ani zapewnień dotyczących licencjonowanego oprogramowania.</w:t>
      </w:r>
    </w:p>
    <w:p w14:paraId="6A3061B7" w14:textId="77777777" w:rsidR="00E400F3" w:rsidRPr="003F16D0" w:rsidRDefault="003F16D0" w:rsidP="00E400F3">
      <w:pPr>
        <w:ind w:left="717"/>
        <w:rPr>
          <w:sz w:val="20"/>
          <w:szCs w:val="20"/>
          <w:lang w:val="pl-PL"/>
        </w:rPr>
      </w:pPr>
      <w:r>
        <w:rPr>
          <w:rFonts w:eastAsia="Tahoma"/>
          <w:b/>
          <w:bCs/>
          <w:sz w:val="20"/>
          <w:szCs w:val="20"/>
          <w:lang w:val="pl-PL"/>
        </w:rPr>
        <w:t>(ii)</w:t>
      </w:r>
      <w:r>
        <w:rPr>
          <w:rFonts w:eastAsia="Tahoma"/>
          <w:sz w:val="20"/>
          <w:szCs w:val="20"/>
          <w:lang w:val="pl-PL"/>
        </w:rPr>
        <w:tab/>
      </w:r>
      <w:r>
        <w:rPr>
          <w:rFonts w:eastAsia="Tahoma"/>
          <w:b/>
          <w:bCs/>
          <w:sz w:val="20"/>
          <w:szCs w:val="20"/>
          <w:lang w:val="pl-PL"/>
        </w:rPr>
        <w:t>Ograniczenie odpowiedzialności.</w:t>
      </w:r>
      <w:r>
        <w:rPr>
          <w:rFonts w:eastAsia="Tahoma"/>
          <w:sz w:val="20"/>
          <w:szCs w:val="20"/>
          <w:lang w:val="pl-PL"/>
        </w:rPr>
        <w:t xml:space="preserve"> W przypadku umyślnego działania, rażącego niedbalstwa, roszczeń opartych na Ustawie o odpowiedzialności za produkt oraz w przypadku śmierci lub uszczerbku na zdrowiu Microsoft ponosi odpowiedzialność zgodnie z przepisami bezwzględnie obowiązującymi.</w:t>
      </w:r>
    </w:p>
    <w:p w14:paraId="5D218710" w14:textId="529B6459" w:rsidR="00E400F3" w:rsidRPr="003F16D0" w:rsidRDefault="003F16D0" w:rsidP="00E400F3">
      <w:pPr>
        <w:pStyle w:val="Heading1"/>
        <w:numPr>
          <w:ilvl w:val="0"/>
          <w:numId w:val="0"/>
        </w:numPr>
        <w:ind w:left="717"/>
        <w:rPr>
          <w:b w:val="0"/>
          <w:sz w:val="20"/>
          <w:szCs w:val="20"/>
          <w:lang w:val="pl-PL"/>
        </w:rPr>
      </w:pPr>
      <w:r>
        <w:rPr>
          <w:rFonts w:eastAsia="Tahoma"/>
          <w:b w:val="0"/>
          <w:sz w:val="20"/>
          <w:szCs w:val="20"/>
          <w:lang w:val="pl-PL"/>
        </w:rPr>
        <w:t>Z zastrzeżeniem postanowienia zawartego w zdaniu poprzednim (ii) Microsoft ponosi odpowiedzialność za niewielkie zaniedbanie, jeśli nie wywiązuje się ze swoich zobowiązań umownych, których realizacja ułatwia należyte wykonanie niniejszej umowy, których naruszenie stanowi zagrożenie dla realizacji celu niniejszej umowy i których spełnienie stanowi podstawę zaufania drugiej strony (tzw. istotne zobowiązania umowne). W innych przypadkach niewielkiego zaniedbania Microsoft nie ponosi za nie odpowiedzialności.</w:t>
      </w:r>
    </w:p>
    <w:p w14:paraId="6A476BFE" w14:textId="5FAF86DB" w:rsidR="00F15EA7" w:rsidRPr="003F16D0" w:rsidRDefault="003F16D0">
      <w:pPr>
        <w:pStyle w:val="Heading1"/>
        <w:rPr>
          <w:rFonts w:eastAsia="SimSun"/>
          <w:sz w:val="20"/>
          <w:szCs w:val="20"/>
          <w:lang w:val="pl-PL"/>
        </w:rPr>
      </w:pPr>
      <w:r>
        <w:rPr>
          <w:rFonts w:eastAsia="Tahoma"/>
          <w:sz w:val="20"/>
          <w:szCs w:val="20"/>
          <w:lang w:val="pl-PL"/>
        </w:rPr>
        <w:t>ODRZUCENIE ODPOWIEDZIALNOŚCI Z TYTUŁU RĘKOJMI I GWARANCJI. LICENCJI UDZIELA SIĘ NA OPROGRAMOWANIE W STANIE „TAKIM, W JAKIM ONO JEST”. LICENCJOBIORCA PONOSI RYZYKO ZWIĄZANE Z UŻYWANIEM OPROGRAMOWANIA. MICROSOFT NIE UDZIELA ŻADNYCH WYRAŹNYCH RĘKOJMI, GWARANCJI ANI ZAPEWNIEŃ DOTYCZĄCYCH OPROGRAMOWANIA. W ZAKRESIE DOZWOLONYM PRZEZ PRAWO MIEJSCOWE LICENCJOBIORCY MICROSOFT NINIEJSZYM WYŁĄCZA SWOJĄ ODPOWIEDZIALNOŚĆ Z TYTUŁU DOROZUMIANEJ GWARANCJI Z TYTUŁU WARTOŚCI HANDLOWEJ, PRZYDATNOŚCI DO OKREŚLONEGO CELU ORAZ BRAKU NARUSZEŃ PRAW OSÓB TRZECICH.</w:t>
      </w:r>
    </w:p>
    <w:p w14:paraId="5106E0CA" w14:textId="77777777" w:rsidR="00F15EA7" w:rsidRPr="003F16D0" w:rsidRDefault="003F16D0">
      <w:pPr>
        <w:pStyle w:val="Heading1"/>
        <w:rPr>
          <w:sz w:val="20"/>
          <w:szCs w:val="20"/>
          <w:lang w:val="pl-PL"/>
        </w:rPr>
      </w:pPr>
      <w:r>
        <w:rPr>
          <w:rFonts w:eastAsia="Tahoma"/>
          <w:sz w:val="20"/>
          <w:szCs w:val="20"/>
          <w:lang w:val="pl-PL"/>
        </w:rPr>
        <w:t>OGRANICZENIE I WYŁĄCZENIE ODPOWIEDZIALNOŚCI ZA SZKODY. MICROSOFT I DOSTAWCY MICROSOFT PONOSZĄ ODPOWIEDZIALNOŚĆ WYŁĄCZNIE ZA SZKODY BEZPOŚREDNIE DO KWOTY 5,00 USD. LICENCJOBIORCA NIE MOŻE DOCHODZIĆ ROSZCZEŃ Z TYTUŁU ŻADNYCH INNYCH SZKÓD I ODSZKODOWAŃ, W TYM ODSZKODOWAŃ SPECJALNYCH ORAZ SZKÓD WYNIKAJĄCYCH Z UTRATY ZYSKÓW, SZKÓD WTÓRNYCH, SZCZEGÓLNYCH, POŚREDNICH ANI UBOCZNYCH.</w:t>
      </w:r>
    </w:p>
    <w:p w14:paraId="0FEA8658" w14:textId="77777777" w:rsidR="00F15EA7" w:rsidRPr="003F16D0" w:rsidRDefault="003F16D0" w:rsidP="0071730A">
      <w:pPr>
        <w:pStyle w:val="Body1"/>
        <w:widowControl w:val="0"/>
        <w:rPr>
          <w:rFonts w:eastAsia="SimSun"/>
          <w:sz w:val="20"/>
          <w:szCs w:val="20"/>
          <w:lang w:val="pl-PL"/>
        </w:rPr>
      </w:pPr>
      <w:r>
        <w:rPr>
          <w:rFonts w:eastAsia="Tahoma"/>
          <w:sz w:val="20"/>
          <w:szCs w:val="20"/>
          <w:lang w:val="pl-PL"/>
        </w:rPr>
        <w:t>Ograniczenie to ma zastosowanie w przypadku (a) wszelkich kwestii dotyczących oprogramowania, usług, treści (w tym kodu) udostępnianych na stronach internetowych osób trzecich lub aplikacji osób trzecich, a także w przypadku (b) roszczeń z tytułu naruszenia umowy, rękojmi, gwarancji lub zapewnień lub z tytułu odpowiedzialności obiektywnej, niedbalstwa lub czynu niedozwolonego, w zakresie dozwolonym przez prawo właściwe.</w:t>
      </w:r>
    </w:p>
    <w:p w14:paraId="33309318" w14:textId="64894F9A" w:rsidR="00F15EA7" w:rsidRPr="003F16D0" w:rsidRDefault="003F16D0">
      <w:pPr>
        <w:widowControl w:val="0"/>
        <w:ind w:left="360"/>
        <w:rPr>
          <w:rFonts w:eastAsia="SimSun"/>
          <w:sz w:val="20"/>
          <w:szCs w:val="20"/>
          <w:lang w:val="pl-PL"/>
        </w:rPr>
      </w:pPr>
      <w:r>
        <w:rPr>
          <w:rFonts w:eastAsia="Tahoma"/>
          <w:sz w:val="20"/>
          <w:szCs w:val="20"/>
          <w:lang w:val="pl-PL"/>
        </w:rPr>
        <w:t>Ograniczenie to ma zastosowanie także w przypadku, gdy spółka Microsoft wiedziała lub powinna była wiedzieć o możliwości powstania takich szkód. Powyższe ograniczenie i wyłączenie mogą jednak nie dotyczyć Licencjobiorcy w przypadku, gdy na mocy prawa krajowego nie jest dozwolone wyłączenie ani ograniczenie odpowiedzialności za szkody uboczne, wtórne itp.</w:t>
      </w:r>
    </w:p>
    <w:p w14:paraId="02BFB7B8" w14:textId="1FBA1C3E" w:rsidR="001F010F" w:rsidRPr="003F16D0" w:rsidRDefault="003F16D0">
      <w:pPr>
        <w:widowControl w:val="0"/>
        <w:ind w:left="360"/>
        <w:rPr>
          <w:rFonts w:eastAsia="SimSun"/>
          <w:sz w:val="20"/>
          <w:szCs w:val="20"/>
        </w:rPr>
      </w:pPr>
      <w:r w:rsidRPr="003F16D0">
        <w:rPr>
          <w:rFonts w:eastAsia="SimSun"/>
          <w:sz w:val="20"/>
          <w:szCs w:val="20"/>
        </w:rPr>
        <w:t xml:space="preserve">EULAID: </w:t>
      </w:r>
      <w:r>
        <w:rPr>
          <w:rFonts w:eastAsia="SimSun"/>
          <w:sz w:val="20"/>
          <w:szCs w:val="20"/>
        </w:rPr>
        <w:t>VS_2019_DiagnosticBuildTools_PLK.1045</w:t>
      </w:r>
    </w:p>
    <w:sectPr w:rsidR="001F010F" w:rsidRPr="003F16D0">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05D71" w14:textId="77777777" w:rsidR="00EB3B11" w:rsidRDefault="00EB3B11" w:rsidP="003F16D0">
      <w:pPr>
        <w:spacing w:before="0" w:after="0"/>
      </w:pPr>
      <w:r>
        <w:separator/>
      </w:r>
    </w:p>
  </w:endnote>
  <w:endnote w:type="continuationSeparator" w:id="0">
    <w:p w14:paraId="0978D512" w14:textId="77777777" w:rsidR="00EB3B11" w:rsidRDefault="00EB3B11" w:rsidP="003F16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0279A" w14:textId="77777777" w:rsidR="00EB3B11" w:rsidRDefault="00EB3B11" w:rsidP="003F16D0">
      <w:pPr>
        <w:spacing w:before="0" w:after="0"/>
      </w:pPr>
      <w:r>
        <w:separator/>
      </w:r>
    </w:p>
  </w:footnote>
  <w:footnote w:type="continuationSeparator" w:id="0">
    <w:p w14:paraId="5419A8A2" w14:textId="77777777" w:rsidR="00EB3B11" w:rsidRDefault="00EB3B11" w:rsidP="003F16D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65F4D840">
      <w:start w:val="1"/>
      <w:numFmt w:val="bullet"/>
      <w:pStyle w:val="Bullet9"/>
      <w:lvlText w:val=""/>
      <w:lvlJc w:val="left"/>
      <w:pPr>
        <w:tabs>
          <w:tab w:val="num" w:pos="3223"/>
        </w:tabs>
        <w:ind w:left="3221" w:hanging="358"/>
      </w:pPr>
      <w:rPr>
        <w:rFonts w:ascii="Symbol" w:hAnsi="Symbol" w:hint="default"/>
      </w:rPr>
    </w:lvl>
    <w:lvl w:ilvl="1" w:tplc="91B6702C">
      <w:start w:val="1"/>
      <w:numFmt w:val="bullet"/>
      <w:lvlText w:val="o"/>
      <w:lvlJc w:val="left"/>
      <w:pPr>
        <w:tabs>
          <w:tab w:val="num" w:pos="1440"/>
        </w:tabs>
        <w:ind w:left="1440" w:hanging="360"/>
      </w:pPr>
      <w:rPr>
        <w:rFonts w:ascii="Courier New" w:hAnsi="Courier New" w:hint="default"/>
      </w:rPr>
    </w:lvl>
    <w:lvl w:ilvl="2" w:tplc="CBD42390">
      <w:start w:val="1"/>
      <w:numFmt w:val="bullet"/>
      <w:lvlText w:val=""/>
      <w:lvlJc w:val="left"/>
      <w:pPr>
        <w:tabs>
          <w:tab w:val="num" w:pos="2160"/>
        </w:tabs>
        <w:ind w:left="2160" w:hanging="360"/>
      </w:pPr>
      <w:rPr>
        <w:rFonts w:ascii="Wingdings" w:hAnsi="Wingdings" w:hint="default"/>
      </w:rPr>
    </w:lvl>
    <w:lvl w:ilvl="3" w:tplc="A6BA9E54">
      <w:start w:val="1"/>
      <w:numFmt w:val="bullet"/>
      <w:lvlText w:val=""/>
      <w:lvlJc w:val="left"/>
      <w:pPr>
        <w:tabs>
          <w:tab w:val="num" w:pos="2880"/>
        </w:tabs>
        <w:ind w:left="2880" w:hanging="360"/>
      </w:pPr>
      <w:rPr>
        <w:rFonts w:ascii="Symbol" w:hAnsi="Symbol" w:hint="default"/>
      </w:rPr>
    </w:lvl>
    <w:lvl w:ilvl="4" w:tplc="97785EE0">
      <w:start w:val="1"/>
      <w:numFmt w:val="bullet"/>
      <w:lvlText w:val="o"/>
      <w:lvlJc w:val="left"/>
      <w:pPr>
        <w:tabs>
          <w:tab w:val="num" w:pos="3600"/>
        </w:tabs>
        <w:ind w:left="3600" w:hanging="360"/>
      </w:pPr>
      <w:rPr>
        <w:rFonts w:ascii="Courier New" w:hAnsi="Courier New" w:hint="default"/>
      </w:rPr>
    </w:lvl>
    <w:lvl w:ilvl="5" w:tplc="3B64BD74">
      <w:start w:val="1"/>
      <w:numFmt w:val="bullet"/>
      <w:lvlText w:val=""/>
      <w:lvlJc w:val="left"/>
      <w:pPr>
        <w:tabs>
          <w:tab w:val="num" w:pos="4320"/>
        </w:tabs>
        <w:ind w:left="4320" w:hanging="360"/>
      </w:pPr>
      <w:rPr>
        <w:rFonts w:ascii="Wingdings" w:hAnsi="Wingdings" w:hint="default"/>
      </w:rPr>
    </w:lvl>
    <w:lvl w:ilvl="6" w:tplc="B4C8D562">
      <w:start w:val="1"/>
      <w:numFmt w:val="bullet"/>
      <w:lvlText w:val=""/>
      <w:lvlJc w:val="left"/>
      <w:pPr>
        <w:tabs>
          <w:tab w:val="num" w:pos="5040"/>
        </w:tabs>
        <w:ind w:left="5040" w:hanging="360"/>
      </w:pPr>
      <w:rPr>
        <w:rFonts w:ascii="Symbol" w:hAnsi="Symbol" w:hint="default"/>
      </w:rPr>
    </w:lvl>
    <w:lvl w:ilvl="7" w:tplc="92FA1F2C">
      <w:start w:val="1"/>
      <w:numFmt w:val="bullet"/>
      <w:lvlText w:val="o"/>
      <w:lvlJc w:val="left"/>
      <w:pPr>
        <w:tabs>
          <w:tab w:val="num" w:pos="5760"/>
        </w:tabs>
        <w:ind w:left="5760" w:hanging="360"/>
      </w:pPr>
      <w:rPr>
        <w:rFonts w:ascii="Courier New" w:hAnsi="Courier New" w:hint="default"/>
      </w:rPr>
    </w:lvl>
    <w:lvl w:ilvl="8" w:tplc="4AA64F9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70A1C6A">
      <w:start w:val="1"/>
      <w:numFmt w:val="bullet"/>
      <w:pStyle w:val="Bullet2"/>
      <w:lvlText w:val=""/>
      <w:lvlJc w:val="left"/>
      <w:pPr>
        <w:tabs>
          <w:tab w:val="num" w:pos="720"/>
        </w:tabs>
        <w:ind w:left="720" w:hanging="363"/>
      </w:pPr>
      <w:rPr>
        <w:rFonts w:ascii="Symbol" w:hAnsi="Symbol" w:hint="default"/>
      </w:rPr>
    </w:lvl>
    <w:lvl w:ilvl="1" w:tplc="86D66A32">
      <w:start w:val="1"/>
      <w:numFmt w:val="bullet"/>
      <w:lvlText w:val="o"/>
      <w:lvlJc w:val="left"/>
      <w:pPr>
        <w:tabs>
          <w:tab w:val="num" w:pos="1440"/>
        </w:tabs>
        <w:ind w:left="1440" w:hanging="360"/>
      </w:pPr>
      <w:rPr>
        <w:rFonts w:ascii="Courier New" w:hAnsi="Courier New" w:hint="default"/>
      </w:rPr>
    </w:lvl>
    <w:lvl w:ilvl="2" w:tplc="94DC5A7A">
      <w:start w:val="1"/>
      <w:numFmt w:val="bullet"/>
      <w:lvlText w:val=""/>
      <w:lvlJc w:val="left"/>
      <w:pPr>
        <w:tabs>
          <w:tab w:val="num" w:pos="2160"/>
        </w:tabs>
        <w:ind w:left="2160" w:hanging="360"/>
      </w:pPr>
      <w:rPr>
        <w:rFonts w:ascii="Wingdings" w:hAnsi="Wingdings" w:hint="default"/>
      </w:rPr>
    </w:lvl>
    <w:lvl w:ilvl="3" w:tplc="898C3CF6">
      <w:start w:val="1"/>
      <w:numFmt w:val="bullet"/>
      <w:lvlText w:val=""/>
      <w:lvlJc w:val="left"/>
      <w:pPr>
        <w:tabs>
          <w:tab w:val="num" w:pos="2880"/>
        </w:tabs>
        <w:ind w:left="2880" w:hanging="360"/>
      </w:pPr>
      <w:rPr>
        <w:rFonts w:ascii="Symbol" w:hAnsi="Symbol" w:hint="default"/>
      </w:rPr>
    </w:lvl>
    <w:lvl w:ilvl="4" w:tplc="21868D50">
      <w:start w:val="1"/>
      <w:numFmt w:val="bullet"/>
      <w:lvlText w:val="o"/>
      <w:lvlJc w:val="left"/>
      <w:pPr>
        <w:tabs>
          <w:tab w:val="num" w:pos="3600"/>
        </w:tabs>
        <w:ind w:left="3600" w:hanging="360"/>
      </w:pPr>
      <w:rPr>
        <w:rFonts w:ascii="Courier New" w:hAnsi="Courier New" w:hint="default"/>
      </w:rPr>
    </w:lvl>
    <w:lvl w:ilvl="5" w:tplc="DFDECC82">
      <w:start w:val="1"/>
      <w:numFmt w:val="bullet"/>
      <w:lvlText w:val=""/>
      <w:lvlJc w:val="left"/>
      <w:pPr>
        <w:tabs>
          <w:tab w:val="num" w:pos="4320"/>
        </w:tabs>
        <w:ind w:left="4320" w:hanging="360"/>
      </w:pPr>
      <w:rPr>
        <w:rFonts w:ascii="Wingdings" w:hAnsi="Wingdings" w:hint="default"/>
      </w:rPr>
    </w:lvl>
    <w:lvl w:ilvl="6" w:tplc="34EEF65A">
      <w:start w:val="1"/>
      <w:numFmt w:val="bullet"/>
      <w:lvlText w:val=""/>
      <w:lvlJc w:val="left"/>
      <w:pPr>
        <w:tabs>
          <w:tab w:val="num" w:pos="5040"/>
        </w:tabs>
        <w:ind w:left="5040" w:hanging="360"/>
      </w:pPr>
      <w:rPr>
        <w:rFonts w:ascii="Symbol" w:hAnsi="Symbol" w:hint="default"/>
      </w:rPr>
    </w:lvl>
    <w:lvl w:ilvl="7" w:tplc="62CC9228">
      <w:start w:val="1"/>
      <w:numFmt w:val="bullet"/>
      <w:lvlText w:val="o"/>
      <w:lvlJc w:val="left"/>
      <w:pPr>
        <w:tabs>
          <w:tab w:val="num" w:pos="5760"/>
        </w:tabs>
        <w:ind w:left="5760" w:hanging="360"/>
      </w:pPr>
      <w:rPr>
        <w:rFonts w:ascii="Courier New" w:hAnsi="Courier New" w:hint="default"/>
      </w:rPr>
    </w:lvl>
    <w:lvl w:ilvl="8" w:tplc="9D94D01C">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99FE2064">
      <w:start w:val="1"/>
      <w:numFmt w:val="bullet"/>
      <w:pStyle w:val="Bullet8"/>
      <w:lvlText w:val=""/>
      <w:lvlJc w:val="left"/>
      <w:pPr>
        <w:tabs>
          <w:tab w:val="num" w:pos="2866"/>
        </w:tabs>
        <w:ind w:left="2863" w:hanging="357"/>
      </w:pPr>
      <w:rPr>
        <w:rFonts w:ascii="Symbol" w:hAnsi="Symbol" w:hint="default"/>
      </w:rPr>
    </w:lvl>
    <w:lvl w:ilvl="1" w:tplc="0F885ABA">
      <w:start w:val="1"/>
      <w:numFmt w:val="bullet"/>
      <w:lvlText w:val="o"/>
      <w:lvlJc w:val="left"/>
      <w:pPr>
        <w:tabs>
          <w:tab w:val="num" w:pos="1440"/>
        </w:tabs>
        <w:ind w:left="1440" w:hanging="360"/>
      </w:pPr>
      <w:rPr>
        <w:rFonts w:ascii="Courier New" w:hAnsi="Courier New" w:hint="default"/>
      </w:rPr>
    </w:lvl>
    <w:lvl w:ilvl="2" w:tplc="FB5CC296">
      <w:start w:val="1"/>
      <w:numFmt w:val="bullet"/>
      <w:lvlText w:val=""/>
      <w:lvlJc w:val="left"/>
      <w:pPr>
        <w:tabs>
          <w:tab w:val="num" w:pos="2160"/>
        </w:tabs>
        <w:ind w:left="2160" w:hanging="360"/>
      </w:pPr>
      <w:rPr>
        <w:rFonts w:ascii="Wingdings" w:hAnsi="Wingdings" w:hint="default"/>
      </w:rPr>
    </w:lvl>
    <w:lvl w:ilvl="3" w:tplc="AEB27EA8">
      <w:start w:val="1"/>
      <w:numFmt w:val="bullet"/>
      <w:lvlText w:val=""/>
      <w:lvlJc w:val="left"/>
      <w:pPr>
        <w:tabs>
          <w:tab w:val="num" w:pos="2880"/>
        </w:tabs>
        <w:ind w:left="2880" w:hanging="360"/>
      </w:pPr>
      <w:rPr>
        <w:rFonts w:ascii="Symbol" w:hAnsi="Symbol" w:hint="default"/>
      </w:rPr>
    </w:lvl>
    <w:lvl w:ilvl="4" w:tplc="600E6E34">
      <w:start w:val="1"/>
      <w:numFmt w:val="bullet"/>
      <w:lvlText w:val="o"/>
      <w:lvlJc w:val="left"/>
      <w:pPr>
        <w:tabs>
          <w:tab w:val="num" w:pos="3600"/>
        </w:tabs>
        <w:ind w:left="3600" w:hanging="360"/>
      </w:pPr>
      <w:rPr>
        <w:rFonts w:ascii="Courier New" w:hAnsi="Courier New" w:hint="default"/>
      </w:rPr>
    </w:lvl>
    <w:lvl w:ilvl="5" w:tplc="1960DAF0">
      <w:start w:val="1"/>
      <w:numFmt w:val="bullet"/>
      <w:lvlText w:val=""/>
      <w:lvlJc w:val="left"/>
      <w:pPr>
        <w:tabs>
          <w:tab w:val="num" w:pos="4320"/>
        </w:tabs>
        <w:ind w:left="4320" w:hanging="360"/>
      </w:pPr>
      <w:rPr>
        <w:rFonts w:ascii="Wingdings" w:hAnsi="Wingdings" w:hint="default"/>
      </w:rPr>
    </w:lvl>
    <w:lvl w:ilvl="6" w:tplc="BEDE05D4">
      <w:start w:val="1"/>
      <w:numFmt w:val="bullet"/>
      <w:lvlText w:val=""/>
      <w:lvlJc w:val="left"/>
      <w:pPr>
        <w:tabs>
          <w:tab w:val="num" w:pos="5040"/>
        </w:tabs>
        <w:ind w:left="5040" w:hanging="360"/>
      </w:pPr>
      <w:rPr>
        <w:rFonts w:ascii="Symbol" w:hAnsi="Symbol" w:hint="default"/>
      </w:rPr>
    </w:lvl>
    <w:lvl w:ilvl="7" w:tplc="E292A47A">
      <w:start w:val="1"/>
      <w:numFmt w:val="bullet"/>
      <w:lvlText w:val="o"/>
      <w:lvlJc w:val="left"/>
      <w:pPr>
        <w:tabs>
          <w:tab w:val="num" w:pos="5760"/>
        </w:tabs>
        <w:ind w:left="5760" w:hanging="360"/>
      </w:pPr>
      <w:rPr>
        <w:rFonts w:ascii="Courier New" w:hAnsi="Courier New" w:hint="default"/>
      </w:rPr>
    </w:lvl>
    <w:lvl w:ilvl="8" w:tplc="6952D52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BD529322">
      <w:start w:val="1"/>
      <w:numFmt w:val="bullet"/>
      <w:pStyle w:val="Bullet7"/>
      <w:lvlText w:val=""/>
      <w:lvlJc w:val="left"/>
      <w:pPr>
        <w:tabs>
          <w:tab w:val="num" w:pos="2509"/>
        </w:tabs>
        <w:ind w:left="2506" w:hanging="357"/>
      </w:pPr>
      <w:rPr>
        <w:rFonts w:ascii="Symbol" w:hAnsi="Symbol" w:hint="default"/>
      </w:rPr>
    </w:lvl>
    <w:lvl w:ilvl="1" w:tplc="F3302496">
      <w:start w:val="1"/>
      <w:numFmt w:val="bullet"/>
      <w:lvlText w:val="o"/>
      <w:lvlJc w:val="left"/>
      <w:pPr>
        <w:tabs>
          <w:tab w:val="num" w:pos="1440"/>
        </w:tabs>
        <w:ind w:left="1440" w:hanging="360"/>
      </w:pPr>
      <w:rPr>
        <w:rFonts w:ascii="Courier New" w:hAnsi="Courier New" w:hint="default"/>
      </w:rPr>
    </w:lvl>
    <w:lvl w:ilvl="2" w:tplc="E2B0FE68">
      <w:start w:val="1"/>
      <w:numFmt w:val="bullet"/>
      <w:lvlText w:val=""/>
      <w:lvlJc w:val="left"/>
      <w:pPr>
        <w:tabs>
          <w:tab w:val="num" w:pos="2160"/>
        </w:tabs>
        <w:ind w:left="2160" w:hanging="360"/>
      </w:pPr>
      <w:rPr>
        <w:rFonts w:ascii="Wingdings" w:hAnsi="Wingdings" w:hint="default"/>
      </w:rPr>
    </w:lvl>
    <w:lvl w:ilvl="3" w:tplc="76D64CD8">
      <w:start w:val="1"/>
      <w:numFmt w:val="bullet"/>
      <w:lvlText w:val=""/>
      <w:lvlJc w:val="left"/>
      <w:pPr>
        <w:tabs>
          <w:tab w:val="num" w:pos="2880"/>
        </w:tabs>
        <w:ind w:left="2880" w:hanging="360"/>
      </w:pPr>
      <w:rPr>
        <w:rFonts w:ascii="Symbol" w:hAnsi="Symbol" w:hint="default"/>
      </w:rPr>
    </w:lvl>
    <w:lvl w:ilvl="4" w:tplc="777AFA8E">
      <w:start w:val="1"/>
      <w:numFmt w:val="bullet"/>
      <w:lvlText w:val="o"/>
      <w:lvlJc w:val="left"/>
      <w:pPr>
        <w:tabs>
          <w:tab w:val="num" w:pos="3600"/>
        </w:tabs>
        <w:ind w:left="3600" w:hanging="360"/>
      </w:pPr>
      <w:rPr>
        <w:rFonts w:ascii="Courier New" w:hAnsi="Courier New" w:hint="default"/>
      </w:rPr>
    </w:lvl>
    <w:lvl w:ilvl="5" w:tplc="CD6E70F8">
      <w:start w:val="1"/>
      <w:numFmt w:val="bullet"/>
      <w:lvlText w:val=""/>
      <w:lvlJc w:val="left"/>
      <w:pPr>
        <w:tabs>
          <w:tab w:val="num" w:pos="4320"/>
        </w:tabs>
        <w:ind w:left="4320" w:hanging="360"/>
      </w:pPr>
      <w:rPr>
        <w:rFonts w:ascii="Wingdings" w:hAnsi="Wingdings" w:hint="default"/>
      </w:rPr>
    </w:lvl>
    <w:lvl w:ilvl="6" w:tplc="3822F3CC">
      <w:start w:val="1"/>
      <w:numFmt w:val="bullet"/>
      <w:lvlText w:val=""/>
      <w:lvlJc w:val="left"/>
      <w:pPr>
        <w:tabs>
          <w:tab w:val="num" w:pos="5040"/>
        </w:tabs>
        <w:ind w:left="5040" w:hanging="360"/>
      </w:pPr>
      <w:rPr>
        <w:rFonts w:ascii="Symbol" w:hAnsi="Symbol" w:hint="default"/>
      </w:rPr>
    </w:lvl>
    <w:lvl w:ilvl="7" w:tplc="92601A8A">
      <w:start w:val="1"/>
      <w:numFmt w:val="bullet"/>
      <w:lvlText w:val="o"/>
      <w:lvlJc w:val="left"/>
      <w:pPr>
        <w:tabs>
          <w:tab w:val="num" w:pos="5760"/>
        </w:tabs>
        <w:ind w:left="5760" w:hanging="360"/>
      </w:pPr>
      <w:rPr>
        <w:rFonts w:ascii="Courier New" w:hAnsi="Courier New" w:hint="default"/>
      </w:rPr>
    </w:lvl>
    <w:lvl w:ilvl="8" w:tplc="A7C49840">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E268399E">
      <w:start w:val="1"/>
      <w:numFmt w:val="bullet"/>
      <w:pStyle w:val="Bullet4"/>
      <w:lvlText w:val=""/>
      <w:lvlJc w:val="left"/>
      <w:pPr>
        <w:tabs>
          <w:tab w:val="num" w:pos="1437"/>
        </w:tabs>
        <w:ind w:left="1435" w:hanging="358"/>
      </w:pPr>
      <w:rPr>
        <w:rFonts w:ascii="Symbol" w:hAnsi="Symbol" w:hint="default"/>
        <w:color w:val="000000" w:themeColor="text1"/>
      </w:rPr>
    </w:lvl>
    <w:lvl w:ilvl="1" w:tplc="F01E6572">
      <w:start w:val="1"/>
      <w:numFmt w:val="bullet"/>
      <w:lvlText w:val="o"/>
      <w:lvlJc w:val="left"/>
      <w:pPr>
        <w:tabs>
          <w:tab w:val="num" w:pos="1440"/>
        </w:tabs>
        <w:ind w:left="1440" w:hanging="360"/>
      </w:pPr>
      <w:rPr>
        <w:rFonts w:ascii="Courier New" w:hAnsi="Courier New" w:hint="default"/>
      </w:rPr>
    </w:lvl>
    <w:lvl w:ilvl="2" w:tplc="1DF6A7B4">
      <w:start w:val="1"/>
      <w:numFmt w:val="bullet"/>
      <w:lvlText w:val=""/>
      <w:lvlJc w:val="left"/>
      <w:pPr>
        <w:tabs>
          <w:tab w:val="num" w:pos="2160"/>
        </w:tabs>
        <w:ind w:left="2160" w:hanging="360"/>
      </w:pPr>
      <w:rPr>
        <w:rFonts w:ascii="Wingdings" w:hAnsi="Wingdings" w:hint="default"/>
      </w:rPr>
    </w:lvl>
    <w:lvl w:ilvl="3" w:tplc="1D8E19B6">
      <w:start w:val="1"/>
      <w:numFmt w:val="bullet"/>
      <w:lvlText w:val=""/>
      <w:lvlJc w:val="left"/>
      <w:pPr>
        <w:tabs>
          <w:tab w:val="num" w:pos="2880"/>
        </w:tabs>
        <w:ind w:left="2880" w:hanging="360"/>
      </w:pPr>
      <w:rPr>
        <w:rFonts w:ascii="Symbol" w:hAnsi="Symbol" w:hint="default"/>
      </w:rPr>
    </w:lvl>
    <w:lvl w:ilvl="4" w:tplc="B6E4BF80">
      <w:start w:val="1"/>
      <w:numFmt w:val="bullet"/>
      <w:lvlText w:val="o"/>
      <w:lvlJc w:val="left"/>
      <w:pPr>
        <w:tabs>
          <w:tab w:val="num" w:pos="3600"/>
        </w:tabs>
        <w:ind w:left="3600" w:hanging="360"/>
      </w:pPr>
      <w:rPr>
        <w:rFonts w:ascii="Courier New" w:hAnsi="Courier New" w:hint="default"/>
      </w:rPr>
    </w:lvl>
    <w:lvl w:ilvl="5" w:tplc="33D6F17E">
      <w:start w:val="1"/>
      <w:numFmt w:val="bullet"/>
      <w:lvlText w:val=""/>
      <w:lvlJc w:val="left"/>
      <w:pPr>
        <w:tabs>
          <w:tab w:val="num" w:pos="4320"/>
        </w:tabs>
        <w:ind w:left="4320" w:hanging="360"/>
      </w:pPr>
      <w:rPr>
        <w:rFonts w:ascii="Wingdings" w:hAnsi="Wingdings" w:hint="default"/>
      </w:rPr>
    </w:lvl>
    <w:lvl w:ilvl="6" w:tplc="2304A23E">
      <w:start w:val="1"/>
      <w:numFmt w:val="bullet"/>
      <w:lvlText w:val=""/>
      <w:lvlJc w:val="left"/>
      <w:pPr>
        <w:tabs>
          <w:tab w:val="num" w:pos="5040"/>
        </w:tabs>
        <w:ind w:left="5040" w:hanging="360"/>
      </w:pPr>
      <w:rPr>
        <w:rFonts w:ascii="Symbol" w:hAnsi="Symbol" w:hint="default"/>
      </w:rPr>
    </w:lvl>
    <w:lvl w:ilvl="7" w:tplc="D30E4116">
      <w:start w:val="1"/>
      <w:numFmt w:val="bullet"/>
      <w:lvlText w:val="o"/>
      <w:lvlJc w:val="left"/>
      <w:pPr>
        <w:tabs>
          <w:tab w:val="num" w:pos="5760"/>
        </w:tabs>
        <w:ind w:left="5760" w:hanging="360"/>
      </w:pPr>
      <w:rPr>
        <w:rFonts w:ascii="Courier New" w:hAnsi="Courier New" w:hint="default"/>
      </w:rPr>
    </w:lvl>
    <w:lvl w:ilvl="8" w:tplc="38CEA02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637AC45E">
      <w:start w:val="1"/>
      <w:numFmt w:val="bullet"/>
      <w:pStyle w:val="Bullet3"/>
      <w:lvlText w:val=""/>
      <w:lvlJc w:val="left"/>
      <w:pPr>
        <w:tabs>
          <w:tab w:val="num" w:pos="1080"/>
        </w:tabs>
        <w:ind w:left="1077" w:hanging="357"/>
      </w:pPr>
      <w:rPr>
        <w:rFonts w:ascii="Symbol" w:hAnsi="Symbol" w:hint="default"/>
      </w:rPr>
    </w:lvl>
    <w:lvl w:ilvl="1" w:tplc="D67AAEC2">
      <w:start w:val="1"/>
      <w:numFmt w:val="bullet"/>
      <w:lvlText w:val="o"/>
      <w:lvlJc w:val="left"/>
      <w:pPr>
        <w:tabs>
          <w:tab w:val="num" w:pos="1440"/>
        </w:tabs>
        <w:ind w:left="1440" w:hanging="360"/>
      </w:pPr>
      <w:rPr>
        <w:rFonts w:ascii="Courier New" w:hAnsi="Courier New" w:hint="default"/>
      </w:rPr>
    </w:lvl>
    <w:lvl w:ilvl="2" w:tplc="C0340984">
      <w:start w:val="1"/>
      <w:numFmt w:val="bullet"/>
      <w:lvlText w:val=""/>
      <w:lvlJc w:val="left"/>
      <w:pPr>
        <w:tabs>
          <w:tab w:val="num" w:pos="2160"/>
        </w:tabs>
        <w:ind w:left="2160" w:hanging="360"/>
      </w:pPr>
      <w:rPr>
        <w:rFonts w:ascii="Wingdings" w:hAnsi="Wingdings" w:hint="default"/>
      </w:rPr>
    </w:lvl>
    <w:lvl w:ilvl="3" w:tplc="85DA5E14">
      <w:start w:val="1"/>
      <w:numFmt w:val="bullet"/>
      <w:lvlText w:val=""/>
      <w:lvlJc w:val="left"/>
      <w:pPr>
        <w:tabs>
          <w:tab w:val="num" w:pos="2880"/>
        </w:tabs>
        <w:ind w:left="2880" w:hanging="360"/>
      </w:pPr>
      <w:rPr>
        <w:rFonts w:ascii="Symbol" w:hAnsi="Symbol" w:hint="default"/>
      </w:rPr>
    </w:lvl>
    <w:lvl w:ilvl="4" w:tplc="77988EA0">
      <w:start w:val="1"/>
      <w:numFmt w:val="bullet"/>
      <w:lvlText w:val="o"/>
      <w:lvlJc w:val="left"/>
      <w:pPr>
        <w:tabs>
          <w:tab w:val="num" w:pos="3600"/>
        </w:tabs>
        <w:ind w:left="3600" w:hanging="360"/>
      </w:pPr>
      <w:rPr>
        <w:rFonts w:ascii="Courier New" w:hAnsi="Courier New" w:hint="default"/>
      </w:rPr>
    </w:lvl>
    <w:lvl w:ilvl="5" w:tplc="31A609D8">
      <w:start w:val="1"/>
      <w:numFmt w:val="bullet"/>
      <w:lvlText w:val=""/>
      <w:lvlJc w:val="left"/>
      <w:pPr>
        <w:tabs>
          <w:tab w:val="num" w:pos="4320"/>
        </w:tabs>
        <w:ind w:left="4320" w:hanging="360"/>
      </w:pPr>
      <w:rPr>
        <w:rFonts w:ascii="Wingdings" w:hAnsi="Wingdings" w:hint="default"/>
      </w:rPr>
    </w:lvl>
    <w:lvl w:ilvl="6" w:tplc="17E87706">
      <w:start w:val="1"/>
      <w:numFmt w:val="bullet"/>
      <w:lvlText w:val=""/>
      <w:lvlJc w:val="left"/>
      <w:pPr>
        <w:tabs>
          <w:tab w:val="num" w:pos="5040"/>
        </w:tabs>
        <w:ind w:left="5040" w:hanging="360"/>
      </w:pPr>
      <w:rPr>
        <w:rFonts w:ascii="Symbol" w:hAnsi="Symbol" w:hint="default"/>
      </w:rPr>
    </w:lvl>
    <w:lvl w:ilvl="7" w:tplc="C1DEE0F4">
      <w:start w:val="1"/>
      <w:numFmt w:val="bullet"/>
      <w:lvlText w:val="o"/>
      <w:lvlJc w:val="left"/>
      <w:pPr>
        <w:tabs>
          <w:tab w:val="num" w:pos="5760"/>
        </w:tabs>
        <w:ind w:left="5760" w:hanging="360"/>
      </w:pPr>
      <w:rPr>
        <w:rFonts w:ascii="Courier New" w:hAnsi="Courier New" w:hint="default"/>
      </w:rPr>
    </w:lvl>
    <w:lvl w:ilvl="8" w:tplc="83B88BAE">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C1B25"/>
    <w:multiLevelType w:val="hybridMultilevel"/>
    <w:tmpl w:val="4D76F8F4"/>
    <w:lvl w:ilvl="0" w:tplc="669C0484">
      <w:start w:val="1"/>
      <w:numFmt w:val="decimal"/>
      <w:lvlText w:val="%1."/>
      <w:lvlJc w:val="left"/>
      <w:pPr>
        <w:ind w:left="720" w:hanging="360"/>
      </w:pPr>
    </w:lvl>
    <w:lvl w:ilvl="1" w:tplc="814E0C1A">
      <w:start w:val="1"/>
      <w:numFmt w:val="lowerLetter"/>
      <w:lvlText w:val="%2."/>
      <w:lvlJc w:val="left"/>
      <w:pPr>
        <w:ind w:left="1440" w:hanging="360"/>
      </w:pPr>
    </w:lvl>
    <w:lvl w:ilvl="2" w:tplc="87AEBC70">
      <w:start w:val="1"/>
      <w:numFmt w:val="lowerRoman"/>
      <w:lvlText w:val="%3."/>
      <w:lvlJc w:val="right"/>
      <w:pPr>
        <w:ind w:left="2160" w:hanging="180"/>
      </w:pPr>
    </w:lvl>
    <w:lvl w:ilvl="3" w:tplc="8B3C23DC">
      <w:start w:val="1"/>
      <w:numFmt w:val="decimal"/>
      <w:lvlText w:val="%4."/>
      <w:lvlJc w:val="left"/>
      <w:pPr>
        <w:ind w:left="2880" w:hanging="360"/>
      </w:pPr>
    </w:lvl>
    <w:lvl w:ilvl="4" w:tplc="252EE25E">
      <w:start w:val="1"/>
      <w:numFmt w:val="lowerLetter"/>
      <w:lvlText w:val="%5."/>
      <w:lvlJc w:val="left"/>
      <w:pPr>
        <w:ind w:left="3600" w:hanging="360"/>
      </w:pPr>
    </w:lvl>
    <w:lvl w:ilvl="5" w:tplc="B6323CB0">
      <w:start w:val="1"/>
      <w:numFmt w:val="lowerRoman"/>
      <w:lvlText w:val="%6."/>
      <w:lvlJc w:val="right"/>
      <w:pPr>
        <w:ind w:left="4320" w:hanging="180"/>
      </w:pPr>
    </w:lvl>
    <w:lvl w:ilvl="6" w:tplc="B71C64FE">
      <w:start w:val="1"/>
      <w:numFmt w:val="decimal"/>
      <w:lvlText w:val="%7."/>
      <w:lvlJc w:val="left"/>
      <w:pPr>
        <w:ind w:left="5040" w:hanging="360"/>
      </w:pPr>
    </w:lvl>
    <w:lvl w:ilvl="7" w:tplc="BD68F358">
      <w:start w:val="1"/>
      <w:numFmt w:val="lowerLetter"/>
      <w:lvlText w:val="%8."/>
      <w:lvlJc w:val="left"/>
      <w:pPr>
        <w:ind w:left="5760" w:hanging="360"/>
      </w:pPr>
    </w:lvl>
    <w:lvl w:ilvl="8" w:tplc="0F4410DC">
      <w:start w:val="1"/>
      <w:numFmt w:val="lowerRoman"/>
      <w:lvlText w:val="%9."/>
      <w:lvlJc w:val="right"/>
      <w:pPr>
        <w:ind w:left="6480" w:hanging="180"/>
      </w:pPr>
    </w:lvl>
  </w:abstractNum>
  <w:abstractNum w:abstractNumId="10" w15:restartNumberingAfterBreak="0">
    <w:nsid w:val="69FF3A17"/>
    <w:multiLevelType w:val="hybridMultilevel"/>
    <w:tmpl w:val="6680CC6A"/>
    <w:lvl w:ilvl="0" w:tplc="DEC83F44">
      <w:start w:val="1"/>
      <w:numFmt w:val="bullet"/>
      <w:lvlText w:val=""/>
      <w:lvlJc w:val="left"/>
      <w:pPr>
        <w:ind w:left="720" w:hanging="360"/>
      </w:pPr>
      <w:rPr>
        <w:rFonts w:ascii="Symbol" w:hAnsi="Symbol" w:hint="default"/>
      </w:rPr>
    </w:lvl>
    <w:lvl w:ilvl="1" w:tplc="6F3602B8" w:tentative="1">
      <w:start w:val="1"/>
      <w:numFmt w:val="bullet"/>
      <w:lvlText w:val="o"/>
      <w:lvlJc w:val="left"/>
      <w:pPr>
        <w:ind w:left="1440" w:hanging="360"/>
      </w:pPr>
      <w:rPr>
        <w:rFonts w:ascii="Courier New" w:hAnsi="Courier New" w:hint="default"/>
      </w:rPr>
    </w:lvl>
    <w:lvl w:ilvl="2" w:tplc="C396F2DE" w:tentative="1">
      <w:start w:val="1"/>
      <w:numFmt w:val="bullet"/>
      <w:lvlText w:val=""/>
      <w:lvlJc w:val="left"/>
      <w:pPr>
        <w:ind w:left="2160" w:hanging="360"/>
      </w:pPr>
      <w:rPr>
        <w:rFonts w:ascii="Wingdings" w:hAnsi="Wingdings" w:hint="default"/>
      </w:rPr>
    </w:lvl>
    <w:lvl w:ilvl="3" w:tplc="DCC28FF6" w:tentative="1">
      <w:start w:val="1"/>
      <w:numFmt w:val="bullet"/>
      <w:lvlText w:val=""/>
      <w:lvlJc w:val="left"/>
      <w:pPr>
        <w:ind w:left="2880" w:hanging="360"/>
      </w:pPr>
      <w:rPr>
        <w:rFonts w:ascii="Symbol" w:hAnsi="Symbol" w:hint="default"/>
      </w:rPr>
    </w:lvl>
    <w:lvl w:ilvl="4" w:tplc="7340F050" w:tentative="1">
      <w:start w:val="1"/>
      <w:numFmt w:val="bullet"/>
      <w:lvlText w:val="o"/>
      <w:lvlJc w:val="left"/>
      <w:pPr>
        <w:ind w:left="3600" w:hanging="360"/>
      </w:pPr>
      <w:rPr>
        <w:rFonts w:ascii="Courier New" w:hAnsi="Courier New" w:hint="default"/>
      </w:rPr>
    </w:lvl>
    <w:lvl w:ilvl="5" w:tplc="C5C465E4" w:tentative="1">
      <w:start w:val="1"/>
      <w:numFmt w:val="bullet"/>
      <w:lvlText w:val=""/>
      <w:lvlJc w:val="left"/>
      <w:pPr>
        <w:ind w:left="4320" w:hanging="360"/>
      </w:pPr>
      <w:rPr>
        <w:rFonts w:ascii="Wingdings" w:hAnsi="Wingdings" w:hint="default"/>
      </w:rPr>
    </w:lvl>
    <w:lvl w:ilvl="6" w:tplc="437AF1FC" w:tentative="1">
      <w:start w:val="1"/>
      <w:numFmt w:val="bullet"/>
      <w:lvlText w:val=""/>
      <w:lvlJc w:val="left"/>
      <w:pPr>
        <w:ind w:left="5040" w:hanging="360"/>
      </w:pPr>
      <w:rPr>
        <w:rFonts w:ascii="Symbol" w:hAnsi="Symbol" w:hint="default"/>
      </w:rPr>
    </w:lvl>
    <w:lvl w:ilvl="7" w:tplc="D9BA37C6" w:tentative="1">
      <w:start w:val="1"/>
      <w:numFmt w:val="bullet"/>
      <w:lvlText w:val="o"/>
      <w:lvlJc w:val="left"/>
      <w:pPr>
        <w:ind w:left="5760" w:hanging="360"/>
      </w:pPr>
      <w:rPr>
        <w:rFonts w:ascii="Courier New" w:hAnsi="Courier New" w:hint="default"/>
      </w:rPr>
    </w:lvl>
    <w:lvl w:ilvl="8" w:tplc="18165B9C"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A71A0BDE">
      <w:start w:val="1"/>
      <w:numFmt w:val="upperLetter"/>
      <w:pStyle w:val="HeadingFrenchWarranty"/>
      <w:lvlText w:val="%1."/>
      <w:lvlJc w:val="left"/>
      <w:pPr>
        <w:tabs>
          <w:tab w:val="num" w:pos="360"/>
        </w:tabs>
        <w:ind w:left="360" w:hanging="360"/>
      </w:pPr>
      <w:rPr>
        <w:rFonts w:cs="Times New Roman" w:hint="default"/>
        <w:b/>
        <w:bCs/>
        <w:i w:val="0"/>
        <w:iCs w:val="0"/>
      </w:rPr>
    </w:lvl>
    <w:lvl w:ilvl="1" w:tplc="811A53EA">
      <w:start w:val="1"/>
      <w:numFmt w:val="lowerLetter"/>
      <w:lvlText w:val="%2."/>
      <w:lvlJc w:val="left"/>
      <w:pPr>
        <w:tabs>
          <w:tab w:val="num" w:pos="1440"/>
        </w:tabs>
        <w:ind w:left="1440" w:hanging="360"/>
      </w:pPr>
      <w:rPr>
        <w:rFonts w:cs="Times New Roman"/>
      </w:rPr>
    </w:lvl>
    <w:lvl w:ilvl="2" w:tplc="9610890E">
      <w:start w:val="1"/>
      <w:numFmt w:val="lowerRoman"/>
      <w:lvlText w:val="%3."/>
      <w:lvlJc w:val="right"/>
      <w:pPr>
        <w:tabs>
          <w:tab w:val="num" w:pos="2160"/>
        </w:tabs>
        <w:ind w:left="2160" w:hanging="180"/>
      </w:pPr>
      <w:rPr>
        <w:rFonts w:cs="Times New Roman"/>
      </w:rPr>
    </w:lvl>
    <w:lvl w:ilvl="3" w:tplc="73E49734">
      <w:start w:val="1"/>
      <w:numFmt w:val="decimal"/>
      <w:lvlText w:val="%4."/>
      <w:lvlJc w:val="left"/>
      <w:pPr>
        <w:tabs>
          <w:tab w:val="num" w:pos="2880"/>
        </w:tabs>
        <w:ind w:left="2880" w:hanging="360"/>
      </w:pPr>
      <w:rPr>
        <w:rFonts w:cs="Times New Roman"/>
      </w:rPr>
    </w:lvl>
    <w:lvl w:ilvl="4" w:tplc="3F1C8740">
      <w:start w:val="1"/>
      <w:numFmt w:val="lowerLetter"/>
      <w:lvlText w:val="%5."/>
      <w:lvlJc w:val="left"/>
      <w:pPr>
        <w:tabs>
          <w:tab w:val="num" w:pos="3600"/>
        </w:tabs>
        <w:ind w:left="3600" w:hanging="360"/>
      </w:pPr>
      <w:rPr>
        <w:rFonts w:cs="Times New Roman"/>
      </w:rPr>
    </w:lvl>
    <w:lvl w:ilvl="5" w:tplc="202823C4">
      <w:start w:val="1"/>
      <w:numFmt w:val="lowerRoman"/>
      <w:lvlText w:val="%6."/>
      <w:lvlJc w:val="right"/>
      <w:pPr>
        <w:tabs>
          <w:tab w:val="num" w:pos="4320"/>
        </w:tabs>
        <w:ind w:left="4320" w:hanging="180"/>
      </w:pPr>
      <w:rPr>
        <w:rFonts w:cs="Times New Roman"/>
      </w:rPr>
    </w:lvl>
    <w:lvl w:ilvl="6" w:tplc="65FCDEB4">
      <w:start w:val="1"/>
      <w:numFmt w:val="decimal"/>
      <w:lvlText w:val="%7."/>
      <w:lvlJc w:val="left"/>
      <w:pPr>
        <w:tabs>
          <w:tab w:val="num" w:pos="5040"/>
        </w:tabs>
        <w:ind w:left="5040" w:hanging="360"/>
      </w:pPr>
      <w:rPr>
        <w:rFonts w:cs="Times New Roman"/>
      </w:rPr>
    </w:lvl>
    <w:lvl w:ilvl="7" w:tplc="1FEC074C">
      <w:start w:val="1"/>
      <w:numFmt w:val="lowerLetter"/>
      <w:lvlText w:val="%8."/>
      <w:lvlJc w:val="left"/>
      <w:pPr>
        <w:tabs>
          <w:tab w:val="num" w:pos="5760"/>
        </w:tabs>
        <w:ind w:left="5760" w:hanging="360"/>
      </w:pPr>
      <w:rPr>
        <w:rFonts w:cs="Times New Roman"/>
      </w:rPr>
    </w:lvl>
    <w:lvl w:ilvl="8" w:tplc="520AB8D2">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FE104782">
      <w:start w:val="1"/>
      <w:numFmt w:val="bullet"/>
      <w:pStyle w:val="Bullet5"/>
      <w:lvlText w:val=""/>
      <w:lvlJc w:val="left"/>
      <w:pPr>
        <w:tabs>
          <w:tab w:val="num" w:pos="1795"/>
        </w:tabs>
        <w:ind w:left="1792" w:hanging="357"/>
      </w:pPr>
      <w:rPr>
        <w:rFonts w:ascii="Symbol" w:hAnsi="Symbol" w:hint="default"/>
      </w:rPr>
    </w:lvl>
    <w:lvl w:ilvl="1" w:tplc="DC50A458">
      <w:start w:val="1"/>
      <w:numFmt w:val="bullet"/>
      <w:lvlText w:val="o"/>
      <w:lvlJc w:val="left"/>
      <w:pPr>
        <w:tabs>
          <w:tab w:val="num" w:pos="1440"/>
        </w:tabs>
        <w:ind w:left="1440" w:hanging="360"/>
      </w:pPr>
      <w:rPr>
        <w:rFonts w:ascii="Courier New" w:hAnsi="Courier New" w:hint="default"/>
      </w:rPr>
    </w:lvl>
    <w:lvl w:ilvl="2" w:tplc="49BC0668">
      <w:start w:val="1"/>
      <w:numFmt w:val="bullet"/>
      <w:lvlText w:val=""/>
      <w:lvlJc w:val="left"/>
      <w:pPr>
        <w:tabs>
          <w:tab w:val="num" w:pos="2160"/>
        </w:tabs>
        <w:ind w:left="2160" w:hanging="360"/>
      </w:pPr>
      <w:rPr>
        <w:rFonts w:ascii="Symbol" w:hAnsi="Symbol" w:hint="default"/>
      </w:rPr>
    </w:lvl>
    <w:lvl w:ilvl="3" w:tplc="1BB8BE64">
      <w:start w:val="1"/>
      <w:numFmt w:val="bullet"/>
      <w:lvlText w:val=""/>
      <w:lvlJc w:val="left"/>
      <w:pPr>
        <w:tabs>
          <w:tab w:val="num" w:pos="2880"/>
        </w:tabs>
        <w:ind w:left="2880" w:hanging="360"/>
      </w:pPr>
      <w:rPr>
        <w:rFonts w:ascii="Symbol" w:hAnsi="Symbol" w:hint="default"/>
      </w:rPr>
    </w:lvl>
    <w:lvl w:ilvl="4" w:tplc="BBC86A76">
      <w:start w:val="1"/>
      <w:numFmt w:val="bullet"/>
      <w:lvlText w:val="o"/>
      <w:lvlJc w:val="left"/>
      <w:pPr>
        <w:tabs>
          <w:tab w:val="num" w:pos="3600"/>
        </w:tabs>
        <w:ind w:left="3600" w:hanging="360"/>
      </w:pPr>
      <w:rPr>
        <w:rFonts w:ascii="Courier New" w:hAnsi="Courier New" w:hint="default"/>
      </w:rPr>
    </w:lvl>
    <w:lvl w:ilvl="5" w:tplc="CEC4C7CE">
      <w:start w:val="1"/>
      <w:numFmt w:val="bullet"/>
      <w:lvlText w:val=""/>
      <w:lvlJc w:val="left"/>
      <w:pPr>
        <w:tabs>
          <w:tab w:val="num" w:pos="4320"/>
        </w:tabs>
        <w:ind w:left="4320" w:hanging="360"/>
      </w:pPr>
      <w:rPr>
        <w:rFonts w:ascii="Wingdings" w:hAnsi="Wingdings" w:hint="default"/>
      </w:rPr>
    </w:lvl>
    <w:lvl w:ilvl="6" w:tplc="C6368A8C">
      <w:start w:val="1"/>
      <w:numFmt w:val="bullet"/>
      <w:lvlText w:val=""/>
      <w:lvlJc w:val="left"/>
      <w:pPr>
        <w:tabs>
          <w:tab w:val="num" w:pos="5040"/>
        </w:tabs>
        <w:ind w:left="5040" w:hanging="360"/>
      </w:pPr>
      <w:rPr>
        <w:rFonts w:ascii="Symbol" w:hAnsi="Symbol" w:hint="default"/>
      </w:rPr>
    </w:lvl>
    <w:lvl w:ilvl="7" w:tplc="9C98EF68">
      <w:start w:val="1"/>
      <w:numFmt w:val="bullet"/>
      <w:lvlText w:val="o"/>
      <w:lvlJc w:val="left"/>
      <w:pPr>
        <w:tabs>
          <w:tab w:val="num" w:pos="5760"/>
        </w:tabs>
        <w:ind w:left="5760" w:hanging="360"/>
      </w:pPr>
      <w:rPr>
        <w:rFonts w:ascii="Courier New" w:hAnsi="Courier New" w:hint="default"/>
      </w:rPr>
    </w:lvl>
    <w:lvl w:ilvl="8" w:tplc="0AB29A8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FADEAC5E">
      <w:start w:val="1"/>
      <w:numFmt w:val="bullet"/>
      <w:pStyle w:val="Bullet6"/>
      <w:lvlText w:val=""/>
      <w:lvlJc w:val="left"/>
      <w:pPr>
        <w:tabs>
          <w:tab w:val="num" w:pos="2152"/>
        </w:tabs>
        <w:ind w:left="2149" w:hanging="357"/>
      </w:pPr>
      <w:rPr>
        <w:rFonts w:ascii="Symbol" w:hAnsi="Symbol" w:hint="default"/>
      </w:rPr>
    </w:lvl>
    <w:lvl w:ilvl="1" w:tplc="FD36CD76">
      <w:start w:val="1"/>
      <w:numFmt w:val="bullet"/>
      <w:lvlText w:val="o"/>
      <w:lvlJc w:val="left"/>
      <w:pPr>
        <w:tabs>
          <w:tab w:val="num" w:pos="1440"/>
        </w:tabs>
        <w:ind w:left="1440" w:hanging="360"/>
      </w:pPr>
      <w:rPr>
        <w:rFonts w:ascii="Courier New" w:hAnsi="Courier New" w:hint="default"/>
      </w:rPr>
    </w:lvl>
    <w:lvl w:ilvl="2" w:tplc="B9FCA888">
      <w:start w:val="1"/>
      <w:numFmt w:val="bullet"/>
      <w:lvlText w:val=""/>
      <w:lvlJc w:val="left"/>
      <w:pPr>
        <w:tabs>
          <w:tab w:val="num" w:pos="2160"/>
        </w:tabs>
        <w:ind w:left="2160" w:hanging="360"/>
      </w:pPr>
      <w:rPr>
        <w:rFonts w:ascii="Wingdings" w:hAnsi="Wingdings" w:hint="default"/>
      </w:rPr>
    </w:lvl>
    <w:lvl w:ilvl="3" w:tplc="F3C09674">
      <w:start w:val="1"/>
      <w:numFmt w:val="bullet"/>
      <w:lvlText w:val=""/>
      <w:lvlJc w:val="left"/>
      <w:pPr>
        <w:tabs>
          <w:tab w:val="num" w:pos="2880"/>
        </w:tabs>
        <w:ind w:left="2880" w:hanging="360"/>
      </w:pPr>
      <w:rPr>
        <w:rFonts w:ascii="Symbol" w:hAnsi="Symbol" w:hint="default"/>
      </w:rPr>
    </w:lvl>
    <w:lvl w:ilvl="4" w:tplc="68AE71C6">
      <w:start w:val="1"/>
      <w:numFmt w:val="bullet"/>
      <w:lvlText w:val="o"/>
      <w:lvlJc w:val="left"/>
      <w:pPr>
        <w:tabs>
          <w:tab w:val="num" w:pos="3600"/>
        </w:tabs>
        <w:ind w:left="3600" w:hanging="360"/>
      </w:pPr>
      <w:rPr>
        <w:rFonts w:ascii="Courier New" w:hAnsi="Courier New" w:hint="default"/>
      </w:rPr>
    </w:lvl>
    <w:lvl w:ilvl="5" w:tplc="4E2EA910">
      <w:start w:val="1"/>
      <w:numFmt w:val="bullet"/>
      <w:lvlText w:val=""/>
      <w:lvlJc w:val="left"/>
      <w:pPr>
        <w:tabs>
          <w:tab w:val="num" w:pos="4320"/>
        </w:tabs>
        <w:ind w:left="4320" w:hanging="360"/>
      </w:pPr>
      <w:rPr>
        <w:rFonts w:ascii="Wingdings" w:hAnsi="Wingdings" w:hint="default"/>
      </w:rPr>
    </w:lvl>
    <w:lvl w:ilvl="6" w:tplc="36A609C6">
      <w:start w:val="1"/>
      <w:numFmt w:val="bullet"/>
      <w:lvlText w:val=""/>
      <w:lvlJc w:val="left"/>
      <w:pPr>
        <w:tabs>
          <w:tab w:val="num" w:pos="5040"/>
        </w:tabs>
        <w:ind w:left="5040" w:hanging="360"/>
      </w:pPr>
      <w:rPr>
        <w:rFonts w:ascii="Symbol" w:hAnsi="Symbol" w:hint="default"/>
      </w:rPr>
    </w:lvl>
    <w:lvl w:ilvl="7" w:tplc="3DCADFF0">
      <w:start w:val="1"/>
      <w:numFmt w:val="bullet"/>
      <w:lvlText w:val="o"/>
      <w:lvlJc w:val="left"/>
      <w:pPr>
        <w:tabs>
          <w:tab w:val="num" w:pos="5760"/>
        </w:tabs>
        <w:ind w:left="5760" w:hanging="360"/>
      </w:pPr>
      <w:rPr>
        <w:rFonts w:ascii="Courier New" w:hAnsi="Courier New" w:hint="default"/>
      </w:rPr>
    </w:lvl>
    <w:lvl w:ilvl="8" w:tplc="8C6C950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E6E0CDAC">
      <w:start w:val="1"/>
      <w:numFmt w:val="upperLetter"/>
      <w:lvlText w:val="%1."/>
      <w:lvlJc w:val="left"/>
      <w:pPr>
        <w:ind w:left="720" w:hanging="360"/>
      </w:pPr>
      <w:rPr>
        <w:rFonts w:cs="Times New Roman" w:hint="default"/>
        <w:b/>
        <w:bCs/>
      </w:rPr>
    </w:lvl>
    <w:lvl w:ilvl="1" w:tplc="F168E9DA">
      <w:start w:val="1"/>
      <w:numFmt w:val="lowerLetter"/>
      <w:lvlText w:val="%2."/>
      <w:lvlJc w:val="left"/>
      <w:pPr>
        <w:ind w:left="1440" w:hanging="360"/>
      </w:pPr>
      <w:rPr>
        <w:rFonts w:cs="Times New Roman"/>
      </w:rPr>
    </w:lvl>
    <w:lvl w:ilvl="2" w:tplc="D6FE45E4" w:tentative="1">
      <w:start w:val="1"/>
      <w:numFmt w:val="lowerRoman"/>
      <w:lvlText w:val="%3."/>
      <w:lvlJc w:val="right"/>
      <w:pPr>
        <w:ind w:left="2160" w:hanging="180"/>
      </w:pPr>
      <w:rPr>
        <w:rFonts w:cs="Times New Roman"/>
      </w:rPr>
    </w:lvl>
    <w:lvl w:ilvl="3" w:tplc="B1E2AC34" w:tentative="1">
      <w:start w:val="1"/>
      <w:numFmt w:val="decimal"/>
      <w:lvlText w:val="%4."/>
      <w:lvlJc w:val="left"/>
      <w:pPr>
        <w:ind w:left="2880" w:hanging="360"/>
      </w:pPr>
      <w:rPr>
        <w:rFonts w:cs="Times New Roman"/>
      </w:rPr>
    </w:lvl>
    <w:lvl w:ilvl="4" w:tplc="EA881D5A" w:tentative="1">
      <w:start w:val="1"/>
      <w:numFmt w:val="lowerLetter"/>
      <w:lvlText w:val="%5."/>
      <w:lvlJc w:val="left"/>
      <w:pPr>
        <w:ind w:left="3600" w:hanging="360"/>
      </w:pPr>
      <w:rPr>
        <w:rFonts w:cs="Times New Roman"/>
      </w:rPr>
    </w:lvl>
    <w:lvl w:ilvl="5" w:tplc="72C46732" w:tentative="1">
      <w:start w:val="1"/>
      <w:numFmt w:val="lowerRoman"/>
      <w:lvlText w:val="%6."/>
      <w:lvlJc w:val="right"/>
      <w:pPr>
        <w:ind w:left="4320" w:hanging="180"/>
      </w:pPr>
      <w:rPr>
        <w:rFonts w:cs="Times New Roman"/>
      </w:rPr>
    </w:lvl>
    <w:lvl w:ilvl="6" w:tplc="793A2364" w:tentative="1">
      <w:start w:val="1"/>
      <w:numFmt w:val="decimal"/>
      <w:lvlText w:val="%7."/>
      <w:lvlJc w:val="left"/>
      <w:pPr>
        <w:ind w:left="5040" w:hanging="360"/>
      </w:pPr>
      <w:rPr>
        <w:rFonts w:cs="Times New Roman"/>
      </w:rPr>
    </w:lvl>
    <w:lvl w:ilvl="7" w:tplc="305ECD06" w:tentative="1">
      <w:start w:val="1"/>
      <w:numFmt w:val="lowerLetter"/>
      <w:lvlText w:val="%8."/>
      <w:lvlJc w:val="left"/>
      <w:pPr>
        <w:ind w:left="5760" w:hanging="360"/>
      </w:pPr>
      <w:rPr>
        <w:rFonts w:cs="Times New Roman"/>
      </w:rPr>
    </w:lvl>
    <w:lvl w:ilvl="8" w:tplc="178C9348"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F0489092">
      <w:start w:val="1"/>
      <w:numFmt w:val="bullet"/>
      <w:pStyle w:val="Bullet1"/>
      <w:lvlText w:val=""/>
      <w:lvlJc w:val="left"/>
      <w:pPr>
        <w:tabs>
          <w:tab w:val="num" w:pos="360"/>
        </w:tabs>
        <w:ind w:left="357" w:hanging="357"/>
      </w:pPr>
      <w:rPr>
        <w:rFonts w:ascii="Symbol" w:hAnsi="Symbol" w:hint="default"/>
      </w:rPr>
    </w:lvl>
    <w:lvl w:ilvl="1" w:tplc="96F0D8C6">
      <w:start w:val="1"/>
      <w:numFmt w:val="bullet"/>
      <w:lvlText w:val="o"/>
      <w:lvlJc w:val="left"/>
      <w:pPr>
        <w:tabs>
          <w:tab w:val="num" w:pos="1440"/>
        </w:tabs>
        <w:ind w:left="1440" w:hanging="360"/>
      </w:pPr>
      <w:rPr>
        <w:rFonts w:ascii="Courier New" w:hAnsi="Courier New" w:hint="default"/>
      </w:rPr>
    </w:lvl>
    <w:lvl w:ilvl="2" w:tplc="A2EEFC02">
      <w:start w:val="1"/>
      <w:numFmt w:val="bullet"/>
      <w:lvlText w:val=""/>
      <w:lvlJc w:val="left"/>
      <w:pPr>
        <w:tabs>
          <w:tab w:val="num" w:pos="2160"/>
        </w:tabs>
        <w:ind w:left="2160" w:hanging="360"/>
      </w:pPr>
      <w:rPr>
        <w:rFonts w:ascii="Wingdings" w:hAnsi="Wingdings" w:hint="default"/>
      </w:rPr>
    </w:lvl>
    <w:lvl w:ilvl="3" w:tplc="8BC23230">
      <w:start w:val="1"/>
      <w:numFmt w:val="bullet"/>
      <w:lvlText w:val=""/>
      <w:lvlJc w:val="left"/>
      <w:pPr>
        <w:tabs>
          <w:tab w:val="num" w:pos="2880"/>
        </w:tabs>
        <w:ind w:left="2880" w:hanging="360"/>
      </w:pPr>
      <w:rPr>
        <w:rFonts w:ascii="Symbol" w:hAnsi="Symbol" w:hint="default"/>
      </w:rPr>
    </w:lvl>
    <w:lvl w:ilvl="4" w:tplc="C71E7130">
      <w:start w:val="1"/>
      <w:numFmt w:val="bullet"/>
      <w:lvlText w:val="o"/>
      <w:lvlJc w:val="left"/>
      <w:pPr>
        <w:tabs>
          <w:tab w:val="num" w:pos="3600"/>
        </w:tabs>
        <w:ind w:left="3600" w:hanging="360"/>
      </w:pPr>
      <w:rPr>
        <w:rFonts w:ascii="Courier New" w:hAnsi="Courier New" w:hint="default"/>
      </w:rPr>
    </w:lvl>
    <w:lvl w:ilvl="5" w:tplc="B31EF460">
      <w:start w:val="1"/>
      <w:numFmt w:val="bullet"/>
      <w:lvlText w:val=""/>
      <w:lvlJc w:val="left"/>
      <w:pPr>
        <w:tabs>
          <w:tab w:val="num" w:pos="4320"/>
        </w:tabs>
        <w:ind w:left="4320" w:hanging="360"/>
      </w:pPr>
      <w:rPr>
        <w:rFonts w:ascii="Wingdings" w:hAnsi="Wingdings" w:hint="default"/>
      </w:rPr>
    </w:lvl>
    <w:lvl w:ilvl="6" w:tplc="AFD4C76A">
      <w:start w:val="1"/>
      <w:numFmt w:val="bullet"/>
      <w:lvlText w:val=""/>
      <w:lvlJc w:val="left"/>
      <w:pPr>
        <w:tabs>
          <w:tab w:val="num" w:pos="5040"/>
        </w:tabs>
        <w:ind w:left="5040" w:hanging="360"/>
      </w:pPr>
      <w:rPr>
        <w:rFonts w:ascii="Symbol" w:hAnsi="Symbol" w:hint="default"/>
      </w:rPr>
    </w:lvl>
    <w:lvl w:ilvl="7" w:tplc="DDC2FE26">
      <w:start w:val="1"/>
      <w:numFmt w:val="bullet"/>
      <w:lvlText w:val="o"/>
      <w:lvlJc w:val="left"/>
      <w:pPr>
        <w:tabs>
          <w:tab w:val="num" w:pos="5760"/>
        </w:tabs>
        <w:ind w:left="5760" w:hanging="360"/>
      </w:pPr>
      <w:rPr>
        <w:rFonts w:ascii="Courier New" w:hAnsi="Courier New" w:hint="default"/>
      </w:rPr>
    </w:lvl>
    <w:lvl w:ilvl="8" w:tplc="BC7EB07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8"/>
  </w:num>
  <w:num w:numId="4">
    <w:abstractNumId w:val="7"/>
  </w:num>
  <w:num w:numId="5">
    <w:abstractNumId w:val="12"/>
  </w:num>
  <w:num w:numId="6">
    <w:abstractNumId w:val="13"/>
  </w:num>
  <w:num w:numId="7">
    <w:abstractNumId w:val="6"/>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A7"/>
    <w:rsid w:val="0000607C"/>
    <w:rsid w:val="00016A5D"/>
    <w:rsid w:val="000206AC"/>
    <w:rsid w:val="000234AF"/>
    <w:rsid w:val="00046260"/>
    <w:rsid w:val="00054F36"/>
    <w:rsid w:val="00075547"/>
    <w:rsid w:val="00087D93"/>
    <w:rsid w:val="00092ADD"/>
    <w:rsid w:val="0009345B"/>
    <w:rsid w:val="00093887"/>
    <w:rsid w:val="00094609"/>
    <w:rsid w:val="000D30AC"/>
    <w:rsid w:val="000D75E5"/>
    <w:rsid w:val="000E462E"/>
    <w:rsid w:val="000E7226"/>
    <w:rsid w:val="0011022C"/>
    <w:rsid w:val="0011076E"/>
    <w:rsid w:val="00116B40"/>
    <w:rsid w:val="00132C1B"/>
    <w:rsid w:val="001B2660"/>
    <w:rsid w:val="001B5AC9"/>
    <w:rsid w:val="001B788D"/>
    <w:rsid w:val="001C5759"/>
    <w:rsid w:val="001F010F"/>
    <w:rsid w:val="00203B70"/>
    <w:rsid w:val="002165F0"/>
    <w:rsid w:val="0021726D"/>
    <w:rsid w:val="0023415F"/>
    <w:rsid w:val="0026305F"/>
    <w:rsid w:val="00271461"/>
    <w:rsid w:val="00280526"/>
    <w:rsid w:val="00282039"/>
    <w:rsid w:val="00291259"/>
    <w:rsid w:val="002A0722"/>
    <w:rsid w:val="002A5E18"/>
    <w:rsid w:val="002B5432"/>
    <w:rsid w:val="002B61BD"/>
    <w:rsid w:val="002C3CD3"/>
    <w:rsid w:val="002D0C0A"/>
    <w:rsid w:val="00300B05"/>
    <w:rsid w:val="00325492"/>
    <w:rsid w:val="0037301E"/>
    <w:rsid w:val="003B500A"/>
    <w:rsid w:val="003B7479"/>
    <w:rsid w:val="003B79D0"/>
    <w:rsid w:val="003D2784"/>
    <w:rsid w:val="003E305D"/>
    <w:rsid w:val="003F16D0"/>
    <w:rsid w:val="004628D0"/>
    <w:rsid w:val="004730C0"/>
    <w:rsid w:val="0048051A"/>
    <w:rsid w:val="00487F19"/>
    <w:rsid w:val="004A71FC"/>
    <w:rsid w:val="004B2DC4"/>
    <w:rsid w:val="004B40A2"/>
    <w:rsid w:val="004C2CF0"/>
    <w:rsid w:val="004E1434"/>
    <w:rsid w:val="004F0BDD"/>
    <w:rsid w:val="004F2189"/>
    <w:rsid w:val="004F6156"/>
    <w:rsid w:val="00535024"/>
    <w:rsid w:val="0054177A"/>
    <w:rsid w:val="0057092F"/>
    <w:rsid w:val="00585893"/>
    <w:rsid w:val="00585F9C"/>
    <w:rsid w:val="005949D0"/>
    <w:rsid w:val="005E5224"/>
    <w:rsid w:val="005F767D"/>
    <w:rsid w:val="005F7F9A"/>
    <w:rsid w:val="00610962"/>
    <w:rsid w:val="00675AF5"/>
    <w:rsid w:val="00681F47"/>
    <w:rsid w:val="006A2B98"/>
    <w:rsid w:val="006A41B9"/>
    <w:rsid w:val="006C55E6"/>
    <w:rsid w:val="006D67D3"/>
    <w:rsid w:val="006E4FBF"/>
    <w:rsid w:val="0071730A"/>
    <w:rsid w:val="00767154"/>
    <w:rsid w:val="007869AA"/>
    <w:rsid w:val="007A1DA7"/>
    <w:rsid w:val="00815470"/>
    <w:rsid w:val="0082740D"/>
    <w:rsid w:val="008357E2"/>
    <w:rsid w:val="00836E6E"/>
    <w:rsid w:val="00860B84"/>
    <w:rsid w:val="00861D99"/>
    <w:rsid w:val="00862D38"/>
    <w:rsid w:val="00883EE6"/>
    <w:rsid w:val="008B2928"/>
    <w:rsid w:val="008B3803"/>
    <w:rsid w:val="008E1E5C"/>
    <w:rsid w:val="00926F78"/>
    <w:rsid w:val="009468E4"/>
    <w:rsid w:val="0095185A"/>
    <w:rsid w:val="00960ADA"/>
    <w:rsid w:val="0097287C"/>
    <w:rsid w:val="009B2EFB"/>
    <w:rsid w:val="009B6298"/>
    <w:rsid w:val="009D53C8"/>
    <w:rsid w:val="00A060BA"/>
    <w:rsid w:val="00A32BB6"/>
    <w:rsid w:val="00A333A7"/>
    <w:rsid w:val="00A3623A"/>
    <w:rsid w:val="00A408BD"/>
    <w:rsid w:val="00A44DF6"/>
    <w:rsid w:val="00A63628"/>
    <w:rsid w:val="00A76133"/>
    <w:rsid w:val="00AA776B"/>
    <w:rsid w:val="00AB672A"/>
    <w:rsid w:val="00AC393B"/>
    <w:rsid w:val="00AF47C8"/>
    <w:rsid w:val="00B1177C"/>
    <w:rsid w:val="00B1201A"/>
    <w:rsid w:val="00B23DFB"/>
    <w:rsid w:val="00B406AF"/>
    <w:rsid w:val="00BA3404"/>
    <w:rsid w:val="00BD5E98"/>
    <w:rsid w:val="00BE609E"/>
    <w:rsid w:val="00BF1EDE"/>
    <w:rsid w:val="00C3080D"/>
    <w:rsid w:val="00C45CAE"/>
    <w:rsid w:val="00C46E61"/>
    <w:rsid w:val="00C618CC"/>
    <w:rsid w:val="00C75044"/>
    <w:rsid w:val="00C75A58"/>
    <w:rsid w:val="00C831EA"/>
    <w:rsid w:val="00C86DC7"/>
    <w:rsid w:val="00C97391"/>
    <w:rsid w:val="00CB3804"/>
    <w:rsid w:val="00CC2BEA"/>
    <w:rsid w:val="00CE4CE1"/>
    <w:rsid w:val="00D04C7E"/>
    <w:rsid w:val="00D1164B"/>
    <w:rsid w:val="00D44C9C"/>
    <w:rsid w:val="00D56EC4"/>
    <w:rsid w:val="00D60880"/>
    <w:rsid w:val="00D83150"/>
    <w:rsid w:val="00D93778"/>
    <w:rsid w:val="00D9547A"/>
    <w:rsid w:val="00DB030B"/>
    <w:rsid w:val="00DC02A8"/>
    <w:rsid w:val="00DC070D"/>
    <w:rsid w:val="00E26362"/>
    <w:rsid w:val="00E35876"/>
    <w:rsid w:val="00E400F3"/>
    <w:rsid w:val="00E47200"/>
    <w:rsid w:val="00E73A88"/>
    <w:rsid w:val="00EB3B11"/>
    <w:rsid w:val="00EF01C5"/>
    <w:rsid w:val="00EF6707"/>
    <w:rsid w:val="00F04851"/>
    <w:rsid w:val="00F0567D"/>
    <w:rsid w:val="00F1127F"/>
    <w:rsid w:val="00F15EA7"/>
    <w:rsid w:val="00F32126"/>
    <w:rsid w:val="00F46209"/>
    <w:rsid w:val="00F61089"/>
    <w:rsid w:val="00F67171"/>
    <w:rsid w:val="00F93E24"/>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2019-03-11T23:09:00Z</dcterms:created>
  <dcterms:modified xsi:type="dcterms:W3CDTF">2019-03-27T17:54:00Z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2019-03-27T17:54:52.8193460Z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70a3f2ac-db62-43ed-b55a-017ab3320d6f</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