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AE21" w14:textId="12653D24" w:rsidR="00F15EA7" w:rsidRPr="00C45CAE" w:rsidRDefault="00D73386">
      <w:pPr>
        <w:pStyle w:val="HeadingEULA"/>
        <w:widowControl w:val="0"/>
        <w:rPr>
          <w:rFonts w:eastAsia="SimSun"/>
          <w:sz w:val="20"/>
          <w:szCs w:val="20"/>
        </w:rPr>
      </w:pPr>
      <w:bookmarkStart w:id="0" w:name="_GoBack"/>
      <w:bookmarkEnd w:id="0"/>
      <w:r>
        <w:rPr>
          <w:rFonts w:eastAsia="Tahoma"/>
          <w:sz w:val="20"/>
          <w:szCs w:val="20"/>
          <w:lang w:val="ru-RU"/>
        </w:rPr>
        <w:t>УСЛОВИЯ ЛИЦЕНЗИИ НА ПРОГРАММНОЕ ОБЕСПЕЧЕНИЕ MICROSOFT</w:t>
      </w:r>
    </w:p>
    <w:p w14:paraId="5A170546" w14:textId="249A9714" w:rsidR="00F15EA7" w:rsidRPr="00C45CAE" w:rsidRDefault="00D73386">
      <w:pPr>
        <w:pStyle w:val="HeadingSoftwareTitle"/>
        <w:widowControl w:val="0"/>
        <w:rPr>
          <w:rFonts w:eastAsia="SimSun"/>
          <w:sz w:val="20"/>
          <w:szCs w:val="20"/>
        </w:rPr>
      </w:pPr>
      <w:r>
        <w:rPr>
          <w:rFonts w:eastAsia="Tahoma"/>
          <w:sz w:val="20"/>
          <w:szCs w:val="20"/>
          <w:lang w:val="ru-RU"/>
        </w:rPr>
        <w:t xml:space="preserve">MICROSOFT VISUAL STUDIO 2019: УДАЛЕННЫЙ ОТЛАДЧИК, АВТОНОМНЫЙ ПРОФИЛИРОВЩИК, INTELLITRACE, ОТЛАДЧИК МОМЕНТАЛЬНЫХ СНИМКОВ, прочие ОТЛАДЧИКИ И УСТРОЙСТВА СБОРКИ </w:t>
      </w:r>
    </w:p>
    <w:p w14:paraId="40322DBD" w14:textId="5BD8C649" w:rsidR="00F15EA7" w:rsidRPr="00D73386" w:rsidRDefault="00D73386">
      <w:pPr>
        <w:pStyle w:val="Preamble"/>
        <w:widowControl w:val="0"/>
        <w:rPr>
          <w:rFonts w:eastAsia="SimSun"/>
          <w:b w:val="0"/>
          <w:bCs w:val="0"/>
          <w:sz w:val="20"/>
          <w:szCs w:val="20"/>
          <w:lang w:val="ru-RU"/>
        </w:rPr>
      </w:pPr>
      <w:r>
        <w:rPr>
          <w:rFonts w:eastAsia="Tahoma"/>
          <w:b w:val="0"/>
          <w:bCs w:val="0"/>
          <w:sz w:val="20"/>
          <w:szCs w:val="20"/>
          <w:lang w:val="ru-RU"/>
        </w:rPr>
        <w:t>Настоящие условия лицензии являются соглашением между вами и Корпорацией Microsoft (или, в зависимости от места вашего проживания, одним из ее аффилированных лиц). Они применяются к вышеуказанному программному обеспечению. Эти условия применяются также ко всем услугам или обновлениям Microsoft для данного программного обеспечения, если они не сопровождаются другими условиями.</w:t>
      </w:r>
    </w:p>
    <w:p w14:paraId="6011874C" w14:textId="77777777" w:rsidR="00F15EA7" w:rsidRPr="00D73386" w:rsidRDefault="00D73386">
      <w:pPr>
        <w:pStyle w:val="PreambleBorderAbove"/>
        <w:widowControl w:val="0"/>
        <w:rPr>
          <w:rFonts w:eastAsia="SimSun"/>
          <w:sz w:val="20"/>
          <w:szCs w:val="20"/>
          <w:lang w:val="ru-RU"/>
        </w:rPr>
      </w:pPr>
      <w:r>
        <w:rPr>
          <w:rFonts w:eastAsia="Tahoma"/>
          <w:sz w:val="20"/>
          <w:szCs w:val="20"/>
          <w:lang w:val="ru-RU"/>
        </w:rPr>
        <w:t>ЕСЛИ ВЫ ВЫПОЛНЯЕТЕ УСЛОВИЯ ДАННОЙ ЛИЦЕНЗИИ, ВАМ ПРЕДОСТАВЛЯЮТСЯ УКАЗАННЫЕ НИЖЕ ПРАВА.</w:t>
      </w:r>
    </w:p>
    <w:p w14:paraId="1B804E12" w14:textId="1F80B55F" w:rsidR="00B406AF" w:rsidRPr="00D73386" w:rsidRDefault="00D73386">
      <w:pPr>
        <w:pStyle w:val="Heading1"/>
        <w:widowControl w:val="0"/>
        <w:rPr>
          <w:rFonts w:eastAsia="SimSun"/>
          <w:b w:val="0"/>
          <w:bCs w:val="0"/>
          <w:sz w:val="20"/>
          <w:szCs w:val="20"/>
          <w:lang w:val="ru-RU"/>
        </w:rPr>
      </w:pPr>
      <w:r>
        <w:rPr>
          <w:rFonts w:eastAsia="Tahoma"/>
          <w:sz w:val="20"/>
          <w:szCs w:val="20"/>
          <w:lang w:val="ru-RU"/>
        </w:rPr>
        <w:t xml:space="preserve">ПРАВА НА УСТАНОВКУ И ИСПОЛЬЗОВАНИЕ.  </w:t>
      </w:r>
    </w:p>
    <w:p w14:paraId="15D272E7" w14:textId="6F40FF63" w:rsidR="00A408BD" w:rsidRPr="00D73386" w:rsidRDefault="00D73386" w:rsidP="00094609">
      <w:pPr>
        <w:pStyle w:val="Heading2"/>
        <w:numPr>
          <w:ilvl w:val="0"/>
          <w:numId w:val="0"/>
        </w:numPr>
        <w:ind w:left="357"/>
        <w:rPr>
          <w:rStyle w:val="Body2Char"/>
          <w:rFonts w:eastAsia="SimSun"/>
          <w:b w:val="0"/>
          <w:bCs w:val="0"/>
          <w:sz w:val="20"/>
          <w:szCs w:val="20"/>
          <w:lang w:val="ru-RU"/>
        </w:rPr>
      </w:pPr>
      <w:r>
        <w:rPr>
          <w:rStyle w:val="Body2Char"/>
          <w:rFonts w:eastAsia="Tahoma"/>
          <w:b w:val="0"/>
          <w:bCs w:val="0"/>
          <w:sz w:val="20"/>
          <w:szCs w:val="20"/>
          <w:lang w:val="ru-RU"/>
        </w:rPr>
        <w:t>Вы можете установить и использовать любое количество экземпляров программного обеспечения для использования исключительно с Visual Studio Community, Visual Studio Professional и Visual Studio Enterprise с целью разработки и тестирования ваших приложений.</w:t>
      </w:r>
    </w:p>
    <w:p w14:paraId="3E785BF8" w14:textId="77777777" w:rsidR="0054177A" w:rsidRPr="00C45CAE" w:rsidRDefault="00D73386">
      <w:pPr>
        <w:pStyle w:val="Heading1"/>
        <w:widowControl w:val="0"/>
        <w:rPr>
          <w:rStyle w:val="Body2Char"/>
          <w:rFonts w:eastAsia="SimSun"/>
          <w:b w:val="0"/>
          <w:bCs w:val="0"/>
          <w:sz w:val="20"/>
          <w:szCs w:val="20"/>
        </w:rPr>
      </w:pPr>
      <w:r>
        <w:rPr>
          <w:rFonts w:eastAsia="Tahoma"/>
          <w:sz w:val="20"/>
          <w:szCs w:val="20"/>
          <w:lang w:val="ru-RU"/>
        </w:rPr>
        <w:t>УСЛОВИЯ ДЛЯ ОПРЕДЕЛЕННЫХ КОМПОНЕНТОВ.</w:t>
      </w:r>
    </w:p>
    <w:p w14:paraId="2A6CFD0E" w14:textId="3E2592B7" w:rsidR="00585893" w:rsidRPr="00D73386" w:rsidRDefault="00D73386" w:rsidP="0054177A">
      <w:pPr>
        <w:pStyle w:val="Heading2"/>
        <w:rPr>
          <w:rFonts w:eastAsia="SimSun"/>
          <w:b w:val="0"/>
          <w:sz w:val="20"/>
          <w:szCs w:val="20"/>
          <w:lang w:val="ru-RU"/>
        </w:rPr>
      </w:pPr>
      <w:r>
        <w:rPr>
          <w:rFonts w:eastAsia="Tahoma"/>
          <w:sz w:val="20"/>
          <w:szCs w:val="20"/>
          <w:lang w:val="ru-RU"/>
        </w:rPr>
        <w:t xml:space="preserve">Служебные программы. </w:t>
      </w:r>
      <w:r>
        <w:rPr>
          <w:rFonts w:eastAsia="Tahoma"/>
          <w:b w:val="0"/>
          <w:bCs w:val="0"/>
          <w:sz w:val="20"/>
          <w:szCs w:val="20"/>
          <w:lang w:val="ru-RU"/>
        </w:rPr>
        <w:t>Программное обеспечение содержит некоторые компоненты из списка Служебных программ:</w:t>
      </w:r>
      <w:r>
        <w:rPr>
          <w:rFonts w:eastAsia="Tahoma"/>
          <w:b w:val="0"/>
          <w:bCs w:val="0"/>
          <w:color w:val="1F4E79"/>
          <w:sz w:val="20"/>
          <w:szCs w:val="20"/>
          <w:lang w:val="ru-RU"/>
        </w:rPr>
        <w:t xml:space="preserve"> </w:t>
      </w:r>
      <w:hyperlink r:id="rId7" w:history="1">
        <w:r>
          <w:rPr>
            <w:rFonts w:eastAsia="Tahoma" w:cs="Times New Roman"/>
            <w:b w:val="0"/>
            <w:bCs w:val="0"/>
            <w:color w:val="0000FF"/>
            <w:u w:val="single"/>
            <w:lang w:val="ru-RU"/>
          </w:rPr>
          <w:t>https://aka.ms/vs/16/utilities</w:t>
        </w:r>
      </w:hyperlink>
      <w:r>
        <w:rPr>
          <w:rFonts w:eastAsia="Tahoma"/>
          <w:b w:val="0"/>
          <w:bCs w:val="0"/>
          <w:color w:val="0000FF"/>
          <w:u w:val="single"/>
          <w:lang w:val="ru-RU"/>
        </w:rPr>
        <w:t xml:space="preserve">. </w:t>
      </w:r>
      <w:r>
        <w:rPr>
          <w:rFonts w:eastAsia="Tahoma"/>
          <w:b w:val="0"/>
          <w:bCs w:val="0"/>
          <w:sz w:val="20"/>
          <w:szCs w:val="20"/>
          <w:lang w:val="ru-RU"/>
        </w:rPr>
        <w:t xml:space="preserve">   Вы можете копировать и устанавливать эти компоненты на свои устройства для отладки и развертывания приложений и баз данных, разработанных вами с помощью данного программного обеспечения. Служебные программы предназначены для временного использования. Microsoft не может исправлять или обновлять Служебные программы отдельно от остальной части программного обеспечения. Некоторые Служебные программы по своей природе могут предоставлять возможность доступа к устройствам, на которых эти Служебные программы установлены.  Вы должны удалить все установленные вами Служебные программы после того, как завершите отладку или развертывание своих приложений и баз данных.  Microsoft не несет ответственности за любое использование третьими лицами устройств или приложений либо баз данных на устройствах, на которых были установлены Служебные программы, или за доступ к ним.</w:t>
      </w:r>
    </w:p>
    <w:p w14:paraId="3234D243" w14:textId="63D8B045" w:rsidR="00A44DF6" w:rsidRPr="00D73386" w:rsidRDefault="00D73386" w:rsidP="0054177A">
      <w:pPr>
        <w:pStyle w:val="Heading2"/>
        <w:rPr>
          <w:rFonts w:eastAsia="SimSun"/>
          <w:b w:val="0"/>
          <w:sz w:val="20"/>
          <w:szCs w:val="20"/>
          <w:lang w:val="ru-RU"/>
        </w:rPr>
      </w:pPr>
      <w:r>
        <w:rPr>
          <w:rFonts w:eastAsia="Tahoma"/>
          <w:lang w:val="ru-RU"/>
        </w:rPr>
        <w:t>Устройства сборки и Visual Studio Build Tools.</w:t>
      </w:r>
      <w:r>
        <w:rPr>
          <w:rFonts w:eastAsia="Tahoma"/>
          <w:b w:val="0"/>
          <w:bCs w:val="0"/>
          <w:lang w:val="ru-RU"/>
        </w:rPr>
        <w:t xml:space="preserve">  Вы можете копировать и устанавливать файлы программного обеспечения на свои устройства сборки, включая физические устройства и виртуальные машины или контейнеры на этих машинах, расположенные на территории вашей организации либо на удаленных компьютерах, которые принадлежат вам, размещены для вас в Microsoft Azure или предназначены исключительно для использования вами (совместно именуемые «Устройства сборки»). Вы и другие сотрудники вашей организации вправе использовать эти файлы на своих Устройствах сборки исключительно для компиляции, сборки и проверки приложений, разработанных с использованием программного обеспечения, или выполнения тестов качества и производительности в рамках процесса сборки.  </w:t>
      </w:r>
    </w:p>
    <w:p w14:paraId="2F731574" w14:textId="63D631B5" w:rsidR="0054177A" w:rsidRPr="00D73386" w:rsidRDefault="00D73386" w:rsidP="0054177A">
      <w:pPr>
        <w:pStyle w:val="Heading2"/>
        <w:rPr>
          <w:rFonts w:eastAsia="SimSun"/>
          <w:b w:val="0"/>
          <w:sz w:val="20"/>
          <w:szCs w:val="20"/>
          <w:lang w:val="ru-RU"/>
        </w:rPr>
      </w:pPr>
      <w:r>
        <w:rPr>
          <w:rFonts w:eastAsia="Tahoma"/>
          <w:sz w:val="20"/>
          <w:szCs w:val="20"/>
          <w:lang w:val="ru-RU"/>
        </w:rPr>
        <w:t xml:space="preserve">Платформы Microsoft.  </w:t>
      </w:r>
      <w:r>
        <w:rPr>
          <w:rFonts w:eastAsia="Tahoma"/>
          <w:b w:val="0"/>
          <w:bCs w:val="0"/>
          <w:sz w:val="20"/>
          <w:szCs w:val="20"/>
          <w:lang w:val="ru-RU"/>
        </w:rPr>
        <w:t>Программное обеспечение может включать компоненты Microsoft Windows, Microsoft Windows Server, Microsoft SQL Server, Microsoft Exchange, Microsoft Office или Microsoft Sharepoint. Использование этих компонентов регулируется отдельными соглашениями и собственными политиками технической поддержки продукта, описанными в папке лицензий</w:t>
      </w:r>
      <w:r>
        <w:rPr>
          <w:rFonts w:ascii="Garamond" w:eastAsia="Garamond" w:hAnsi="Garamond"/>
          <w:b w:val="0"/>
          <w:bCs w:val="0"/>
          <w:color w:val="002060"/>
          <w:sz w:val="20"/>
          <w:szCs w:val="20"/>
          <w:lang w:val="ru-RU"/>
        </w:rPr>
        <w:t xml:space="preserve"> </w:t>
      </w:r>
      <w:r>
        <w:rPr>
          <w:rFonts w:eastAsia="Tahoma"/>
          <w:b w:val="0"/>
          <w:bCs w:val="0"/>
          <w:sz w:val="20"/>
          <w:szCs w:val="20"/>
          <w:lang w:val="ru-RU"/>
        </w:rPr>
        <w:t>Microsoft, прилагающейся к программному обеспечению, за исключением случаев, когда отдельные условия лицензии на эти компоненты также включены в связанный каталог установки напрямую и являются приоритетными.</w:t>
      </w:r>
    </w:p>
    <w:p w14:paraId="6D0AD70F" w14:textId="77777777" w:rsidR="0011022C" w:rsidRPr="00D73386" w:rsidRDefault="00D73386" w:rsidP="0011022C">
      <w:pPr>
        <w:pStyle w:val="Heading2"/>
        <w:rPr>
          <w:b w:val="0"/>
          <w:sz w:val="20"/>
          <w:szCs w:val="20"/>
          <w:lang w:val="ru-RU"/>
        </w:rPr>
      </w:pPr>
      <w:r>
        <w:rPr>
          <w:rFonts w:eastAsia="Tahoma"/>
          <w:sz w:val="20"/>
          <w:szCs w:val="20"/>
          <w:lang w:val="ru-RU"/>
        </w:rPr>
        <w:t xml:space="preserve">Компоненты третьих лиц.  </w:t>
      </w:r>
      <w:r>
        <w:rPr>
          <w:rFonts w:eastAsia="Tahoma"/>
          <w:b w:val="0"/>
          <w:bCs w:val="0"/>
          <w:sz w:val="20"/>
          <w:szCs w:val="20"/>
          <w:lang w:val="ru-RU"/>
        </w:rPr>
        <w:t xml:space="preserve">Данное программное обеспечение может содержать компоненты третьих лиц, сопровождаемые отдельными юридическими уведомлениями или регулируемые другими соглашениями (соответствующее описание может быть приведено в файлах ThirdPartyNotices, которые прилагаются к программному обеспечению).  </w:t>
      </w:r>
    </w:p>
    <w:p w14:paraId="53E94512" w14:textId="77777777" w:rsidR="00282039" w:rsidRPr="00282039" w:rsidRDefault="00D73386">
      <w:pPr>
        <w:pStyle w:val="Heading1"/>
        <w:widowControl w:val="0"/>
        <w:rPr>
          <w:b w:val="0"/>
          <w:sz w:val="20"/>
          <w:szCs w:val="20"/>
        </w:rPr>
      </w:pPr>
      <w:r>
        <w:rPr>
          <w:rFonts w:eastAsia="Tahoma"/>
          <w:sz w:val="20"/>
          <w:szCs w:val="20"/>
          <w:lang w:val="ru-RU"/>
        </w:rPr>
        <w:t xml:space="preserve">ДАННЫЕ.  </w:t>
      </w:r>
    </w:p>
    <w:p w14:paraId="370BAFA9" w14:textId="03B3D8CC" w:rsidR="0054177A" w:rsidRPr="00D73386" w:rsidRDefault="00D73386" w:rsidP="00282039">
      <w:pPr>
        <w:pStyle w:val="Heading2"/>
        <w:rPr>
          <w:b w:val="0"/>
          <w:sz w:val="20"/>
          <w:szCs w:val="20"/>
          <w:lang w:val="ru-RU"/>
        </w:rPr>
      </w:pPr>
      <w:r>
        <w:rPr>
          <w:rFonts w:eastAsia="Tahoma"/>
          <w:sz w:val="20"/>
          <w:szCs w:val="20"/>
          <w:lang w:val="ru-RU"/>
        </w:rPr>
        <w:t>Сбор данных.</w:t>
      </w:r>
      <w:r>
        <w:rPr>
          <w:rFonts w:eastAsia="Tahoma"/>
          <w:b w:val="0"/>
          <w:bCs w:val="0"/>
          <w:sz w:val="20"/>
          <w:szCs w:val="20"/>
          <w:lang w:val="ru-RU"/>
        </w:rPr>
        <w:t xml:space="preserve"> Программное обеспечение может собирать сведения о Вас и об использовании Вами программного обеспечения и передавать затем эти сведения в корпорацию Microsoft. Корпорация Microsoft может использовать ее для предоставления услуг и улучшения своих продуктов и служб.  Вы можете отказаться от применения большинства таких сценариев, но не от всех. Соответствующую информацию см. в документации к программному обеспечению.  В этом программном обеспечении </w:t>
      </w:r>
      <w:r>
        <w:rPr>
          <w:rFonts w:eastAsia="Tahoma"/>
          <w:b w:val="0"/>
          <w:bCs w:val="0"/>
          <w:color w:val="000000"/>
          <w:sz w:val="20"/>
          <w:szCs w:val="20"/>
          <w:lang w:val="ru-RU"/>
        </w:rPr>
        <w:t>также есть некоторые функции, которые могут позволить вам и Microsoft собирать данные у пользователей ваших приложений</w:t>
      </w:r>
      <w:r>
        <w:rPr>
          <w:rFonts w:eastAsia="Tahoma"/>
          <w:b w:val="0"/>
          <w:bCs w:val="0"/>
          <w:sz w:val="20"/>
          <w:szCs w:val="20"/>
          <w:lang w:val="ru-RU"/>
        </w:rPr>
        <w:t xml:space="preserve">. Если вы используете эти функции, вы должны соблюдать применимое право, в том числе предоставлять соответствующие уведомления пользователям ваших приложений, а также </w:t>
      </w:r>
      <w:r>
        <w:rPr>
          <w:rFonts w:eastAsia="Tahoma"/>
          <w:b w:val="0"/>
          <w:bCs w:val="0"/>
          <w:color w:val="000000"/>
          <w:sz w:val="20"/>
          <w:szCs w:val="20"/>
          <w:lang w:val="ru-RU"/>
        </w:rPr>
        <w:t xml:space="preserve"> заявление о конфиденциальности Microsoft. Заявление о конфиденциальности Microsoft находится по адресу: </w:t>
      </w:r>
      <w:r>
        <w:rPr>
          <w:rFonts w:eastAsia="Tahoma"/>
          <w:b w:val="0"/>
          <w:bCs w:val="0"/>
          <w:color w:val="000000"/>
          <w:lang w:val="ru-RU"/>
        </w:rPr>
        <w:t xml:space="preserve"> </w:t>
      </w:r>
      <w:hyperlink r:id="rId8" w:history="1">
        <w:r>
          <w:rPr>
            <w:rFonts w:eastAsia="Tahoma"/>
            <w:b w:val="0"/>
            <w:bCs w:val="0"/>
            <w:color w:val="0000FF"/>
            <w:sz w:val="20"/>
            <w:szCs w:val="20"/>
            <w:u w:val="single"/>
            <w:lang w:val="ru-RU"/>
          </w:rPr>
          <w:t>https://go.microsoft.com/fwlink/?LinkID=824704</w:t>
        </w:r>
      </w:hyperlink>
      <w:r>
        <w:rPr>
          <w:rFonts w:eastAsia="Tahoma"/>
          <w:b w:val="0"/>
          <w:bCs w:val="0"/>
          <w:sz w:val="20"/>
          <w:szCs w:val="20"/>
          <w:lang w:val="ru-RU"/>
        </w:rPr>
        <w:t>. Дополнительные сведения о сборе и использовании данных см. в документации к программному обеспечению и нашем заявлении о конфиденциальности. Использование вами данного программного обеспечения означает ваше согласие с этими принципами.</w:t>
      </w:r>
    </w:p>
    <w:p w14:paraId="565EC45B" w14:textId="416A9219" w:rsidR="00282039" w:rsidRPr="00C45CAE" w:rsidRDefault="00D73386" w:rsidP="00282039">
      <w:pPr>
        <w:pStyle w:val="Heading2"/>
        <w:rPr>
          <w:b w:val="0"/>
          <w:sz w:val="20"/>
          <w:szCs w:val="20"/>
        </w:rPr>
      </w:pPr>
      <w:r>
        <w:rPr>
          <w:rFonts w:eastAsia="Tahoma"/>
          <w:sz w:val="20"/>
          <w:szCs w:val="20"/>
          <w:lang w:val="ru-RU"/>
        </w:rPr>
        <w:t>Обработка Персональных данных</w:t>
      </w:r>
      <w:r>
        <w:rPr>
          <w:rFonts w:eastAsia="Tahoma"/>
          <w:b w:val="0"/>
          <w:bCs w:val="0"/>
          <w:sz w:val="20"/>
          <w:szCs w:val="20"/>
          <w:lang w:val="ru-RU"/>
        </w:rPr>
        <w:t>. В случаях, когда Microsoft является обработчиком или дополнительным обработчиком персональных данных в связи с программным обеспечением, Microsoft принимает на себя обязательства в отношении Условий Генерального регламента Европейского Союза о защите данных в рамках Условий использования Веб-служб перед всеми клиентами с 25 мая 2018 г. (см.</w:t>
      </w:r>
      <w:r>
        <w:rPr>
          <w:rFonts w:eastAsia="Tahoma"/>
          <w:b w:val="0"/>
          <w:bCs w:val="0"/>
          <w:lang w:val="ru-RU"/>
        </w:rPr>
        <w:t xml:space="preserve"> </w:t>
      </w:r>
      <w:hyperlink r:id="rId9" w:history="1">
        <w:r>
          <w:rPr>
            <w:rFonts w:eastAsia="Tahoma"/>
            <w:b w:val="0"/>
            <w:bCs w:val="0"/>
            <w:color w:val="0000FF"/>
            <w:sz w:val="20"/>
            <w:szCs w:val="20"/>
            <w:u w:val="single"/>
            <w:lang w:val="ru-RU"/>
          </w:rPr>
          <w:t>https://docs.microsoft.com/en-us/legal/gdpr).</w:t>
        </w:r>
      </w:hyperlink>
      <w:r>
        <w:rPr>
          <w:rFonts w:eastAsia="Tahoma"/>
          <w:sz w:val="20"/>
          <w:szCs w:val="20"/>
          <w:lang w:val="ru-RU"/>
        </w:rPr>
        <w:t xml:space="preserve"> </w:t>
      </w:r>
      <w:r>
        <w:rPr>
          <w:rFonts w:eastAsia="Tahoma"/>
          <w:b w:val="0"/>
          <w:bCs w:val="0"/>
          <w:sz w:val="20"/>
          <w:szCs w:val="20"/>
          <w:lang w:val="ru-RU"/>
        </w:rPr>
        <w:t xml:space="preserve"> </w:t>
      </w:r>
    </w:p>
    <w:p w14:paraId="0C9FA85C" w14:textId="2040E649" w:rsidR="00F15EA7" w:rsidRPr="00C45CAE" w:rsidRDefault="00D73386">
      <w:pPr>
        <w:pStyle w:val="Heading1"/>
        <w:widowControl w:val="0"/>
        <w:rPr>
          <w:rFonts w:eastAsia="SimSun"/>
          <w:b w:val="0"/>
          <w:bCs w:val="0"/>
          <w:sz w:val="20"/>
          <w:szCs w:val="20"/>
        </w:rPr>
      </w:pPr>
      <w:r>
        <w:rPr>
          <w:rFonts w:eastAsia="Tahoma"/>
          <w:sz w:val="20"/>
          <w:szCs w:val="20"/>
          <w:lang w:val="ru-RU"/>
        </w:rPr>
        <w:t>ОБЪЕМ ЛИЦЕНЗИИ</w:t>
      </w:r>
      <w:r>
        <w:rPr>
          <w:rFonts w:eastAsia="Tahoma"/>
          <w:b w:val="0"/>
          <w:bCs w:val="0"/>
          <w:sz w:val="20"/>
          <w:szCs w:val="20"/>
          <w:lang w:val="ru-RU"/>
        </w:rPr>
        <w:t>. Программное обеспечение не продается, а предоставляется по лицензии. Настоящие Условия лицензирования предоставляют вам только некоторые права на использование программного обеспечения. Microsoft оставляет за собой все остальные права. За исключением случаев, когда, несмотря на данное ограничение, применимое право предоставляет вам больше прав, вы можете использовать программное обеспечение только теми способами, которые явно указаны в этих условиях лицензирования. При этом вы должны соблюдать все технические ограничения в программном обеспечении, допускающие использование программного обеспечения только определенным образом. Кроме того, вы не вправе:</w:t>
      </w:r>
    </w:p>
    <w:p w14:paraId="640A87F8" w14:textId="77777777" w:rsidR="00F15EA7" w:rsidRPr="00C45CAE" w:rsidRDefault="00D73386">
      <w:pPr>
        <w:pStyle w:val="Bullet2"/>
        <w:widowControl w:val="0"/>
        <w:rPr>
          <w:rFonts w:eastAsia="SimSun"/>
          <w:sz w:val="20"/>
          <w:szCs w:val="20"/>
        </w:rPr>
      </w:pPr>
      <w:r>
        <w:rPr>
          <w:rFonts w:eastAsia="Tahoma"/>
          <w:sz w:val="20"/>
          <w:szCs w:val="20"/>
          <w:lang w:val="ru-RU"/>
        </w:rPr>
        <w:t>пытаться обойти технические ограничения в программном обеспечении;</w:t>
      </w:r>
    </w:p>
    <w:p w14:paraId="030F17EE" w14:textId="02F78223" w:rsidR="00F15EA7" w:rsidRPr="005F767D" w:rsidRDefault="00D73386">
      <w:pPr>
        <w:pStyle w:val="Bullet2"/>
        <w:widowControl w:val="0"/>
        <w:rPr>
          <w:rFonts w:eastAsia="SimSun"/>
          <w:sz w:val="20"/>
          <w:szCs w:val="20"/>
        </w:rPr>
      </w:pPr>
      <w:r>
        <w:rPr>
          <w:rFonts w:eastAsia="Tahoma"/>
          <w:sz w:val="20"/>
          <w:szCs w:val="20"/>
          <w:lang w:val="ru-RU"/>
        </w:rPr>
        <w:t xml:space="preserve">изучать технологию, декомпилировать, деассемблировать программное обеспечение </w:t>
      </w:r>
      <w:r>
        <w:rPr>
          <w:rFonts w:eastAsia="Tahoma"/>
          <w:lang w:val="ru-RU"/>
        </w:rPr>
        <w:t>или иным образом пытаться извлечь исходный код программного обеспечения,</w:t>
      </w:r>
      <w:r>
        <w:rPr>
          <w:rFonts w:eastAsia="Tahoma"/>
          <w:sz w:val="20"/>
          <w:szCs w:val="20"/>
          <w:lang w:val="ru-RU"/>
        </w:rPr>
        <w:t xml:space="preserve"> за исключением случаев, когда вышеупомянутые действия разрешены условиями лицензирования третьих лиц, которые регулируют использование определенных компонентов с открытым кодом, включенных в программное обеспечение; </w:t>
      </w:r>
    </w:p>
    <w:p w14:paraId="7515A8F9" w14:textId="77777777" w:rsidR="00FD293A" w:rsidRPr="00C45CAE" w:rsidRDefault="00D73386">
      <w:pPr>
        <w:pStyle w:val="Bullet2"/>
        <w:widowControl w:val="0"/>
        <w:rPr>
          <w:rFonts w:eastAsia="SimSun"/>
          <w:sz w:val="20"/>
          <w:szCs w:val="20"/>
        </w:rPr>
      </w:pPr>
      <w:r>
        <w:rPr>
          <w:rFonts w:eastAsia="Tahoma"/>
          <w:sz w:val="20"/>
          <w:szCs w:val="20"/>
          <w:lang w:val="ru-RU"/>
        </w:rPr>
        <w:t xml:space="preserve">удалять, сокращать, блокировать или изменять уведомления от Microsoft или поставщиков Microsoft, включенные в данное программное обеспечение; </w:t>
      </w:r>
    </w:p>
    <w:p w14:paraId="5B005C68" w14:textId="106B5810" w:rsidR="000E462E" w:rsidRPr="00C45CAE" w:rsidRDefault="00D73386">
      <w:pPr>
        <w:pStyle w:val="Bullet2"/>
        <w:widowControl w:val="0"/>
        <w:rPr>
          <w:rFonts w:eastAsia="SimSun"/>
          <w:sz w:val="20"/>
          <w:szCs w:val="20"/>
        </w:rPr>
      </w:pPr>
      <w:r>
        <w:rPr>
          <w:rFonts w:eastAsia="Tahoma"/>
          <w:sz w:val="20"/>
          <w:szCs w:val="20"/>
          <w:lang w:val="ru-RU"/>
        </w:rPr>
        <w:t xml:space="preserve">использовать программное обеспечение каким-либо противозаконным способом; </w:t>
      </w:r>
    </w:p>
    <w:p w14:paraId="37E5ED9B" w14:textId="011E22AD" w:rsidR="00094609" w:rsidRDefault="00D73386">
      <w:pPr>
        <w:pStyle w:val="Bullet2"/>
        <w:widowControl w:val="0"/>
        <w:rPr>
          <w:rFonts w:eastAsia="SimSun"/>
          <w:sz w:val="20"/>
          <w:szCs w:val="20"/>
        </w:rPr>
      </w:pPr>
      <w:r>
        <w:rPr>
          <w:rFonts w:eastAsia="Tahoma"/>
          <w:sz w:val="20"/>
          <w:szCs w:val="20"/>
          <w:lang w:val="ru-RU"/>
        </w:rPr>
        <w:t xml:space="preserve">предоставлять общий доступ к данному программному обеспечению, публиковать его, предоставлять его в прокат или аренду; или  </w:t>
      </w:r>
    </w:p>
    <w:p w14:paraId="0AD91566" w14:textId="0E6C1CB4" w:rsidR="00F15EA7" w:rsidRPr="00C45CAE" w:rsidRDefault="00D73386">
      <w:pPr>
        <w:pStyle w:val="Bullet2"/>
        <w:widowControl w:val="0"/>
        <w:rPr>
          <w:rFonts w:eastAsia="SimSun"/>
          <w:sz w:val="20"/>
          <w:szCs w:val="20"/>
        </w:rPr>
      </w:pPr>
      <w:r>
        <w:rPr>
          <w:rFonts w:eastAsia="Tahoma"/>
          <w:sz w:val="20"/>
          <w:szCs w:val="20"/>
          <w:lang w:val="ru-RU"/>
        </w:rPr>
        <w:t>предоставлять программное обеспечение как изолированное решение или в сочетании с любыми вашими приложениями для использования другими лицами, или передавать программное обеспечение или это соглашение любым третьим лицам.</w:t>
      </w:r>
    </w:p>
    <w:p w14:paraId="10D6EE5F" w14:textId="6BD56529" w:rsidR="00F15EA7" w:rsidRPr="00C45CAE" w:rsidRDefault="00D73386">
      <w:pPr>
        <w:pStyle w:val="Heading1"/>
        <w:widowControl w:val="0"/>
        <w:rPr>
          <w:rFonts w:eastAsia="SimSun"/>
          <w:b w:val="0"/>
          <w:bCs w:val="0"/>
          <w:sz w:val="20"/>
          <w:szCs w:val="20"/>
        </w:rPr>
      </w:pPr>
      <w:r>
        <w:rPr>
          <w:rFonts w:eastAsia="Tahoma"/>
          <w:sz w:val="20"/>
          <w:szCs w:val="20"/>
          <w:lang w:val="ru-RU"/>
        </w:rPr>
        <w:t xml:space="preserve">УСЛУГИ ТЕХНИЧЕСКОЙ ПОДДЕРЖКИ. </w:t>
      </w:r>
      <w:r>
        <w:rPr>
          <w:rFonts w:eastAsia="Tahoma"/>
          <w:b w:val="0"/>
          <w:bCs w:val="0"/>
          <w:sz w:val="20"/>
          <w:szCs w:val="20"/>
          <w:lang w:val="ru-RU"/>
        </w:rPr>
        <w:t xml:space="preserve">Поскольку это программное обеспечение предоставляется на условиях «как есть», Microsoft может не предоставлять услуг по его технической поддержке. </w:t>
      </w:r>
    </w:p>
    <w:p w14:paraId="20837D11" w14:textId="4A622A62" w:rsidR="00F15EA7" w:rsidRDefault="00D73386">
      <w:pPr>
        <w:pStyle w:val="Heading1"/>
        <w:widowControl w:val="0"/>
        <w:rPr>
          <w:rFonts w:eastAsia="SimSun"/>
          <w:b w:val="0"/>
          <w:bCs w:val="0"/>
          <w:sz w:val="20"/>
          <w:szCs w:val="20"/>
        </w:rPr>
      </w:pPr>
      <w:r>
        <w:rPr>
          <w:rFonts w:eastAsia="Tahoma"/>
          <w:sz w:val="20"/>
          <w:szCs w:val="20"/>
          <w:lang w:val="ru-RU"/>
        </w:rPr>
        <w:t>ПОЛНОТА СОГЛАШЕНИЯ.</w:t>
      </w:r>
      <w:r>
        <w:rPr>
          <w:rFonts w:eastAsia="Tahoma"/>
          <w:b w:val="0"/>
          <w:bCs w:val="0"/>
          <w:sz w:val="20"/>
          <w:szCs w:val="20"/>
          <w:lang w:val="ru-RU"/>
        </w:rPr>
        <w:t xml:space="preserve"> Это соглашение, а также условия, предусмотренные для используемых вами дополнений, обновлений, веб-служб и услуг технической поддержки, составляют полное соглашение в отношении программного обеспечения и услуг технической поддержки.</w:t>
      </w:r>
    </w:p>
    <w:p w14:paraId="3300CB84" w14:textId="0537131E" w:rsidR="00016A5D" w:rsidRPr="00D73386" w:rsidRDefault="00D73386">
      <w:pPr>
        <w:pStyle w:val="Heading1"/>
        <w:widowControl w:val="0"/>
        <w:rPr>
          <w:rFonts w:eastAsia="SimSun"/>
          <w:b w:val="0"/>
          <w:bCs w:val="0"/>
          <w:sz w:val="20"/>
          <w:szCs w:val="20"/>
          <w:lang w:val="ru-RU"/>
        </w:rPr>
      </w:pPr>
      <w:r>
        <w:rPr>
          <w:rFonts w:eastAsia="Tahoma"/>
          <w:sz w:val="20"/>
          <w:szCs w:val="20"/>
          <w:lang w:val="ru-RU"/>
        </w:rPr>
        <w:t>ОГРАНИЧЕНИЯ НА ЭКСПОРТ.</w:t>
      </w:r>
      <w:r>
        <w:rPr>
          <w:rFonts w:eastAsia="Tahoma"/>
          <w:b w:val="0"/>
          <w:bCs w:val="0"/>
          <w:sz w:val="20"/>
          <w:szCs w:val="20"/>
          <w:lang w:val="ru-RU"/>
        </w:rPr>
        <w:t xml:space="preserve"> Вы также обязаны соблюдать все внутренние и международные нормы экспортного законодательства, применимые к программному обеспечению, включая ограничения, касающиеся пунктов назначения, конечных пользователей и конечного использования. Дополнительные сведения об экспортных ограничениях см. на веб-сайте </w:t>
      </w:r>
      <w:hyperlink r:id="rId10" w:history="1">
        <w:r>
          <w:rPr>
            <w:rFonts w:eastAsia="Tahoma"/>
            <w:b w:val="0"/>
            <w:bCs w:val="0"/>
            <w:color w:val="0000FF"/>
            <w:sz w:val="20"/>
            <w:szCs w:val="20"/>
            <w:u w:val="single"/>
            <w:lang w:val="ru-RU"/>
          </w:rPr>
          <w:t>www.microsoft.com/exporting</w:t>
        </w:r>
      </w:hyperlink>
      <w:r>
        <w:rPr>
          <w:rFonts w:eastAsia="Tahoma"/>
          <w:lang w:val="ru-RU"/>
        </w:rPr>
        <w:t>.</w:t>
      </w:r>
    </w:p>
    <w:p w14:paraId="6F61C4BF" w14:textId="77777777" w:rsidR="00F15EA7" w:rsidRPr="00D73386" w:rsidRDefault="00D73386">
      <w:pPr>
        <w:pStyle w:val="Heading1"/>
        <w:widowControl w:val="0"/>
        <w:ind w:left="360" w:hanging="360"/>
        <w:rPr>
          <w:rFonts w:eastAsia="SimSun"/>
          <w:sz w:val="20"/>
          <w:szCs w:val="20"/>
          <w:lang w:val="ru-RU"/>
        </w:rPr>
      </w:pPr>
      <w:r>
        <w:rPr>
          <w:rFonts w:eastAsia="Tahoma"/>
          <w:sz w:val="20"/>
          <w:szCs w:val="20"/>
          <w:lang w:val="ru-RU"/>
        </w:rPr>
        <w:t xml:space="preserve">ПРИМЕНИМОЕ ПРАВО. </w:t>
      </w:r>
      <w:r>
        <w:rPr>
          <w:rFonts w:eastAsia="Tahoma"/>
          <w:b w:val="0"/>
          <w:bCs w:val="0"/>
          <w:sz w:val="20"/>
          <w:szCs w:val="20"/>
          <w:lang w:val="ru-RU"/>
        </w:rPr>
        <w:t>Если вы приобрели данное программное обеспечение в США, в отношении толкования этого соглашения и требований, выдвигаемых в связи с его нарушением, действует законодательство штата Вашингтон; все другие требования рассматриваются в соответствии с законодательством штата, в котором вы проживаете. Если вы приобрели программное обеспечение в какой-либо другой стране, применяется законодательство этой страны.</w:t>
      </w:r>
    </w:p>
    <w:p w14:paraId="14C5CFD8" w14:textId="33438BBC" w:rsidR="00E400F3" w:rsidRPr="00D73386" w:rsidRDefault="00D73386" w:rsidP="00E400F3">
      <w:pPr>
        <w:pStyle w:val="Heading1"/>
        <w:tabs>
          <w:tab w:val="clear" w:pos="360"/>
          <w:tab w:val="num" w:pos="540"/>
        </w:tabs>
        <w:ind w:left="360" w:hanging="360"/>
        <w:rPr>
          <w:b w:val="0"/>
          <w:sz w:val="20"/>
          <w:szCs w:val="20"/>
          <w:lang w:val="ru-RU"/>
        </w:rPr>
      </w:pPr>
      <w:r>
        <w:rPr>
          <w:rFonts w:eastAsia="Tahoma"/>
          <w:sz w:val="20"/>
          <w:szCs w:val="20"/>
          <w:lang w:val="ru-RU"/>
        </w:rPr>
        <w:t xml:space="preserve">ПРАВА ПОТРЕБИТЕЛЕЙ, РЕГИОНАЛЬНЫЕ ОТЛИЧИЯ. </w:t>
      </w:r>
      <w:r>
        <w:rPr>
          <w:rFonts w:eastAsia="Tahoma"/>
          <w:b w:val="0"/>
          <w:bCs w:val="0"/>
          <w:sz w:val="20"/>
          <w:szCs w:val="20"/>
          <w:lang w:val="ru-RU"/>
        </w:rPr>
        <w:t>В настоящих Условиях лицензирования описываются определенные юридические права. Вы можете иметь другие права, включая права потребителя, в соответствии с законами вашего штата или страны. Вы также можете иметь права в отношении лица, у которого вы приобрели программное обеспечение. Настоящее соглашение не изменяет такие права, если это не допускается законами вашего штата или страны. Например, если вы приобрели программное обеспечение в одном из нижеупомянутых регионов или если применяется обязывающее законодательство страны, к вам применяются следующие положения.</w:t>
      </w:r>
    </w:p>
    <w:p w14:paraId="03C36013" w14:textId="77777777" w:rsidR="00E400F3" w:rsidRPr="00D73386" w:rsidRDefault="00D73386" w:rsidP="00E400F3">
      <w:pPr>
        <w:pStyle w:val="Heading2"/>
        <w:numPr>
          <w:ilvl w:val="0"/>
          <w:numId w:val="15"/>
        </w:numPr>
        <w:rPr>
          <w:b w:val="0"/>
          <w:sz w:val="20"/>
          <w:szCs w:val="20"/>
          <w:lang w:val="ru-RU"/>
        </w:rPr>
      </w:pPr>
      <w:r>
        <w:rPr>
          <w:rFonts w:eastAsia="Tahoma"/>
          <w:sz w:val="20"/>
          <w:szCs w:val="20"/>
          <w:lang w:val="ru-RU"/>
        </w:rPr>
        <w:t xml:space="preserve">Австралия. </w:t>
      </w:r>
      <w:r>
        <w:rPr>
          <w:rFonts w:eastAsia="Tahoma"/>
          <w:b w:val="0"/>
          <w:bCs w:val="0"/>
          <w:sz w:val="20"/>
          <w:szCs w:val="20"/>
          <w:lang w:val="ru-RU"/>
        </w:rPr>
        <w:t>Вы имеете гарантии, предусмотренные Законом Австралии о правах потребителей, и ничто в настоящем соглашении не подразумевает ущемление этих прав.</w:t>
      </w:r>
    </w:p>
    <w:p w14:paraId="79495AC4" w14:textId="4986C75F" w:rsidR="00E400F3" w:rsidRPr="00D73386" w:rsidRDefault="00D73386" w:rsidP="00E400F3">
      <w:pPr>
        <w:pStyle w:val="Heading2"/>
        <w:numPr>
          <w:ilvl w:val="0"/>
          <w:numId w:val="15"/>
        </w:numPr>
        <w:rPr>
          <w:b w:val="0"/>
          <w:sz w:val="20"/>
          <w:szCs w:val="20"/>
          <w:lang w:val="ru-RU"/>
        </w:rPr>
      </w:pPr>
      <w:r>
        <w:rPr>
          <w:rFonts w:eastAsia="Tahoma"/>
          <w:sz w:val="20"/>
          <w:szCs w:val="20"/>
          <w:lang w:val="ru-RU"/>
        </w:rPr>
        <w:lastRenderedPageBreak/>
        <w:t xml:space="preserve">Канада. </w:t>
      </w:r>
      <w:r>
        <w:rPr>
          <w:rFonts w:eastAsia="Tahoma"/>
          <w:b w:val="0"/>
          <w:bCs w:val="0"/>
          <w:sz w:val="20"/>
          <w:szCs w:val="20"/>
          <w:lang w:val="ru-RU"/>
        </w:rPr>
        <w:t>Вы можете перестать получать обновления на устройстве, отключив доступ в Интернет. Если и когда вы снова подключитесь к Интернету, программное обеспечение возобновит поиск и установку обновлений.</w:t>
      </w:r>
    </w:p>
    <w:p w14:paraId="0E2C154E" w14:textId="77777777" w:rsidR="00E400F3" w:rsidRPr="00E400F3" w:rsidRDefault="00D73386" w:rsidP="00E400F3">
      <w:pPr>
        <w:pStyle w:val="Heading2"/>
        <w:numPr>
          <w:ilvl w:val="0"/>
          <w:numId w:val="15"/>
        </w:numPr>
        <w:rPr>
          <w:b w:val="0"/>
          <w:sz w:val="20"/>
          <w:szCs w:val="20"/>
        </w:rPr>
      </w:pPr>
      <w:r>
        <w:rPr>
          <w:rFonts w:eastAsia="Tahoma"/>
          <w:sz w:val="20"/>
          <w:szCs w:val="20"/>
          <w:lang w:val="ru-RU"/>
        </w:rPr>
        <w:t>Германия и Австрия</w:t>
      </w:r>
      <w:r>
        <w:rPr>
          <w:rFonts w:eastAsia="Tahoma"/>
          <w:b w:val="0"/>
          <w:bCs w:val="0"/>
          <w:sz w:val="20"/>
          <w:szCs w:val="20"/>
          <w:lang w:val="ru-RU"/>
        </w:rPr>
        <w:t>.</w:t>
      </w:r>
    </w:p>
    <w:p w14:paraId="4C3A0DCD" w14:textId="77777777" w:rsidR="00E400F3" w:rsidRPr="00D73386" w:rsidRDefault="00D73386" w:rsidP="00E400F3">
      <w:pPr>
        <w:ind w:left="717"/>
        <w:rPr>
          <w:sz w:val="20"/>
          <w:szCs w:val="20"/>
          <w:lang w:val="ru-RU"/>
        </w:rPr>
      </w:pPr>
      <w:r>
        <w:rPr>
          <w:rFonts w:eastAsia="Tahoma"/>
          <w:b/>
          <w:bCs/>
          <w:sz w:val="20"/>
          <w:szCs w:val="20"/>
          <w:lang w:val="ru-RU"/>
        </w:rPr>
        <w:t>(i)</w:t>
      </w:r>
      <w:r>
        <w:rPr>
          <w:rFonts w:eastAsia="Tahoma"/>
          <w:sz w:val="20"/>
          <w:szCs w:val="20"/>
          <w:lang w:val="ru-RU"/>
        </w:rPr>
        <w:tab/>
      </w:r>
      <w:r>
        <w:rPr>
          <w:rFonts w:eastAsia="Tahoma"/>
          <w:b/>
          <w:bCs/>
          <w:sz w:val="20"/>
          <w:szCs w:val="20"/>
          <w:lang w:val="ru-RU"/>
        </w:rPr>
        <w:t>Гарантии.</w:t>
      </w:r>
      <w:r>
        <w:rPr>
          <w:rFonts w:eastAsia="Tahoma"/>
          <w:sz w:val="20"/>
          <w:szCs w:val="20"/>
          <w:lang w:val="ru-RU"/>
        </w:rPr>
        <w:t xml:space="preserve">  Надлежащим образом лицензированное программное обеспечение будет в основном функционировать, как описано в каких-либо материалах Microsoft, сопровождающих это программное обеспечение. Однако Microsoft не предоставляет никаких договорных гарантий в отношении лицензированного программного обеспечения.</w:t>
      </w:r>
    </w:p>
    <w:p w14:paraId="6A3061B7" w14:textId="7FAB4620" w:rsidR="00E400F3" w:rsidRPr="00D73386" w:rsidRDefault="00D73386" w:rsidP="00E400F3">
      <w:pPr>
        <w:ind w:left="717"/>
        <w:rPr>
          <w:sz w:val="20"/>
          <w:szCs w:val="20"/>
          <w:lang w:val="ru-RU"/>
        </w:rPr>
      </w:pPr>
      <w:r>
        <w:rPr>
          <w:rFonts w:eastAsia="Tahoma"/>
          <w:b/>
          <w:bCs/>
          <w:sz w:val="20"/>
          <w:szCs w:val="20"/>
          <w:lang w:val="ru-RU"/>
        </w:rPr>
        <w:t>(ii)</w:t>
      </w:r>
      <w:r>
        <w:rPr>
          <w:rFonts w:eastAsia="Tahoma"/>
          <w:sz w:val="20"/>
          <w:szCs w:val="20"/>
          <w:lang w:val="ru-RU"/>
        </w:rPr>
        <w:tab/>
      </w:r>
      <w:r>
        <w:rPr>
          <w:rFonts w:eastAsia="Tahoma"/>
          <w:b/>
          <w:bCs/>
          <w:sz w:val="20"/>
          <w:szCs w:val="20"/>
          <w:lang w:val="ru-RU"/>
        </w:rPr>
        <w:t>Ограничение ответственности.</w:t>
      </w:r>
      <w:r>
        <w:rPr>
          <w:rFonts w:eastAsia="Tahoma"/>
          <w:sz w:val="20"/>
          <w:szCs w:val="20"/>
          <w:lang w:val="ru-RU"/>
        </w:rPr>
        <w:t xml:space="preserve"> В случае преднамеренного поведения, грубой неосторожности, выдвижения требований, основанных на Законе об ответственности за продукт, а также в случае смерти, причинения вреда здоровью или физической травмы Microsoft несет ответственность в соответствии с законодательством.</w:t>
      </w:r>
    </w:p>
    <w:p w14:paraId="5D218710" w14:textId="529B6459" w:rsidR="00E400F3" w:rsidRPr="00D73386" w:rsidRDefault="00D73386" w:rsidP="00E400F3">
      <w:pPr>
        <w:pStyle w:val="Heading1"/>
        <w:numPr>
          <w:ilvl w:val="0"/>
          <w:numId w:val="0"/>
        </w:numPr>
        <w:ind w:left="717"/>
        <w:rPr>
          <w:b w:val="0"/>
          <w:sz w:val="20"/>
          <w:szCs w:val="20"/>
          <w:lang w:val="ru-RU"/>
        </w:rPr>
      </w:pPr>
      <w:r>
        <w:rPr>
          <w:rFonts w:eastAsia="Tahoma"/>
          <w:b w:val="0"/>
          <w:sz w:val="20"/>
          <w:szCs w:val="20"/>
          <w:lang w:val="ru-RU"/>
        </w:rPr>
        <w:t>С учетом предыдущего предложения (ii), Microsoft будет нести ответственность только за незначительную неосторожность, если Microsoft нарушает такие существенные договорные обязательства, выполнение которых обеспечивает надлежащее исполнение этого соглашения, нарушение которых может поставить под угрозу достижение целей настоящего соглашения и на соблюдение которых может постоянно полагаться сторона соглашения (так называемые «основные обязательства»). В других случаях допущения незначительной небрежности Microsoft не несет ответственности за таковую.</w:t>
      </w:r>
    </w:p>
    <w:p w14:paraId="6A476BFE" w14:textId="5FAF86DB" w:rsidR="00F15EA7" w:rsidRPr="00D73386" w:rsidRDefault="00D73386">
      <w:pPr>
        <w:pStyle w:val="Heading1"/>
        <w:rPr>
          <w:rFonts w:eastAsia="SimSun"/>
          <w:sz w:val="20"/>
          <w:szCs w:val="20"/>
          <w:lang w:val="ru-RU"/>
        </w:rPr>
      </w:pPr>
      <w:r>
        <w:rPr>
          <w:rFonts w:eastAsia="Tahoma"/>
          <w:sz w:val="20"/>
          <w:szCs w:val="20"/>
          <w:lang w:val="ru-RU"/>
        </w:rPr>
        <w:t>ОТКАЗ ОТ ПРЕДОСТАВЛЕНИЯ ГАРАНТИЙ. ПРОГРАММНОЕ ОБЕСПЕЧЕНИЕ ПРЕДОСТАВЛЯЕТСЯ «КАК ЕСТЬ». ВЫ ПРИНИМАЕТЕ НА СЕБЯ ВЕСЬ РИСК, СВЯЗАННЫЙ С ЕГО ИСПОЛЬЗОВАНИЕМ. MICROSOFT НЕ ПРЕДОСТАВЛЯЕТ КАКИХ-ЛИБО ЯВНЫХ ГАРАНТИЙ И НЕ ГАРАНТИРУЕТ СОБЛЮДЕНИЕ КАКИХ-ЛИБО УСЛОВИЙ.  В СТЕПЕНИ, ДОПУСТИМОЙ МЕСТНЫМ ЗАКОНОДАТЕЛЬСТВОМ, MICROSOFT ИСКЛЮЧАЕТ ПОДРАЗУМЕВАЕМЫЕ ГАРАНТИИ ТОВАРНОЙ ПРИГОДНОСТИ, ПРИГОДНОСТИ ДЛЯ ОПРЕДЕЛЕННОЙ ЦЕЛИ И ОТСУТСТВИЯ НАРУШЕНИЯ ПРАВ ИНЫХ ПРАВООБЛАДАТЕЛЕЙ.</w:t>
      </w:r>
    </w:p>
    <w:p w14:paraId="5106E0CA" w14:textId="77777777" w:rsidR="00F15EA7" w:rsidRPr="00D73386" w:rsidRDefault="00D73386">
      <w:pPr>
        <w:pStyle w:val="Heading1"/>
        <w:rPr>
          <w:sz w:val="20"/>
          <w:szCs w:val="20"/>
          <w:lang w:val="ru-RU"/>
        </w:rPr>
      </w:pPr>
      <w:r>
        <w:rPr>
          <w:rFonts w:eastAsia="Tahoma"/>
          <w:sz w:val="20"/>
          <w:szCs w:val="20"/>
          <w:lang w:val="ru-RU"/>
        </w:rPr>
        <w:t>ОГРАНИЧЕНИЕ И ИСКЛЮЧЕНИЕ ОТВЕТСТВЕННОСТИ ЗА УБЫТКИ И УЩЕРБ. Вы можете взыскать с корпорации Microsoft и поставщиков ее продукции только прямые убытки в размере не более 5,00 долларов США.  ВЫ НЕ МОЖЕТЕ ВЗЫСКАТЬ НИКАКИЕ ДРУГИЕ УБЫТКИ, ВКЛЮЧАЯ КОСВЕННЫЕ, СПЕЦИАЛЬНЫЕ, ОПОСРЕДОВАННЫЕ ИЛИ СЛУЧАЙНЫЕ УБЫТКИ, А ТАКЖЕ УБЫТКИ В СВЯЗИ С УПУЩЕННОЙ ВЫГОДОЙ.</w:t>
      </w:r>
    </w:p>
    <w:p w14:paraId="0FEA8658" w14:textId="77777777" w:rsidR="00F15EA7" w:rsidRPr="00D73386" w:rsidRDefault="00D73386" w:rsidP="0071730A">
      <w:pPr>
        <w:pStyle w:val="Body1"/>
        <w:widowControl w:val="0"/>
        <w:rPr>
          <w:rFonts w:eastAsia="SimSun"/>
          <w:sz w:val="20"/>
          <w:szCs w:val="20"/>
          <w:lang w:val="ru-RU"/>
        </w:rPr>
      </w:pPr>
      <w:r>
        <w:rPr>
          <w:rFonts w:eastAsia="Tahoma"/>
          <w:sz w:val="20"/>
          <w:szCs w:val="20"/>
          <w:lang w:val="ru-RU"/>
        </w:rPr>
        <w:t>Это ограничение действует в отношении (а) любых вопросов, связанных с программным обеспечением, службами и содержимым веб-сайтов третьих лиц (включая код), а также с их приложениями; (б) требований, связанных с нарушением контракта, гарантии или существенного условия, строгой ответственностью, неосторожностью или другим гражданским правонарушением, в степени, допустимой применимым правом.</w:t>
      </w:r>
    </w:p>
    <w:p w14:paraId="33309318" w14:textId="64894F9A" w:rsidR="00F15EA7" w:rsidRPr="00D73386" w:rsidRDefault="00D73386">
      <w:pPr>
        <w:widowControl w:val="0"/>
        <w:ind w:left="360"/>
        <w:rPr>
          <w:rFonts w:eastAsia="SimSun"/>
          <w:sz w:val="20"/>
          <w:szCs w:val="20"/>
          <w:lang w:val="ru-RU"/>
        </w:rPr>
      </w:pPr>
      <w:r>
        <w:rPr>
          <w:rFonts w:eastAsia="Tahoma"/>
          <w:sz w:val="20"/>
          <w:szCs w:val="20"/>
          <w:lang w:val="ru-RU"/>
        </w:rPr>
        <w:t>Это ограничение действует, даже если в корпорации Microsoft знали или должны были знать о возможности ущерба. Вышеуказанные ограничения и исключения могут к вам не относиться, если законодательство вашей страны не допускает исключения или ограничения ответственности за случайные, косвенные или другие убытки.</w:t>
      </w:r>
    </w:p>
    <w:p w14:paraId="02BFB7B8" w14:textId="72261893" w:rsidR="001F010F" w:rsidRPr="00D73386" w:rsidRDefault="00D73386">
      <w:pPr>
        <w:widowControl w:val="0"/>
        <w:ind w:left="360"/>
        <w:rPr>
          <w:rFonts w:eastAsia="SimSun"/>
          <w:sz w:val="20"/>
          <w:szCs w:val="20"/>
        </w:rPr>
      </w:pPr>
      <w:r w:rsidRPr="00D73386">
        <w:rPr>
          <w:rFonts w:eastAsia="SimSun"/>
          <w:sz w:val="20"/>
          <w:szCs w:val="20"/>
        </w:rPr>
        <w:t>EULAID: VS_2019_Diagnosti</w:t>
      </w:r>
      <w:r>
        <w:rPr>
          <w:rFonts w:eastAsia="SimSun"/>
          <w:sz w:val="20"/>
          <w:szCs w:val="20"/>
        </w:rPr>
        <w:t>cBuildTools_RUS.1049</w:t>
      </w:r>
    </w:p>
    <w:sectPr w:rsidR="001F010F" w:rsidRPr="00D73386">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D8AA" w14:textId="77777777" w:rsidR="001E2B35" w:rsidRDefault="001E2B35" w:rsidP="00D73386">
      <w:pPr>
        <w:spacing w:before="0" w:after="0"/>
      </w:pPr>
      <w:r>
        <w:separator/>
      </w:r>
    </w:p>
  </w:endnote>
  <w:endnote w:type="continuationSeparator" w:id="0">
    <w:p w14:paraId="288E7D2A" w14:textId="77777777" w:rsidR="001E2B35" w:rsidRDefault="001E2B35" w:rsidP="00D733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35B7" w14:textId="77777777" w:rsidR="001E2B35" w:rsidRDefault="001E2B35" w:rsidP="00D73386">
      <w:pPr>
        <w:spacing w:before="0" w:after="0"/>
      </w:pPr>
      <w:r>
        <w:separator/>
      </w:r>
    </w:p>
  </w:footnote>
  <w:footnote w:type="continuationSeparator" w:id="0">
    <w:p w14:paraId="14419FAF" w14:textId="77777777" w:rsidR="001E2B35" w:rsidRDefault="001E2B35" w:rsidP="00D733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B7A"/>
    <w:multiLevelType w:val="hybridMultilevel"/>
    <w:tmpl w:val="0A84B212"/>
    <w:lvl w:ilvl="0" w:tplc="168C5DAA">
      <w:start w:val="1"/>
      <w:numFmt w:val="bullet"/>
      <w:pStyle w:val="Bullet9"/>
      <w:lvlText w:val=""/>
      <w:lvlJc w:val="left"/>
      <w:pPr>
        <w:tabs>
          <w:tab w:val="num" w:pos="3223"/>
        </w:tabs>
        <w:ind w:left="3221" w:hanging="358"/>
      </w:pPr>
      <w:rPr>
        <w:rFonts w:ascii="Symbol" w:hAnsi="Symbol" w:hint="default"/>
      </w:rPr>
    </w:lvl>
    <w:lvl w:ilvl="1" w:tplc="9EAA6386">
      <w:start w:val="1"/>
      <w:numFmt w:val="bullet"/>
      <w:lvlText w:val="o"/>
      <w:lvlJc w:val="left"/>
      <w:pPr>
        <w:tabs>
          <w:tab w:val="num" w:pos="1440"/>
        </w:tabs>
        <w:ind w:left="1440" w:hanging="360"/>
      </w:pPr>
      <w:rPr>
        <w:rFonts w:ascii="Courier New" w:hAnsi="Courier New" w:hint="default"/>
      </w:rPr>
    </w:lvl>
    <w:lvl w:ilvl="2" w:tplc="73982DA2">
      <w:start w:val="1"/>
      <w:numFmt w:val="bullet"/>
      <w:lvlText w:val=""/>
      <w:lvlJc w:val="left"/>
      <w:pPr>
        <w:tabs>
          <w:tab w:val="num" w:pos="2160"/>
        </w:tabs>
        <w:ind w:left="2160" w:hanging="360"/>
      </w:pPr>
      <w:rPr>
        <w:rFonts w:ascii="Wingdings" w:hAnsi="Wingdings" w:hint="default"/>
      </w:rPr>
    </w:lvl>
    <w:lvl w:ilvl="3" w:tplc="1CBCA988">
      <w:start w:val="1"/>
      <w:numFmt w:val="bullet"/>
      <w:lvlText w:val=""/>
      <w:lvlJc w:val="left"/>
      <w:pPr>
        <w:tabs>
          <w:tab w:val="num" w:pos="2880"/>
        </w:tabs>
        <w:ind w:left="2880" w:hanging="360"/>
      </w:pPr>
      <w:rPr>
        <w:rFonts w:ascii="Symbol" w:hAnsi="Symbol" w:hint="default"/>
      </w:rPr>
    </w:lvl>
    <w:lvl w:ilvl="4" w:tplc="3E7A1760">
      <w:start w:val="1"/>
      <w:numFmt w:val="bullet"/>
      <w:lvlText w:val="o"/>
      <w:lvlJc w:val="left"/>
      <w:pPr>
        <w:tabs>
          <w:tab w:val="num" w:pos="3600"/>
        </w:tabs>
        <w:ind w:left="3600" w:hanging="360"/>
      </w:pPr>
      <w:rPr>
        <w:rFonts w:ascii="Courier New" w:hAnsi="Courier New" w:hint="default"/>
      </w:rPr>
    </w:lvl>
    <w:lvl w:ilvl="5" w:tplc="413AC62C">
      <w:start w:val="1"/>
      <w:numFmt w:val="bullet"/>
      <w:lvlText w:val=""/>
      <w:lvlJc w:val="left"/>
      <w:pPr>
        <w:tabs>
          <w:tab w:val="num" w:pos="4320"/>
        </w:tabs>
        <w:ind w:left="4320" w:hanging="360"/>
      </w:pPr>
      <w:rPr>
        <w:rFonts w:ascii="Wingdings" w:hAnsi="Wingdings" w:hint="default"/>
      </w:rPr>
    </w:lvl>
    <w:lvl w:ilvl="6" w:tplc="2486AFB6">
      <w:start w:val="1"/>
      <w:numFmt w:val="bullet"/>
      <w:lvlText w:val=""/>
      <w:lvlJc w:val="left"/>
      <w:pPr>
        <w:tabs>
          <w:tab w:val="num" w:pos="5040"/>
        </w:tabs>
        <w:ind w:left="5040" w:hanging="360"/>
      </w:pPr>
      <w:rPr>
        <w:rFonts w:ascii="Symbol" w:hAnsi="Symbol" w:hint="default"/>
      </w:rPr>
    </w:lvl>
    <w:lvl w:ilvl="7" w:tplc="73DC1C68">
      <w:start w:val="1"/>
      <w:numFmt w:val="bullet"/>
      <w:lvlText w:val="o"/>
      <w:lvlJc w:val="left"/>
      <w:pPr>
        <w:tabs>
          <w:tab w:val="num" w:pos="5760"/>
        </w:tabs>
        <w:ind w:left="5760" w:hanging="360"/>
      </w:pPr>
      <w:rPr>
        <w:rFonts w:ascii="Courier New" w:hAnsi="Courier New" w:hint="default"/>
      </w:rPr>
    </w:lvl>
    <w:lvl w:ilvl="8" w:tplc="37925A1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27DEE9B2">
      <w:start w:val="1"/>
      <w:numFmt w:val="bullet"/>
      <w:pStyle w:val="Bullet2"/>
      <w:lvlText w:val=""/>
      <w:lvlJc w:val="left"/>
      <w:pPr>
        <w:tabs>
          <w:tab w:val="num" w:pos="720"/>
        </w:tabs>
        <w:ind w:left="720" w:hanging="363"/>
      </w:pPr>
      <w:rPr>
        <w:rFonts w:ascii="Symbol" w:hAnsi="Symbol" w:hint="default"/>
      </w:rPr>
    </w:lvl>
    <w:lvl w:ilvl="1" w:tplc="F0080ED8">
      <w:start w:val="1"/>
      <w:numFmt w:val="bullet"/>
      <w:lvlText w:val="o"/>
      <w:lvlJc w:val="left"/>
      <w:pPr>
        <w:tabs>
          <w:tab w:val="num" w:pos="1440"/>
        </w:tabs>
        <w:ind w:left="1440" w:hanging="360"/>
      </w:pPr>
      <w:rPr>
        <w:rFonts w:ascii="Courier New" w:hAnsi="Courier New" w:hint="default"/>
      </w:rPr>
    </w:lvl>
    <w:lvl w:ilvl="2" w:tplc="E08AA130">
      <w:start w:val="1"/>
      <w:numFmt w:val="bullet"/>
      <w:lvlText w:val=""/>
      <w:lvlJc w:val="left"/>
      <w:pPr>
        <w:tabs>
          <w:tab w:val="num" w:pos="2160"/>
        </w:tabs>
        <w:ind w:left="2160" w:hanging="360"/>
      </w:pPr>
      <w:rPr>
        <w:rFonts w:ascii="Wingdings" w:hAnsi="Wingdings" w:hint="default"/>
      </w:rPr>
    </w:lvl>
    <w:lvl w:ilvl="3" w:tplc="257426D8">
      <w:start w:val="1"/>
      <w:numFmt w:val="bullet"/>
      <w:lvlText w:val=""/>
      <w:lvlJc w:val="left"/>
      <w:pPr>
        <w:tabs>
          <w:tab w:val="num" w:pos="2880"/>
        </w:tabs>
        <w:ind w:left="2880" w:hanging="360"/>
      </w:pPr>
      <w:rPr>
        <w:rFonts w:ascii="Symbol" w:hAnsi="Symbol" w:hint="default"/>
      </w:rPr>
    </w:lvl>
    <w:lvl w:ilvl="4" w:tplc="94924028">
      <w:start w:val="1"/>
      <w:numFmt w:val="bullet"/>
      <w:lvlText w:val="o"/>
      <w:lvlJc w:val="left"/>
      <w:pPr>
        <w:tabs>
          <w:tab w:val="num" w:pos="3600"/>
        </w:tabs>
        <w:ind w:left="3600" w:hanging="360"/>
      </w:pPr>
      <w:rPr>
        <w:rFonts w:ascii="Courier New" w:hAnsi="Courier New" w:hint="default"/>
      </w:rPr>
    </w:lvl>
    <w:lvl w:ilvl="5" w:tplc="ABE4FC9C">
      <w:start w:val="1"/>
      <w:numFmt w:val="bullet"/>
      <w:lvlText w:val=""/>
      <w:lvlJc w:val="left"/>
      <w:pPr>
        <w:tabs>
          <w:tab w:val="num" w:pos="4320"/>
        </w:tabs>
        <w:ind w:left="4320" w:hanging="360"/>
      </w:pPr>
      <w:rPr>
        <w:rFonts w:ascii="Wingdings" w:hAnsi="Wingdings" w:hint="default"/>
      </w:rPr>
    </w:lvl>
    <w:lvl w:ilvl="6" w:tplc="89D08760">
      <w:start w:val="1"/>
      <w:numFmt w:val="bullet"/>
      <w:lvlText w:val=""/>
      <w:lvlJc w:val="left"/>
      <w:pPr>
        <w:tabs>
          <w:tab w:val="num" w:pos="5040"/>
        </w:tabs>
        <w:ind w:left="5040" w:hanging="360"/>
      </w:pPr>
      <w:rPr>
        <w:rFonts w:ascii="Symbol" w:hAnsi="Symbol" w:hint="default"/>
      </w:rPr>
    </w:lvl>
    <w:lvl w:ilvl="7" w:tplc="CD0A95C4">
      <w:start w:val="1"/>
      <w:numFmt w:val="bullet"/>
      <w:lvlText w:val="o"/>
      <w:lvlJc w:val="left"/>
      <w:pPr>
        <w:tabs>
          <w:tab w:val="num" w:pos="5760"/>
        </w:tabs>
        <w:ind w:left="5760" w:hanging="360"/>
      </w:pPr>
      <w:rPr>
        <w:rFonts w:ascii="Courier New" w:hAnsi="Courier New" w:hint="default"/>
      </w:rPr>
    </w:lvl>
    <w:lvl w:ilvl="8" w:tplc="F6A486C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51C57"/>
    <w:multiLevelType w:val="multilevel"/>
    <w:tmpl w:val="FCCA56DA"/>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0561481"/>
    <w:multiLevelType w:val="hybridMultilevel"/>
    <w:tmpl w:val="EE525D8A"/>
    <w:lvl w:ilvl="0" w:tplc="4ACCD5BA">
      <w:start w:val="1"/>
      <w:numFmt w:val="bullet"/>
      <w:pStyle w:val="Bullet8"/>
      <w:lvlText w:val=""/>
      <w:lvlJc w:val="left"/>
      <w:pPr>
        <w:tabs>
          <w:tab w:val="num" w:pos="2866"/>
        </w:tabs>
        <w:ind w:left="2863" w:hanging="357"/>
      </w:pPr>
      <w:rPr>
        <w:rFonts w:ascii="Symbol" w:hAnsi="Symbol" w:hint="default"/>
      </w:rPr>
    </w:lvl>
    <w:lvl w:ilvl="1" w:tplc="DDDE2D0A">
      <w:start w:val="1"/>
      <w:numFmt w:val="bullet"/>
      <w:lvlText w:val="o"/>
      <w:lvlJc w:val="left"/>
      <w:pPr>
        <w:tabs>
          <w:tab w:val="num" w:pos="1440"/>
        </w:tabs>
        <w:ind w:left="1440" w:hanging="360"/>
      </w:pPr>
      <w:rPr>
        <w:rFonts w:ascii="Courier New" w:hAnsi="Courier New" w:hint="default"/>
      </w:rPr>
    </w:lvl>
    <w:lvl w:ilvl="2" w:tplc="3AA66C66">
      <w:start w:val="1"/>
      <w:numFmt w:val="bullet"/>
      <w:lvlText w:val=""/>
      <w:lvlJc w:val="left"/>
      <w:pPr>
        <w:tabs>
          <w:tab w:val="num" w:pos="2160"/>
        </w:tabs>
        <w:ind w:left="2160" w:hanging="360"/>
      </w:pPr>
      <w:rPr>
        <w:rFonts w:ascii="Wingdings" w:hAnsi="Wingdings" w:hint="default"/>
      </w:rPr>
    </w:lvl>
    <w:lvl w:ilvl="3" w:tplc="1C18320C">
      <w:start w:val="1"/>
      <w:numFmt w:val="bullet"/>
      <w:lvlText w:val=""/>
      <w:lvlJc w:val="left"/>
      <w:pPr>
        <w:tabs>
          <w:tab w:val="num" w:pos="2880"/>
        </w:tabs>
        <w:ind w:left="2880" w:hanging="360"/>
      </w:pPr>
      <w:rPr>
        <w:rFonts w:ascii="Symbol" w:hAnsi="Symbol" w:hint="default"/>
      </w:rPr>
    </w:lvl>
    <w:lvl w:ilvl="4" w:tplc="76EA8528">
      <w:start w:val="1"/>
      <w:numFmt w:val="bullet"/>
      <w:lvlText w:val="o"/>
      <w:lvlJc w:val="left"/>
      <w:pPr>
        <w:tabs>
          <w:tab w:val="num" w:pos="3600"/>
        </w:tabs>
        <w:ind w:left="3600" w:hanging="360"/>
      </w:pPr>
      <w:rPr>
        <w:rFonts w:ascii="Courier New" w:hAnsi="Courier New" w:hint="default"/>
      </w:rPr>
    </w:lvl>
    <w:lvl w:ilvl="5" w:tplc="E2FA26F0">
      <w:start w:val="1"/>
      <w:numFmt w:val="bullet"/>
      <w:lvlText w:val=""/>
      <w:lvlJc w:val="left"/>
      <w:pPr>
        <w:tabs>
          <w:tab w:val="num" w:pos="4320"/>
        </w:tabs>
        <w:ind w:left="4320" w:hanging="360"/>
      </w:pPr>
      <w:rPr>
        <w:rFonts w:ascii="Wingdings" w:hAnsi="Wingdings" w:hint="default"/>
      </w:rPr>
    </w:lvl>
    <w:lvl w:ilvl="6" w:tplc="227A2EA2">
      <w:start w:val="1"/>
      <w:numFmt w:val="bullet"/>
      <w:lvlText w:val=""/>
      <w:lvlJc w:val="left"/>
      <w:pPr>
        <w:tabs>
          <w:tab w:val="num" w:pos="5040"/>
        </w:tabs>
        <w:ind w:left="5040" w:hanging="360"/>
      </w:pPr>
      <w:rPr>
        <w:rFonts w:ascii="Symbol" w:hAnsi="Symbol" w:hint="default"/>
      </w:rPr>
    </w:lvl>
    <w:lvl w:ilvl="7" w:tplc="85E06646">
      <w:start w:val="1"/>
      <w:numFmt w:val="bullet"/>
      <w:lvlText w:val="o"/>
      <w:lvlJc w:val="left"/>
      <w:pPr>
        <w:tabs>
          <w:tab w:val="num" w:pos="5760"/>
        </w:tabs>
        <w:ind w:left="5760" w:hanging="360"/>
      </w:pPr>
      <w:rPr>
        <w:rFonts w:ascii="Courier New" w:hAnsi="Courier New" w:hint="default"/>
      </w:rPr>
    </w:lvl>
    <w:lvl w:ilvl="8" w:tplc="0674111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F20BF"/>
    <w:multiLevelType w:val="hybridMultilevel"/>
    <w:tmpl w:val="93E2E814"/>
    <w:lvl w:ilvl="0" w:tplc="743459FE">
      <w:start w:val="1"/>
      <w:numFmt w:val="bullet"/>
      <w:pStyle w:val="Bullet7"/>
      <w:lvlText w:val=""/>
      <w:lvlJc w:val="left"/>
      <w:pPr>
        <w:tabs>
          <w:tab w:val="num" w:pos="2509"/>
        </w:tabs>
        <w:ind w:left="2506" w:hanging="357"/>
      </w:pPr>
      <w:rPr>
        <w:rFonts w:ascii="Symbol" w:hAnsi="Symbol" w:hint="default"/>
      </w:rPr>
    </w:lvl>
    <w:lvl w:ilvl="1" w:tplc="C19CFE9A">
      <w:start w:val="1"/>
      <w:numFmt w:val="bullet"/>
      <w:lvlText w:val="o"/>
      <w:lvlJc w:val="left"/>
      <w:pPr>
        <w:tabs>
          <w:tab w:val="num" w:pos="1440"/>
        </w:tabs>
        <w:ind w:left="1440" w:hanging="360"/>
      </w:pPr>
      <w:rPr>
        <w:rFonts w:ascii="Courier New" w:hAnsi="Courier New" w:hint="default"/>
      </w:rPr>
    </w:lvl>
    <w:lvl w:ilvl="2" w:tplc="FC16925E">
      <w:start w:val="1"/>
      <w:numFmt w:val="bullet"/>
      <w:lvlText w:val=""/>
      <w:lvlJc w:val="left"/>
      <w:pPr>
        <w:tabs>
          <w:tab w:val="num" w:pos="2160"/>
        </w:tabs>
        <w:ind w:left="2160" w:hanging="360"/>
      </w:pPr>
      <w:rPr>
        <w:rFonts w:ascii="Wingdings" w:hAnsi="Wingdings" w:hint="default"/>
      </w:rPr>
    </w:lvl>
    <w:lvl w:ilvl="3" w:tplc="AA80A480">
      <w:start w:val="1"/>
      <w:numFmt w:val="bullet"/>
      <w:lvlText w:val=""/>
      <w:lvlJc w:val="left"/>
      <w:pPr>
        <w:tabs>
          <w:tab w:val="num" w:pos="2880"/>
        </w:tabs>
        <w:ind w:left="2880" w:hanging="360"/>
      </w:pPr>
      <w:rPr>
        <w:rFonts w:ascii="Symbol" w:hAnsi="Symbol" w:hint="default"/>
      </w:rPr>
    </w:lvl>
    <w:lvl w:ilvl="4" w:tplc="3D6E0356">
      <w:start w:val="1"/>
      <w:numFmt w:val="bullet"/>
      <w:lvlText w:val="o"/>
      <w:lvlJc w:val="left"/>
      <w:pPr>
        <w:tabs>
          <w:tab w:val="num" w:pos="3600"/>
        </w:tabs>
        <w:ind w:left="3600" w:hanging="360"/>
      </w:pPr>
      <w:rPr>
        <w:rFonts w:ascii="Courier New" w:hAnsi="Courier New" w:hint="default"/>
      </w:rPr>
    </w:lvl>
    <w:lvl w:ilvl="5" w:tplc="65222938">
      <w:start w:val="1"/>
      <w:numFmt w:val="bullet"/>
      <w:lvlText w:val=""/>
      <w:lvlJc w:val="left"/>
      <w:pPr>
        <w:tabs>
          <w:tab w:val="num" w:pos="4320"/>
        </w:tabs>
        <w:ind w:left="4320" w:hanging="360"/>
      </w:pPr>
      <w:rPr>
        <w:rFonts w:ascii="Wingdings" w:hAnsi="Wingdings" w:hint="default"/>
      </w:rPr>
    </w:lvl>
    <w:lvl w:ilvl="6" w:tplc="C268B150">
      <w:start w:val="1"/>
      <w:numFmt w:val="bullet"/>
      <w:lvlText w:val=""/>
      <w:lvlJc w:val="left"/>
      <w:pPr>
        <w:tabs>
          <w:tab w:val="num" w:pos="5040"/>
        </w:tabs>
        <w:ind w:left="5040" w:hanging="360"/>
      </w:pPr>
      <w:rPr>
        <w:rFonts w:ascii="Symbol" w:hAnsi="Symbol" w:hint="default"/>
      </w:rPr>
    </w:lvl>
    <w:lvl w:ilvl="7" w:tplc="BEB498CA">
      <w:start w:val="1"/>
      <w:numFmt w:val="bullet"/>
      <w:lvlText w:val="o"/>
      <w:lvlJc w:val="left"/>
      <w:pPr>
        <w:tabs>
          <w:tab w:val="num" w:pos="5760"/>
        </w:tabs>
        <w:ind w:left="5760" w:hanging="360"/>
      </w:pPr>
      <w:rPr>
        <w:rFonts w:ascii="Courier New" w:hAnsi="Courier New" w:hint="default"/>
      </w:rPr>
    </w:lvl>
    <w:lvl w:ilvl="8" w:tplc="E63C140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435A"/>
    <w:multiLevelType w:val="hybridMultilevel"/>
    <w:tmpl w:val="1212BE60"/>
    <w:lvl w:ilvl="0" w:tplc="BAE0D6A2">
      <w:start w:val="1"/>
      <w:numFmt w:val="bullet"/>
      <w:pStyle w:val="Bullet4"/>
      <w:lvlText w:val=""/>
      <w:lvlJc w:val="left"/>
      <w:pPr>
        <w:tabs>
          <w:tab w:val="num" w:pos="1437"/>
        </w:tabs>
        <w:ind w:left="1435" w:hanging="358"/>
      </w:pPr>
      <w:rPr>
        <w:rFonts w:ascii="Symbol" w:hAnsi="Symbol" w:hint="default"/>
        <w:color w:val="000000" w:themeColor="text1"/>
      </w:rPr>
    </w:lvl>
    <w:lvl w:ilvl="1" w:tplc="A342B672">
      <w:start w:val="1"/>
      <w:numFmt w:val="bullet"/>
      <w:lvlText w:val="o"/>
      <w:lvlJc w:val="left"/>
      <w:pPr>
        <w:tabs>
          <w:tab w:val="num" w:pos="1440"/>
        </w:tabs>
        <w:ind w:left="1440" w:hanging="360"/>
      </w:pPr>
      <w:rPr>
        <w:rFonts w:ascii="Courier New" w:hAnsi="Courier New" w:hint="default"/>
      </w:rPr>
    </w:lvl>
    <w:lvl w:ilvl="2" w:tplc="EB82A208">
      <w:start w:val="1"/>
      <w:numFmt w:val="bullet"/>
      <w:lvlText w:val=""/>
      <w:lvlJc w:val="left"/>
      <w:pPr>
        <w:tabs>
          <w:tab w:val="num" w:pos="2160"/>
        </w:tabs>
        <w:ind w:left="2160" w:hanging="360"/>
      </w:pPr>
      <w:rPr>
        <w:rFonts w:ascii="Wingdings" w:hAnsi="Wingdings" w:hint="default"/>
      </w:rPr>
    </w:lvl>
    <w:lvl w:ilvl="3" w:tplc="993E4478">
      <w:start w:val="1"/>
      <w:numFmt w:val="bullet"/>
      <w:lvlText w:val=""/>
      <w:lvlJc w:val="left"/>
      <w:pPr>
        <w:tabs>
          <w:tab w:val="num" w:pos="2880"/>
        </w:tabs>
        <w:ind w:left="2880" w:hanging="360"/>
      </w:pPr>
      <w:rPr>
        <w:rFonts w:ascii="Symbol" w:hAnsi="Symbol" w:hint="default"/>
      </w:rPr>
    </w:lvl>
    <w:lvl w:ilvl="4" w:tplc="FA9CFE50">
      <w:start w:val="1"/>
      <w:numFmt w:val="bullet"/>
      <w:lvlText w:val="o"/>
      <w:lvlJc w:val="left"/>
      <w:pPr>
        <w:tabs>
          <w:tab w:val="num" w:pos="3600"/>
        </w:tabs>
        <w:ind w:left="3600" w:hanging="360"/>
      </w:pPr>
      <w:rPr>
        <w:rFonts w:ascii="Courier New" w:hAnsi="Courier New" w:hint="default"/>
      </w:rPr>
    </w:lvl>
    <w:lvl w:ilvl="5" w:tplc="0022957A">
      <w:start w:val="1"/>
      <w:numFmt w:val="bullet"/>
      <w:lvlText w:val=""/>
      <w:lvlJc w:val="left"/>
      <w:pPr>
        <w:tabs>
          <w:tab w:val="num" w:pos="4320"/>
        </w:tabs>
        <w:ind w:left="4320" w:hanging="360"/>
      </w:pPr>
      <w:rPr>
        <w:rFonts w:ascii="Wingdings" w:hAnsi="Wingdings" w:hint="default"/>
      </w:rPr>
    </w:lvl>
    <w:lvl w:ilvl="6" w:tplc="FD08C3D2">
      <w:start w:val="1"/>
      <w:numFmt w:val="bullet"/>
      <w:lvlText w:val=""/>
      <w:lvlJc w:val="left"/>
      <w:pPr>
        <w:tabs>
          <w:tab w:val="num" w:pos="5040"/>
        </w:tabs>
        <w:ind w:left="5040" w:hanging="360"/>
      </w:pPr>
      <w:rPr>
        <w:rFonts w:ascii="Symbol" w:hAnsi="Symbol" w:hint="default"/>
      </w:rPr>
    </w:lvl>
    <w:lvl w:ilvl="7" w:tplc="C6FADB34">
      <w:start w:val="1"/>
      <w:numFmt w:val="bullet"/>
      <w:lvlText w:val="o"/>
      <w:lvlJc w:val="left"/>
      <w:pPr>
        <w:tabs>
          <w:tab w:val="num" w:pos="5760"/>
        </w:tabs>
        <w:ind w:left="5760" w:hanging="360"/>
      </w:pPr>
      <w:rPr>
        <w:rFonts w:ascii="Courier New" w:hAnsi="Courier New" w:hint="default"/>
      </w:rPr>
    </w:lvl>
    <w:lvl w:ilvl="8" w:tplc="D7CC607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06D6A"/>
    <w:multiLevelType w:val="hybridMultilevel"/>
    <w:tmpl w:val="D3AA996A"/>
    <w:lvl w:ilvl="0" w:tplc="5636E7BE">
      <w:start w:val="1"/>
      <w:numFmt w:val="bullet"/>
      <w:pStyle w:val="Bullet3"/>
      <w:lvlText w:val=""/>
      <w:lvlJc w:val="left"/>
      <w:pPr>
        <w:tabs>
          <w:tab w:val="num" w:pos="1080"/>
        </w:tabs>
        <w:ind w:left="1077" w:hanging="357"/>
      </w:pPr>
      <w:rPr>
        <w:rFonts w:ascii="Symbol" w:hAnsi="Symbol" w:hint="default"/>
      </w:rPr>
    </w:lvl>
    <w:lvl w:ilvl="1" w:tplc="263648CE">
      <w:start w:val="1"/>
      <w:numFmt w:val="bullet"/>
      <w:lvlText w:val="o"/>
      <w:lvlJc w:val="left"/>
      <w:pPr>
        <w:tabs>
          <w:tab w:val="num" w:pos="1440"/>
        </w:tabs>
        <w:ind w:left="1440" w:hanging="360"/>
      </w:pPr>
      <w:rPr>
        <w:rFonts w:ascii="Courier New" w:hAnsi="Courier New" w:hint="default"/>
      </w:rPr>
    </w:lvl>
    <w:lvl w:ilvl="2" w:tplc="655AC284">
      <w:start w:val="1"/>
      <w:numFmt w:val="bullet"/>
      <w:lvlText w:val=""/>
      <w:lvlJc w:val="left"/>
      <w:pPr>
        <w:tabs>
          <w:tab w:val="num" w:pos="2160"/>
        </w:tabs>
        <w:ind w:left="2160" w:hanging="360"/>
      </w:pPr>
      <w:rPr>
        <w:rFonts w:ascii="Wingdings" w:hAnsi="Wingdings" w:hint="default"/>
      </w:rPr>
    </w:lvl>
    <w:lvl w:ilvl="3" w:tplc="B4246270">
      <w:start w:val="1"/>
      <w:numFmt w:val="bullet"/>
      <w:lvlText w:val=""/>
      <w:lvlJc w:val="left"/>
      <w:pPr>
        <w:tabs>
          <w:tab w:val="num" w:pos="2880"/>
        </w:tabs>
        <w:ind w:left="2880" w:hanging="360"/>
      </w:pPr>
      <w:rPr>
        <w:rFonts w:ascii="Symbol" w:hAnsi="Symbol" w:hint="default"/>
      </w:rPr>
    </w:lvl>
    <w:lvl w:ilvl="4" w:tplc="02467E5C">
      <w:start w:val="1"/>
      <w:numFmt w:val="bullet"/>
      <w:lvlText w:val="o"/>
      <w:lvlJc w:val="left"/>
      <w:pPr>
        <w:tabs>
          <w:tab w:val="num" w:pos="3600"/>
        </w:tabs>
        <w:ind w:left="3600" w:hanging="360"/>
      </w:pPr>
      <w:rPr>
        <w:rFonts w:ascii="Courier New" w:hAnsi="Courier New" w:hint="default"/>
      </w:rPr>
    </w:lvl>
    <w:lvl w:ilvl="5" w:tplc="2328FBF0">
      <w:start w:val="1"/>
      <w:numFmt w:val="bullet"/>
      <w:lvlText w:val=""/>
      <w:lvlJc w:val="left"/>
      <w:pPr>
        <w:tabs>
          <w:tab w:val="num" w:pos="4320"/>
        </w:tabs>
        <w:ind w:left="4320" w:hanging="360"/>
      </w:pPr>
      <w:rPr>
        <w:rFonts w:ascii="Wingdings" w:hAnsi="Wingdings" w:hint="default"/>
      </w:rPr>
    </w:lvl>
    <w:lvl w:ilvl="6" w:tplc="C4C42812">
      <w:start w:val="1"/>
      <w:numFmt w:val="bullet"/>
      <w:lvlText w:val=""/>
      <w:lvlJc w:val="left"/>
      <w:pPr>
        <w:tabs>
          <w:tab w:val="num" w:pos="5040"/>
        </w:tabs>
        <w:ind w:left="5040" w:hanging="360"/>
      </w:pPr>
      <w:rPr>
        <w:rFonts w:ascii="Symbol" w:hAnsi="Symbol" w:hint="default"/>
      </w:rPr>
    </w:lvl>
    <w:lvl w:ilvl="7" w:tplc="BD0AC412">
      <w:start w:val="1"/>
      <w:numFmt w:val="bullet"/>
      <w:lvlText w:val="o"/>
      <w:lvlJc w:val="left"/>
      <w:pPr>
        <w:tabs>
          <w:tab w:val="num" w:pos="5760"/>
        </w:tabs>
        <w:ind w:left="5760" w:hanging="360"/>
      </w:pPr>
      <w:rPr>
        <w:rFonts w:ascii="Courier New" w:hAnsi="Courier New" w:hint="default"/>
      </w:rPr>
    </w:lvl>
    <w:lvl w:ilvl="8" w:tplc="78B2D38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BC1B25"/>
    <w:multiLevelType w:val="hybridMultilevel"/>
    <w:tmpl w:val="4D76F8F4"/>
    <w:lvl w:ilvl="0" w:tplc="766EEBB4">
      <w:start w:val="1"/>
      <w:numFmt w:val="decimal"/>
      <w:lvlText w:val="%1."/>
      <w:lvlJc w:val="left"/>
      <w:pPr>
        <w:ind w:left="720" w:hanging="360"/>
      </w:pPr>
    </w:lvl>
    <w:lvl w:ilvl="1" w:tplc="E916927A">
      <w:start w:val="1"/>
      <w:numFmt w:val="lowerLetter"/>
      <w:lvlText w:val="%2."/>
      <w:lvlJc w:val="left"/>
      <w:pPr>
        <w:ind w:left="1440" w:hanging="360"/>
      </w:pPr>
    </w:lvl>
    <w:lvl w:ilvl="2" w:tplc="CFCC7DC4">
      <w:start w:val="1"/>
      <w:numFmt w:val="lowerRoman"/>
      <w:lvlText w:val="%3."/>
      <w:lvlJc w:val="right"/>
      <w:pPr>
        <w:ind w:left="2160" w:hanging="180"/>
      </w:pPr>
    </w:lvl>
    <w:lvl w:ilvl="3" w:tplc="49B28912">
      <w:start w:val="1"/>
      <w:numFmt w:val="decimal"/>
      <w:lvlText w:val="%4."/>
      <w:lvlJc w:val="left"/>
      <w:pPr>
        <w:ind w:left="2880" w:hanging="360"/>
      </w:pPr>
    </w:lvl>
    <w:lvl w:ilvl="4" w:tplc="E7D806A0">
      <w:start w:val="1"/>
      <w:numFmt w:val="lowerLetter"/>
      <w:lvlText w:val="%5."/>
      <w:lvlJc w:val="left"/>
      <w:pPr>
        <w:ind w:left="3600" w:hanging="360"/>
      </w:pPr>
    </w:lvl>
    <w:lvl w:ilvl="5" w:tplc="7DA6B8FA">
      <w:start w:val="1"/>
      <w:numFmt w:val="lowerRoman"/>
      <w:lvlText w:val="%6."/>
      <w:lvlJc w:val="right"/>
      <w:pPr>
        <w:ind w:left="4320" w:hanging="180"/>
      </w:pPr>
    </w:lvl>
    <w:lvl w:ilvl="6" w:tplc="ED9AB874">
      <w:start w:val="1"/>
      <w:numFmt w:val="decimal"/>
      <w:lvlText w:val="%7."/>
      <w:lvlJc w:val="left"/>
      <w:pPr>
        <w:ind w:left="5040" w:hanging="360"/>
      </w:pPr>
    </w:lvl>
    <w:lvl w:ilvl="7" w:tplc="DFE26584">
      <w:start w:val="1"/>
      <w:numFmt w:val="lowerLetter"/>
      <w:lvlText w:val="%8."/>
      <w:lvlJc w:val="left"/>
      <w:pPr>
        <w:ind w:left="5760" w:hanging="360"/>
      </w:pPr>
    </w:lvl>
    <w:lvl w:ilvl="8" w:tplc="18C6BF18">
      <w:start w:val="1"/>
      <w:numFmt w:val="lowerRoman"/>
      <w:lvlText w:val="%9."/>
      <w:lvlJc w:val="right"/>
      <w:pPr>
        <w:ind w:left="6480" w:hanging="180"/>
      </w:pPr>
    </w:lvl>
  </w:abstractNum>
  <w:abstractNum w:abstractNumId="10" w15:restartNumberingAfterBreak="0">
    <w:nsid w:val="69FF3A17"/>
    <w:multiLevelType w:val="hybridMultilevel"/>
    <w:tmpl w:val="6680CC6A"/>
    <w:lvl w:ilvl="0" w:tplc="A730840E">
      <w:start w:val="1"/>
      <w:numFmt w:val="bullet"/>
      <w:lvlText w:val=""/>
      <w:lvlJc w:val="left"/>
      <w:pPr>
        <w:ind w:left="720" w:hanging="360"/>
      </w:pPr>
      <w:rPr>
        <w:rFonts w:ascii="Symbol" w:hAnsi="Symbol" w:hint="default"/>
      </w:rPr>
    </w:lvl>
    <w:lvl w:ilvl="1" w:tplc="ACE09B92" w:tentative="1">
      <w:start w:val="1"/>
      <w:numFmt w:val="bullet"/>
      <w:lvlText w:val="o"/>
      <w:lvlJc w:val="left"/>
      <w:pPr>
        <w:ind w:left="1440" w:hanging="360"/>
      </w:pPr>
      <w:rPr>
        <w:rFonts w:ascii="Courier New" w:hAnsi="Courier New" w:hint="default"/>
      </w:rPr>
    </w:lvl>
    <w:lvl w:ilvl="2" w:tplc="BBCAA318" w:tentative="1">
      <w:start w:val="1"/>
      <w:numFmt w:val="bullet"/>
      <w:lvlText w:val=""/>
      <w:lvlJc w:val="left"/>
      <w:pPr>
        <w:ind w:left="2160" w:hanging="360"/>
      </w:pPr>
      <w:rPr>
        <w:rFonts w:ascii="Wingdings" w:hAnsi="Wingdings" w:hint="default"/>
      </w:rPr>
    </w:lvl>
    <w:lvl w:ilvl="3" w:tplc="3F90F0AC" w:tentative="1">
      <w:start w:val="1"/>
      <w:numFmt w:val="bullet"/>
      <w:lvlText w:val=""/>
      <w:lvlJc w:val="left"/>
      <w:pPr>
        <w:ind w:left="2880" w:hanging="360"/>
      </w:pPr>
      <w:rPr>
        <w:rFonts w:ascii="Symbol" w:hAnsi="Symbol" w:hint="default"/>
      </w:rPr>
    </w:lvl>
    <w:lvl w:ilvl="4" w:tplc="A112A100" w:tentative="1">
      <w:start w:val="1"/>
      <w:numFmt w:val="bullet"/>
      <w:lvlText w:val="o"/>
      <w:lvlJc w:val="left"/>
      <w:pPr>
        <w:ind w:left="3600" w:hanging="360"/>
      </w:pPr>
      <w:rPr>
        <w:rFonts w:ascii="Courier New" w:hAnsi="Courier New" w:hint="default"/>
      </w:rPr>
    </w:lvl>
    <w:lvl w:ilvl="5" w:tplc="E7D80ABA" w:tentative="1">
      <w:start w:val="1"/>
      <w:numFmt w:val="bullet"/>
      <w:lvlText w:val=""/>
      <w:lvlJc w:val="left"/>
      <w:pPr>
        <w:ind w:left="4320" w:hanging="360"/>
      </w:pPr>
      <w:rPr>
        <w:rFonts w:ascii="Wingdings" w:hAnsi="Wingdings" w:hint="default"/>
      </w:rPr>
    </w:lvl>
    <w:lvl w:ilvl="6" w:tplc="D75A51E4" w:tentative="1">
      <w:start w:val="1"/>
      <w:numFmt w:val="bullet"/>
      <w:lvlText w:val=""/>
      <w:lvlJc w:val="left"/>
      <w:pPr>
        <w:ind w:left="5040" w:hanging="360"/>
      </w:pPr>
      <w:rPr>
        <w:rFonts w:ascii="Symbol" w:hAnsi="Symbol" w:hint="default"/>
      </w:rPr>
    </w:lvl>
    <w:lvl w:ilvl="7" w:tplc="F2C61B10" w:tentative="1">
      <w:start w:val="1"/>
      <w:numFmt w:val="bullet"/>
      <w:lvlText w:val="o"/>
      <w:lvlJc w:val="left"/>
      <w:pPr>
        <w:ind w:left="5760" w:hanging="360"/>
      </w:pPr>
      <w:rPr>
        <w:rFonts w:ascii="Courier New" w:hAnsi="Courier New" w:hint="default"/>
      </w:rPr>
    </w:lvl>
    <w:lvl w:ilvl="8" w:tplc="946C5A20" w:tentative="1">
      <w:start w:val="1"/>
      <w:numFmt w:val="bullet"/>
      <w:lvlText w:val=""/>
      <w:lvlJc w:val="left"/>
      <w:pPr>
        <w:ind w:left="6480" w:hanging="360"/>
      </w:pPr>
      <w:rPr>
        <w:rFonts w:ascii="Wingdings" w:hAnsi="Wingdings" w:hint="default"/>
      </w:rPr>
    </w:lvl>
  </w:abstractNum>
  <w:abstractNum w:abstractNumId="11" w15:restartNumberingAfterBreak="0">
    <w:nsid w:val="6AFE66A8"/>
    <w:multiLevelType w:val="hybridMultilevel"/>
    <w:tmpl w:val="F6C449C2"/>
    <w:lvl w:ilvl="0" w:tplc="847CF21C">
      <w:start w:val="1"/>
      <w:numFmt w:val="upperLetter"/>
      <w:pStyle w:val="HeadingFrenchWarranty"/>
      <w:lvlText w:val="%1."/>
      <w:lvlJc w:val="left"/>
      <w:pPr>
        <w:tabs>
          <w:tab w:val="num" w:pos="360"/>
        </w:tabs>
        <w:ind w:left="360" w:hanging="360"/>
      </w:pPr>
      <w:rPr>
        <w:rFonts w:cs="Times New Roman" w:hint="default"/>
        <w:b/>
        <w:bCs/>
        <w:i w:val="0"/>
        <w:iCs w:val="0"/>
      </w:rPr>
    </w:lvl>
    <w:lvl w:ilvl="1" w:tplc="B61A78D0">
      <w:start w:val="1"/>
      <w:numFmt w:val="lowerLetter"/>
      <w:lvlText w:val="%2."/>
      <w:lvlJc w:val="left"/>
      <w:pPr>
        <w:tabs>
          <w:tab w:val="num" w:pos="1440"/>
        </w:tabs>
        <w:ind w:left="1440" w:hanging="360"/>
      </w:pPr>
      <w:rPr>
        <w:rFonts w:cs="Times New Roman"/>
      </w:rPr>
    </w:lvl>
    <w:lvl w:ilvl="2" w:tplc="2D326128">
      <w:start w:val="1"/>
      <w:numFmt w:val="lowerRoman"/>
      <w:lvlText w:val="%3."/>
      <w:lvlJc w:val="right"/>
      <w:pPr>
        <w:tabs>
          <w:tab w:val="num" w:pos="2160"/>
        </w:tabs>
        <w:ind w:left="2160" w:hanging="180"/>
      </w:pPr>
      <w:rPr>
        <w:rFonts w:cs="Times New Roman"/>
      </w:rPr>
    </w:lvl>
    <w:lvl w:ilvl="3" w:tplc="930C9948">
      <w:start w:val="1"/>
      <w:numFmt w:val="decimal"/>
      <w:lvlText w:val="%4."/>
      <w:lvlJc w:val="left"/>
      <w:pPr>
        <w:tabs>
          <w:tab w:val="num" w:pos="2880"/>
        </w:tabs>
        <w:ind w:left="2880" w:hanging="360"/>
      </w:pPr>
      <w:rPr>
        <w:rFonts w:cs="Times New Roman"/>
      </w:rPr>
    </w:lvl>
    <w:lvl w:ilvl="4" w:tplc="0E7AACDC">
      <w:start w:val="1"/>
      <w:numFmt w:val="lowerLetter"/>
      <w:lvlText w:val="%5."/>
      <w:lvlJc w:val="left"/>
      <w:pPr>
        <w:tabs>
          <w:tab w:val="num" w:pos="3600"/>
        </w:tabs>
        <w:ind w:left="3600" w:hanging="360"/>
      </w:pPr>
      <w:rPr>
        <w:rFonts w:cs="Times New Roman"/>
      </w:rPr>
    </w:lvl>
    <w:lvl w:ilvl="5" w:tplc="1506D3B6">
      <w:start w:val="1"/>
      <w:numFmt w:val="lowerRoman"/>
      <w:lvlText w:val="%6."/>
      <w:lvlJc w:val="right"/>
      <w:pPr>
        <w:tabs>
          <w:tab w:val="num" w:pos="4320"/>
        </w:tabs>
        <w:ind w:left="4320" w:hanging="180"/>
      </w:pPr>
      <w:rPr>
        <w:rFonts w:cs="Times New Roman"/>
      </w:rPr>
    </w:lvl>
    <w:lvl w:ilvl="6" w:tplc="96641EDA">
      <w:start w:val="1"/>
      <w:numFmt w:val="decimal"/>
      <w:lvlText w:val="%7."/>
      <w:lvlJc w:val="left"/>
      <w:pPr>
        <w:tabs>
          <w:tab w:val="num" w:pos="5040"/>
        </w:tabs>
        <w:ind w:left="5040" w:hanging="360"/>
      </w:pPr>
      <w:rPr>
        <w:rFonts w:cs="Times New Roman"/>
      </w:rPr>
    </w:lvl>
    <w:lvl w:ilvl="7" w:tplc="0AE0863A">
      <w:start w:val="1"/>
      <w:numFmt w:val="lowerLetter"/>
      <w:lvlText w:val="%8."/>
      <w:lvlJc w:val="left"/>
      <w:pPr>
        <w:tabs>
          <w:tab w:val="num" w:pos="5760"/>
        </w:tabs>
        <w:ind w:left="5760" w:hanging="360"/>
      </w:pPr>
      <w:rPr>
        <w:rFonts w:cs="Times New Roman"/>
      </w:rPr>
    </w:lvl>
    <w:lvl w:ilvl="8" w:tplc="F3A6AFDA">
      <w:start w:val="1"/>
      <w:numFmt w:val="lowerRoman"/>
      <w:lvlText w:val="%9."/>
      <w:lvlJc w:val="right"/>
      <w:pPr>
        <w:tabs>
          <w:tab w:val="num" w:pos="6480"/>
        </w:tabs>
        <w:ind w:left="6480" w:hanging="180"/>
      </w:pPr>
      <w:rPr>
        <w:rFonts w:cs="Times New Roman"/>
      </w:rPr>
    </w:lvl>
  </w:abstractNum>
  <w:abstractNum w:abstractNumId="12" w15:restartNumberingAfterBreak="0">
    <w:nsid w:val="6E2C692F"/>
    <w:multiLevelType w:val="hybridMultilevel"/>
    <w:tmpl w:val="C6AAF6BE"/>
    <w:lvl w:ilvl="0" w:tplc="37F40212">
      <w:start w:val="1"/>
      <w:numFmt w:val="bullet"/>
      <w:pStyle w:val="Bullet5"/>
      <w:lvlText w:val=""/>
      <w:lvlJc w:val="left"/>
      <w:pPr>
        <w:tabs>
          <w:tab w:val="num" w:pos="1795"/>
        </w:tabs>
        <w:ind w:left="1792" w:hanging="357"/>
      </w:pPr>
      <w:rPr>
        <w:rFonts w:ascii="Symbol" w:hAnsi="Symbol" w:hint="default"/>
      </w:rPr>
    </w:lvl>
    <w:lvl w:ilvl="1" w:tplc="D0B8D422">
      <w:start w:val="1"/>
      <w:numFmt w:val="bullet"/>
      <w:lvlText w:val="o"/>
      <w:lvlJc w:val="left"/>
      <w:pPr>
        <w:tabs>
          <w:tab w:val="num" w:pos="1440"/>
        </w:tabs>
        <w:ind w:left="1440" w:hanging="360"/>
      </w:pPr>
      <w:rPr>
        <w:rFonts w:ascii="Courier New" w:hAnsi="Courier New" w:hint="default"/>
      </w:rPr>
    </w:lvl>
    <w:lvl w:ilvl="2" w:tplc="9920F2AC">
      <w:start w:val="1"/>
      <w:numFmt w:val="bullet"/>
      <w:lvlText w:val=""/>
      <w:lvlJc w:val="left"/>
      <w:pPr>
        <w:tabs>
          <w:tab w:val="num" w:pos="2160"/>
        </w:tabs>
        <w:ind w:left="2160" w:hanging="360"/>
      </w:pPr>
      <w:rPr>
        <w:rFonts w:ascii="Symbol" w:hAnsi="Symbol" w:hint="default"/>
      </w:rPr>
    </w:lvl>
    <w:lvl w:ilvl="3" w:tplc="71E26D2E">
      <w:start w:val="1"/>
      <w:numFmt w:val="bullet"/>
      <w:lvlText w:val=""/>
      <w:lvlJc w:val="left"/>
      <w:pPr>
        <w:tabs>
          <w:tab w:val="num" w:pos="2880"/>
        </w:tabs>
        <w:ind w:left="2880" w:hanging="360"/>
      </w:pPr>
      <w:rPr>
        <w:rFonts w:ascii="Symbol" w:hAnsi="Symbol" w:hint="default"/>
      </w:rPr>
    </w:lvl>
    <w:lvl w:ilvl="4" w:tplc="EFD0A48E">
      <w:start w:val="1"/>
      <w:numFmt w:val="bullet"/>
      <w:lvlText w:val="o"/>
      <w:lvlJc w:val="left"/>
      <w:pPr>
        <w:tabs>
          <w:tab w:val="num" w:pos="3600"/>
        </w:tabs>
        <w:ind w:left="3600" w:hanging="360"/>
      </w:pPr>
      <w:rPr>
        <w:rFonts w:ascii="Courier New" w:hAnsi="Courier New" w:hint="default"/>
      </w:rPr>
    </w:lvl>
    <w:lvl w:ilvl="5" w:tplc="8AA459F0">
      <w:start w:val="1"/>
      <w:numFmt w:val="bullet"/>
      <w:lvlText w:val=""/>
      <w:lvlJc w:val="left"/>
      <w:pPr>
        <w:tabs>
          <w:tab w:val="num" w:pos="4320"/>
        </w:tabs>
        <w:ind w:left="4320" w:hanging="360"/>
      </w:pPr>
      <w:rPr>
        <w:rFonts w:ascii="Wingdings" w:hAnsi="Wingdings" w:hint="default"/>
      </w:rPr>
    </w:lvl>
    <w:lvl w:ilvl="6" w:tplc="D0C4853C">
      <w:start w:val="1"/>
      <w:numFmt w:val="bullet"/>
      <w:lvlText w:val=""/>
      <w:lvlJc w:val="left"/>
      <w:pPr>
        <w:tabs>
          <w:tab w:val="num" w:pos="5040"/>
        </w:tabs>
        <w:ind w:left="5040" w:hanging="360"/>
      </w:pPr>
      <w:rPr>
        <w:rFonts w:ascii="Symbol" w:hAnsi="Symbol" w:hint="default"/>
      </w:rPr>
    </w:lvl>
    <w:lvl w:ilvl="7" w:tplc="EB128FFA">
      <w:start w:val="1"/>
      <w:numFmt w:val="bullet"/>
      <w:lvlText w:val="o"/>
      <w:lvlJc w:val="left"/>
      <w:pPr>
        <w:tabs>
          <w:tab w:val="num" w:pos="5760"/>
        </w:tabs>
        <w:ind w:left="5760" w:hanging="360"/>
      </w:pPr>
      <w:rPr>
        <w:rFonts w:ascii="Courier New" w:hAnsi="Courier New" w:hint="default"/>
      </w:rPr>
    </w:lvl>
    <w:lvl w:ilvl="8" w:tplc="D33AF53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B5D14"/>
    <w:multiLevelType w:val="hybridMultilevel"/>
    <w:tmpl w:val="948EA042"/>
    <w:lvl w:ilvl="0" w:tplc="B4828FB6">
      <w:start w:val="1"/>
      <w:numFmt w:val="bullet"/>
      <w:pStyle w:val="Bullet6"/>
      <w:lvlText w:val=""/>
      <w:lvlJc w:val="left"/>
      <w:pPr>
        <w:tabs>
          <w:tab w:val="num" w:pos="2152"/>
        </w:tabs>
        <w:ind w:left="2149" w:hanging="357"/>
      </w:pPr>
      <w:rPr>
        <w:rFonts w:ascii="Symbol" w:hAnsi="Symbol" w:hint="default"/>
      </w:rPr>
    </w:lvl>
    <w:lvl w:ilvl="1" w:tplc="D5C0D6CC">
      <w:start w:val="1"/>
      <w:numFmt w:val="bullet"/>
      <w:lvlText w:val="o"/>
      <w:lvlJc w:val="left"/>
      <w:pPr>
        <w:tabs>
          <w:tab w:val="num" w:pos="1440"/>
        </w:tabs>
        <w:ind w:left="1440" w:hanging="360"/>
      </w:pPr>
      <w:rPr>
        <w:rFonts w:ascii="Courier New" w:hAnsi="Courier New" w:hint="default"/>
      </w:rPr>
    </w:lvl>
    <w:lvl w:ilvl="2" w:tplc="FBBC10A0">
      <w:start w:val="1"/>
      <w:numFmt w:val="bullet"/>
      <w:lvlText w:val=""/>
      <w:lvlJc w:val="left"/>
      <w:pPr>
        <w:tabs>
          <w:tab w:val="num" w:pos="2160"/>
        </w:tabs>
        <w:ind w:left="2160" w:hanging="360"/>
      </w:pPr>
      <w:rPr>
        <w:rFonts w:ascii="Wingdings" w:hAnsi="Wingdings" w:hint="default"/>
      </w:rPr>
    </w:lvl>
    <w:lvl w:ilvl="3" w:tplc="41B41D8A">
      <w:start w:val="1"/>
      <w:numFmt w:val="bullet"/>
      <w:lvlText w:val=""/>
      <w:lvlJc w:val="left"/>
      <w:pPr>
        <w:tabs>
          <w:tab w:val="num" w:pos="2880"/>
        </w:tabs>
        <w:ind w:left="2880" w:hanging="360"/>
      </w:pPr>
      <w:rPr>
        <w:rFonts w:ascii="Symbol" w:hAnsi="Symbol" w:hint="default"/>
      </w:rPr>
    </w:lvl>
    <w:lvl w:ilvl="4" w:tplc="9182BA1C">
      <w:start w:val="1"/>
      <w:numFmt w:val="bullet"/>
      <w:lvlText w:val="o"/>
      <w:lvlJc w:val="left"/>
      <w:pPr>
        <w:tabs>
          <w:tab w:val="num" w:pos="3600"/>
        </w:tabs>
        <w:ind w:left="3600" w:hanging="360"/>
      </w:pPr>
      <w:rPr>
        <w:rFonts w:ascii="Courier New" w:hAnsi="Courier New" w:hint="default"/>
      </w:rPr>
    </w:lvl>
    <w:lvl w:ilvl="5" w:tplc="33F4966A">
      <w:start w:val="1"/>
      <w:numFmt w:val="bullet"/>
      <w:lvlText w:val=""/>
      <w:lvlJc w:val="left"/>
      <w:pPr>
        <w:tabs>
          <w:tab w:val="num" w:pos="4320"/>
        </w:tabs>
        <w:ind w:left="4320" w:hanging="360"/>
      </w:pPr>
      <w:rPr>
        <w:rFonts w:ascii="Wingdings" w:hAnsi="Wingdings" w:hint="default"/>
      </w:rPr>
    </w:lvl>
    <w:lvl w:ilvl="6" w:tplc="CCA8F714">
      <w:start w:val="1"/>
      <w:numFmt w:val="bullet"/>
      <w:lvlText w:val=""/>
      <w:lvlJc w:val="left"/>
      <w:pPr>
        <w:tabs>
          <w:tab w:val="num" w:pos="5040"/>
        </w:tabs>
        <w:ind w:left="5040" w:hanging="360"/>
      </w:pPr>
      <w:rPr>
        <w:rFonts w:ascii="Symbol" w:hAnsi="Symbol" w:hint="default"/>
      </w:rPr>
    </w:lvl>
    <w:lvl w:ilvl="7" w:tplc="3B78E14E">
      <w:start w:val="1"/>
      <w:numFmt w:val="bullet"/>
      <w:lvlText w:val="o"/>
      <w:lvlJc w:val="left"/>
      <w:pPr>
        <w:tabs>
          <w:tab w:val="num" w:pos="5760"/>
        </w:tabs>
        <w:ind w:left="5760" w:hanging="360"/>
      </w:pPr>
      <w:rPr>
        <w:rFonts w:ascii="Courier New" w:hAnsi="Courier New" w:hint="default"/>
      </w:rPr>
    </w:lvl>
    <w:lvl w:ilvl="8" w:tplc="101ECCD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80F67"/>
    <w:multiLevelType w:val="hybridMultilevel"/>
    <w:tmpl w:val="484A93C2"/>
    <w:lvl w:ilvl="0" w:tplc="D55CAF4E">
      <w:start w:val="1"/>
      <w:numFmt w:val="upperLetter"/>
      <w:lvlText w:val="%1."/>
      <w:lvlJc w:val="left"/>
      <w:pPr>
        <w:ind w:left="720" w:hanging="360"/>
      </w:pPr>
      <w:rPr>
        <w:rFonts w:cs="Times New Roman" w:hint="default"/>
        <w:b/>
        <w:bCs/>
      </w:rPr>
    </w:lvl>
    <w:lvl w:ilvl="1" w:tplc="EBCC7BDC">
      <w:start w:val="1"/>
      <w:numFmt w:val="lowerLetter"/>
      <w:lvlText w:val="%2."/>
      <w:lvlJc w:val="left"/>
      <w:pPr>
        <w:ind w:left="1440" w:hanging="360"/>
      </w:pPr>
      <w:rPr>
        <w:rFonts w:cs="Times New Roman"/>
      </w:rPr>
    </w:lvl>
    <w:lvl w:ilvl="2" w:tplc="3A2AE866" w:tentative="1">
      <w:start w:val="1"/>
      <w:numFmt w:val="lowerRoman"/>
      <w:lvlText w:val="%3."/>
      <w:lvlJc w:val="right"/>
      <w:pPr>
        <w:ind w:left="2160" w:hanging="180"/>
      </w:pPr>
      <w:rPr>
        <w:rFonts w:cs="Times New Roman"/>
      </w:rPr>
    </w:lvl>
    <w:lvl w:ilvl="3" w:tplc="447A8F38" w:tentative="1">
      <w:start w:val="1"/>
      <w:numFmt w:val="decimal"/>
      <w:lvlText w:val="%4."/>
      <w:lvlJc w:val="left"/>
      <w:pPr>
        <w:ind w:left="2880" w:hanging="360"/>
      </w:pPr>
      <w:rPr>
        <w:rFonts w:cs="Times New Roman"/>
      </w:rPr>
    </w:lvl>
    <w:lvl w:ilvl="4" w:tplc="CD7A5B26" w:tentative="1">
      <w:start w:val="1"/>
      <w:numFmt w:val="lowerLetter"/>
      <w:lvlText w:val="%5."/>
      <w:lvlJc w:val="left"/>
      <w:pPr>
        <w:ind w:left="3600" w:hanging="360"/>
      </w:pPr>
      <w:rPr>
        <w:rFonts w:cs="Times New Roman"/>
      </w:rPr>
    </w:lvl>
    <w:lvl w:ilvl="5" w:tplc="55CA7B08" w:tentative="1">
      <w:start w:val="1"/>
      <w:numFmt w:val="lowerRoman"/>
      <w:lvlText w:val="%6."/>
      <w:lvlJc w:val="right"/>
      <w:pPr>
        <w:ind w:left="4320" w:hanging="180"/>
      </w:pPr>
      <w:rPr>
        <w:rFonts w:cs="Times New Roman"/>
      </w:rPr>
    </w:lvl>
    <w:lvl w:ilvl="6" w:tplc="45148FCC" w:tentative="1">
      <w:start w:val="1"/>
      <w:numFmt w:val="decimal"/>
      <w:lvlText w:val="%7."/>
      <w:lvlJc w:val="left"/>
      <w:pPr>
        <w:ind w:left="5040" w:hanging="360"/>
      </w:pPr>
      <w:rPr>
        <w:rFonts w:cs="Times New Roman"/>
      </w:rPr>
    </w:lvl>
    <w:lvl w:ilvl="7" w:tplc="2066422E" w:tentative="1">
      <w:start w:val="1"/>
      <w:numFmt w:val="lowerLetter"/>
      <w:lvlText w:val="%8."/>
      <w:lvlJc w:val="left"/>
      <w:pPr>
        <w:ind w:left="5760" w:hanging="360"/>
      </w:pPr>
      <w:rPr>
        <w:rFonts w:cs="Times New Roman"/>
      </w:rPr>
    </w:lvl>
    <w:lvl w:ilvl="8" w:tplc="69DC7E30" w:tentative="1">
      <w:start w:val="1"/>
      <w:numFmt w:val="lowerRoman"/>
      <w:lvlText w:val="%9."/>
      <w:lvlJc w:val="right"/>
      <w:pPr>
        <w:ind w:left="6480" w:hanging="180"/>
      </w:pPr>
      <w:rPr>
        <w:rFonts w:cs="Times New Roman"/>
      </w:rPr>
    </w:lvl>
  </w:abstractNum>
  <w:abstractNum w:abstractNumId="15" w15:restartNumberingAfterBreak="0">
    <w:nsid w:val="7A770037"/>
    <w:multiLevelType w:val="hybridMultilevel"/>
    <w:tmpl w:val="46B4BC74"/>
    <w:lvl w:ilvl="0" w:tplc="5236763E">
      <w:start w:val="1"/>
      <w:numFmt w:val="bullet"/>
      <w:pStyle w:val="Bullet1"/>
      <w:lvlText w:val=""/>
      <w:lvlJc w:val="left"/>
      <w:pPr>
        <w:tabs>
          <w:tab w:val="num" w:pos="360"/>
        </w:tabs>
        <w:ind w:left="357" w:hanging="357"/>
      </w:pPr>
      <w:rPr>
        <w:rFonts w:ascii="Symbol" w:hAnsi="Symbol" w:hint="default"/>
      </w:rPr>
    </w:lvl>
    <w:lvl w:ilvl="1" w:tplc="9EDE352A">
      <w:start w:val="1"/>
      <w:numFmt w:val="bullet"/>
      <w:lvlText w:val="o"/>
      <w:lvlJc w:val="left"/>
      <w:pPr>
        <w:tabs>
          <w:tab w:val="num" w:pos="1440"/>
        </w:tabs>
        <w:ind w:left="1440" w:hanging="360"/>
      </w:pPr>
      <w:rPr>
        <w:rFonts w:ascii="Courier New" w:hAnsi="Courier New" w:hint="default"/>
      </w:rPr>
    </w:lvl>
    <w:lvl w:ilvl="2" w:tplc="D3F4D45A">
      <w:start w:val="1"/>
      <w:numFmt w:val="bullet"/>
      <w:lvlText w:val=""/>
      <w:lvlJc w:val="left"/>
      <w:pPr>
        <w:tabs>
          <w:tab w:val="num" w:pos="2160"/>
        </w:tabs>
        <w:ind w:left="2160" w:hanging="360"/>
      </w:pPr>
      <w:rPr>
        <w:rFonts w:ascii="Wingdings" w:hAnsi="Wingdings" w:hint="default"/>
      </w:rPr>
    </w:lvl>
    <w:lvl w:ilvl="3" w:tplc="28F4A100">
      <w:start w:val="1"/>
      <w:numFmt w:val="bullet"/>
      <w:lvlText w:val=""/>
      <w:lvlJc w:val="left"/>
      <w:pPr>
        <w:tabs>
          <w:tab w:val="num" w:pos="2880"/>
        </w:tabs>
        <w:ind w:left="2880" w:hanging="360"/>
      </w:pPr>
      <w:rPr>
        <w:rFonts w:ascii="Symbol" w:hAnsi="Symbol" w:hint="default"/>
      </w:rPr>
    </w:lvl>
    <w:lvl w:ilvl="4" w:tplc="1E085E8E">
      <w:start w:val="1"/>
      <w:numFmt w:val="bullet"/>
      <w:lvlText w:val="o"/>
      <w:lvlJc w:val="left"/>
      <w:pPr>
        <w:tabs>
          <w:tab w:val="num" w:pos="3600"/>
        </w:tabs>
        <w:ind w:left="3600" w:hanging="360"/>
      </w:pPr>
      <w:rPr>
        <w:rFonts w:ascii="Courier New" w:hAnsi="Courier New" w:hint="default"/>
      </w:rPr>
    </w:lvl>
    <w:lvl w:ilvl="5" w:tplc="FEFCB8BA">
      <w:start w:val="1"/>
      <w:numFmt w:val="bullet"/>
      <w:lvlText w:val=""/>
      <w:lvlJc w:val="left"/>
      <w:pPr>
        <w:tabs>
          <w:tab w:val="num" w:pos="4320"/>
        </w:tabs>
        <w:ind w:left="4320" w:hanging="360"/>
      </w:pPr>
      <w:rPr>
        <w:rFonts w:ascii="Wingdings" w:hAnsi="Wingdings" w:hint="default"/>
      </w:rPr>
    </w:lvl>
    <w:lvl w:ilvl="6" w:tplc="5016B29A">
      <w:start w:val="1"/>
      <w:numFmt w:val="bullet"/>
      <w:lvlText w:val=""/>
      <w:lvlJc w:val="left"/>
      <w:pPr>
        <w:tabs>
          <w:tab w:val="num" w:pos="5040"/>
        </w:tabs>
        <w:ind w:left="5040" w:hanging="360"/>
      </w:pPr>
      <w:rPr>
        <w:rFonts w:ascii="Symbol" w:hAnsi="Symbol" w:hint="default"/>
      </w:rPr>
    </w:lvl>
    <w:lvl w:ilvl="7" w:tplc="688AE5D2">
      <w:start w:val="1"/>
      <w:numFmt w:val="bullet"/>
      <w:lvlText w:val="o"/>
      <w:lvlJc w:val="left"/>
      <w:pPr>
        <w:tabs>
          <w:tab w:val="num" w:pos="5760"/>
        </w:tabs>
        <w:ind w:left="5760" w:hanging="360"/>
      </w:pPr>
      <w:rPr>
        <w:rFonts w:ascii="Courier New" w:hAnsi="Courier New" w:hint="default"/>
      </w:rPr>
    </w:lvl>
    <w:lvl w:ilvl="8" w:tplc="65BC459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5"/>
  </w:num>
  <w:num w:numId="2">
    <w:abstractNumId w:val="3"/>
  </w:num>
  <w:num w:numId="3">
    <w:abstractNumId w:val="8"/>
  </w:num>
  <w:num w:numId="4">
    <w:abstractNumId w:val="7"/>
  </w:num>
  <w:num w:numId="5">
    <w:abstractNumId w:val="12"/>
  </w:num>
  <w:num w:numId="6">
    <w:abstractNumId w:val="13"/>
  </w:num>
  <w:num w:numId="7">
    <w:abstractNumId w:val="6"/>
  </w:num>
  <w:num w:numId="8">
    <w:abstractNumId w:val="5"/>
  </w:num>
  <w:num w:numId="9">
    <w:abstractNumId w:val="0"/>
  </w:num>
  <w:num w:numId="10">
    <w:abstractNumId w:val="2"/>
  </w:num>
  <w:num w:numId="11">
    <w:abstractNumId w:val="1"/>
  </w:num>
  <w:num w:numId="12">
    <w:abstractNumId w:val="4"/>
  </w:num>
  <w:num w:numId="13">
    <w:abstractNumId w:val="11"/>
  </w:num>
  <w:num w:numId="14">
    <w:abstractNumId w:val="10"/>
  </w:num>
  <w:num w:numId="15">
    <w:abstractNumId w:val="16"/>
  </w:num>
  <w:num w:numId="16">
    <w:abstractNumId w:val="4"/>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7"/>
    <w:rsid w:val="0000607C"/>
    <w:rsid w:val="00016A5D"/>
    <w:rsid w:val="000206AC"/>
    <w:rsid w:val="000234AF"/>
    <w:rsid w:val="00046260"/>
    <w:rsid w:val="00054F36"/>
    <w:rsid w:val="00075547"/>
    <w:rsid w:val="00087D93"/>
    <w:rsid w:val="00092ADD"/>
    <w:rsid w:val="0009345B"/>
    <w:rsid w:val="00093887"/>
    <w:rsid w:val="00094609"/>
    <w:rsid w:val="000D30AC"/>
    <w:rsid w:val="000D75E5"/>
    <w:rsid w:val="000E462E"/>
    <w:rsid w:val="000E7226"/>
    <w:rsid w:val="0011022C"/>
    <w:rsid w:val="0011076E"/>
    <w:rsid w:val="00116B40"/>
    <w:rsid w:val="00132C1B"/>
    <w:rsid w:val="001B2660"/>
    <w:rsid w:val="001B5AC9"/>
    <w:rsid w:val="001B788D"/>
    <w:rsid w:val="001C5759"/>
    <w:rsid w:val="001E2B35"/>
    <w:rsid w:val="001F010F"/>
    <w:rsid w:val="00203B70"/>
    <w:rsid w:val="002165F0"/>
    <w:rsid w:val="0021726D"/>
    <w:rsid w:val="0023415F"/>
    <w:rsid w:val="00253D23"/>
    <w:rsid w:val="0026305F"/>
    <w:rsid w:val="00271461"/>
    <w:rsid w:val="00280526"/>
    <w:rsid w:val="00282039"/>
    <w:rsid w:val="00291259"/>
    <w:rsid w:val="002A0722"/>
    <w:rsid w:val="002A5E18"/>
    <w:rsid w:val="002B5432"/>
    <w:rsid w:val="002B61BD"/>
    <w:rsid w:val="002C3CD3"/>
    <w:rsid w:val="002D0C0A"/>
    <w:rsid w:val="00300B05"/>
    <w:rsid w:val="0037301E"/>
    <w:rsid w:val="003B500A"/>
    <w:rsid w:val="003B7479"/>
    <w:rsid w:val="003B79D0"/>
    <w:rsid w:val="003D2784"/>
    <w:rsid w:val="003E305D"/>
    <w:rsid w:val="004628D0"/>
    <w:rsid w:val="004730C0"/>
    <w:rsid w:val="0048051A"/>
    <w:rsid w:val="00487F19"/>
    <w:rsid w:val="004A71FC"/>
    <w:rsid w:val="004B2DC4"/>
    <w:rsid w:val="004B40A2"/>
    <w:rsid w:val="004C2CF0"/>
    <w:rsid w:val="004E1434"/>
    <w:rsid w:val="004F0BDD"/>
    <w:rsid w:val="004F2189"/>
    <w:rsid w:val="004F6156"/>
    <w:rsid w:val="00535024"/>
    <w:rsid w:val="0054177A"/>
    <w:rsid w:val="0057092F"/>
    <w:rsid w:val="00585893"/>
    <w:rsid w:val="00585F9C"/>
    <w:rsid w:val="005949D0"/>
    <w:rsid w:val="005E5224"/>
    <w:rsid w:val="005F767D"/>
    <w:rsid w:val="005F7F9A"/>
    <w:rsid w:val="00610962"/>
    <w:rsid w:val="00675AF5"/>
    <w:rsid w:val="00681F47"/>
    <w:rsid w:val="006A2B98"/>
    <w:rsid w:val="006A41B9"/>
    <w:rsid w:val="006C55E6"/>
    <w:rsid w:val="006D67D3"/>
    <w:rsid w:val="006E4FBF"/>
    <w:rsid w:val="0071730A"/>
    <w:rsid w:val="00767154"/>
    <w:rsid w:val="007869AA"/>
    <w:rsid w:val="007A1DA7"/>
    <w:rsid w:val="00815470"/>
    <w:rsid w:val="0082740D"/>
    <w:rsid w:val="008357E2"/>
    <w:rsid w:val="00836E6E"/>
    <w:rsid w:val="00860B84"/>
    <w:rsid w:val="00861D99"/>
    <w:rsid w:val="00862D38"/>
    <w:rsid w:val="00883EE6"/>
    <w:rsid w:val="00893830"/>
    <w:rsid w:val="008B2928"/>
    <w:rsid w:val="008B3803"/>
    <w:rsid w:val="008E1E5C"/>
    <w:rsid w:val="00926F78"/>
    <w:rsid w:val="009468E4"/>
    <w:rsid w:val="0095185A"/>
    <w:rsid w:val="00960ADA"/>
    <w:rsid w:val="0097287C"/>
    <w:rsid w:val="009B2EFB"/>
    <w:rsid w:val="009B6298"/>
    <w:rsid w:val="009D53C8"/>
    <w:rsid w:val="00A060BA"/>
    <w:rsid w:val="00A32BB6"/>
    <w:rsid w:val="00A333A7"/>
    <w:rsid w:val="00A3623A"/>
    <w:rsid w:val="00A408BD"/>
    <w:rsid w:val="00A44DF6"/>
    <w:rsid w:val="00A63628"/>
    <w:rsid w:val="00A76133"/>
    <w:rsid w:val="00AA776B"/>
    <w:rsid w:val="00AB672A"/>
    <w:rsid w:val="00AC393B"/>
    <w:rsid w:val="00AF47C8"/>
    <w:rsid w:val="00B1177C"/>
    <w:rsid w:val="00B1201A"/>
    <w:rsid w:val="00B23DFB"/>
    <w:rsid w:val="00B406AF"/>
    <w:rsid w:val="00BA3404"/>
    <w:rsid w:val="00BD5E98"/>
    <w:rsid w:val="00BE609E"/>
    <w:rsid w:val="00BF1EDE"/>
    <w:rsid w:val="00C3080D"/>
    <w:rsid w:val="00C45CAE"/>
    <w:rsid w:val="00C46E61"/>
    <w:rsid w:val="00C618CC"/>
    <w:rsid w:val="00C75044"/>
    <w:rsid w:val="00C75A58"/>
    <w:rsid w:val="00C831EA"/>
    <w:rsid w:val="00C86DC7"/>
    <w:rsid w:val="00C97391"/>
    <w:rsid w:val="00CB3804"/>
    <w:rsid w:val="00CC2BEA"/>
    <w:rsid w:val="00CE4CE1"/>
    <w:rsid w:val="00D04C7E"/>
    <w:rsid w:val="00D1164B"/>
    <w:rsid w:val="00D44C9C"/>
    <w:rsid w:val="00D56EC4"/>
    <w:rsid w:val="00D60880"/>
    <w:rsid w:val="00D73386"/>
    <w:rsid w:val="00D83150"/>
    <w:rsid w:val="00D93778"/>
    <w:rsid w:val="00D9547A"/>
    <w:rsid w:val="00DB030B"/>
    <w:rsid w:val="00DC02A8"/>
    <w:rsid w:val="00DC070D"/>
    <w:rsid w:val="00E26362"/>
    <w:rsid w:val="00E35876"/>
    <w:rsid w:val="00E400F3"/>
    <w:rsid w:val="00E47200"/>
    <w:rsid w:val="00E73A88"/>
    <w:rsid w:val="00EF01C5"/>
    <w:rsid w:val="00EF6707"/>
    <w:rsid w:val="00F04851"/>
    <w:rsid w:val="00F0567D"/>
    <w:rsid w:val="00F1127F"/>
    <w:rsid w:val="00F15EA7"/>
    <w:rsid w:val="00F32126"/>
    <w:rsid w:val="00F46209"/>
    <w:rsid w:val="00F61089"/>
    <w:rsid w:val="00F67171"/>
    <w:rsid w:val="00F93E24"/>
    <w:rsid w:val="00F97F55"/>
    <w:rsid w:val="00FA2358"/>
    <w:rsid w:val="00FA795B"/>
    <w:rsid w:val="00FC00A3"/>
    <w:rsid w:val="00FD2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
      <w:bCs/>
      <w:sz w:val="19"/>
      <w:szCs w:val="19"/>
    </w:rPr>
  </w:style>
  <w:style w:type="character" w:customStyle="1" w:styleId="Heading2Char">
    <w:name w:val="Heading 2 Char"/>
    <w:basedOn w:val="DefaultParagraphFont"/>
    <w:link w:val="Heading2"/>
    <w:uiPriority w:val="99"/>
    <w:locked/>
    <w:rPr>
      <w:rFonts w:ascii="Tahoma" w:hAnsi="Tahoma" w:cs="Tahoma"/>
      <w:b/>
      <w:bCs/>
      <w:sz w:val="19"/>
      <w:szCs w:val="19"/>
    </w:rPr>
  </w:style>
  <w:style w:type="character" w:customStyle="1" w:styleId="Heading3Char">
    <w:name w:val="Heading 3 Char"/>
    <w:basedOn w:val="DefaultParagraphFont"/>
    <w:link w:val="Heading3"/>
    <w:uiPriority w:val="99"/>
    <w:locked/>
    <w:rPr>
      <w:rFonts w:ascii="Tahoma" w:hAnsi="Tahoma" w:cs="Tahoma"/>
      <w:sz w:val="19"/>
      <w:szCs w:val="19"/>
    </w:rPr>
  </w:style>
  <w:style w:type="character" w:customStyle="1" w:styleId="Heading4Char">
    <w:name w:val="Heading 4 Char"/>
    <w:basedOn w:val="DefaultParagraphFont"/>
    <w:link w:val="Heading4"/>
    <w:uiPriority w:val="99"/>
    <w:locked/>
    <w:rPr>
      <w:rFonts w:ascii="Tahoma" w:hAnsi="Tahoma" w:cs="Tahoma"/>
      <w:sz w:val="19"/>
      <w:szCs w:val="19"/>
    </w:rPr>
  </w:style>
  <w:style w:type="character" w:customStyle="1" w:styleId="Heading5Char">
    <w:name w:val="Heading 5 Char"/>
    <w:basedOn w:val="DefaultParagraphFont"/>
    <w:link w:val="Heading5"/>
    <w:uiPriority w:val="99"/>
    <w:locked/>
    <w:rPr>
      <w:rFonts w:ascii="Tahoma" w:hAnsi="Tahoma" w:cs="Tahoma"/>
      <w:sz w:val="19"/>
      <w:szCs w:val="19"/>
    </w:rPr>
  </w:style>
  <w:style w:type="character" w:customStyle="1" w:styleId="Heading6Char">
    <w:name w:val="Heading 6 Char"/>
    <w:basedOn w:val="DefaultParagraphFont"/>
    <w:link w:val="Heading6"/>
    <w:uiPriority w:val="99"/>
    <w:locked/>
    <w:rPr>
      <w:rFonts w:ascii="Tahoma" w:hAnsi="Tahoma" w:cs="Tahoma"/>
      <w:sz w:val="19"/>
      <w:szCs w:val="19"/>
    </w:rPr>
  </w:style>
  <w:style w:type="character" w:customStyle="1" w:styleId="Heading7Char">
    <w:name w:val="Heading 7 Char"/>
    <w:basedOn w:val="DefaultParagraphFont"/>
    <w:link w:val="Heading7"/>
    <w:uiPriority w:val="99"/>
    <w:locked/>
    <w:rPr>
      <w:rFonts w:ascii="Tahoma" w:hAnsi="Tahoma" w:cs="Tahoma"/>
      <w:sz w:val="19"/>
      <w:szCs w:val="19"/>
    </w:rPr>
  </w:style>
  <w:style w:type="character" w:customStyle="1" w:styleId="Heading8Char">
    <w:name w:val="Heading 8 Char"/>
    <w:basedOn w:val="DefaultParagraphFont"/>
    <w:link w:val="Heading8"/>
    <w:uiPriority w:val="99"/>
    <w:locked/>
    <w:rPr>
      <w:rFonts w:ascii="Tahoma" w:hAnsi="Tahoma" w:cs="Tahoma"/>
      <w:sz w:val="19"/>
      <w:szCs w:val="19"/>
    </w:rPr>
  </w:style>
  <w:style w:type="character" w:customStyle="1" w:styleId="Heading9Char">
    <w:name w:val="Heading 9 Char"/>
    <w:basedOn w:val="DefaultParagraphFont"/>
    <w:link w:val="Heading9"/>
    <w:uiPriority w:val="99"/>
    <w:locked/>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locked/>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3"/>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eastAsia="x-none"/>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locked/>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Revision">
    <w:name w:val="Revision"/>
    <w:hidden/>
    <w:uiPriority w:val="99"/>
    <w:semiHidden/>
    <w:rsid w:val="00F61089"/>
    <w:pPr>
      <w:spacing w:after="0" w:line="240" w:lineRule="auto"/>
    </w:pPr>
    <w:rPr>
      <w:rFonts w:ascii="Tahoma" w:hAnsi="Tahoma" w:cs="Tahoma"/>
      <w:sz w:val="19"/>
      <w:szCs w:val="19"/>
    </w:rPr>
  </w:style>
  <w:style w:type="paragraph" w:styleId="ListParagraph">
    <w:name w:val="List Paragraph"/>
    <w:basedOn w:val="Normal"/>
    <w:uiPriority w:val="34"/>
    <w:qFormat/>
    <w:rsid w:val="00A060BA"/>
    <w:pPr>
      <w:ind w:left="720"/>
      <w:contextualSpacing/>
    </w:pPr>
  </w:style>
  <w:style w:type="paragraph" w:styleId="NormalWeb">
    <w:name w:val="Normal (Web)"/>
    <w:basedOn w:val="Normal"/>
    <w:uiPriority w:val="99"/>
    <w:semiHidden/>
    <w:unhideWhenUsed/>
    <w:rsid w:val="0011022C"/>
    <w:pPr>
      <w:spacing w:before="100" w:beforeAutospacing="1" w:after="100" w:afterAutospacing="1"/>
    </w:pPr>
    <w:rPr>
      <w:rFonts w:ascii="Times New Roman" w:hAnsi="Times New Roman" w:cs="Times New Roman"/>
      <w:sz w:val="24"/>
      <w:szCs w:val="24"/>
    </w:rPr>
  </w:style>
  <w:style w:type="character" w:customStyle="1" w:styleId="Mention1">
    <w:name w:val="Mention1"/>
    <w:basedOn w:val="DefaultParagraphFont"/>
    <w:uiPriority w:val="99"/>
    <w:semiHidden/>
    <w:unhideWhenUsed/>
    <w:rsid w:val="00093887"/>
    <w:rPr>
      <w:rFonts w:cs="Times New Roman"/>
      <w:color w:val="2B579A"/>
      <w:shd w:val="clear" w:color="auto" w:fill="E6E6E6"/>
    </w:rPr>
  </w:style>
  <w:style w:type="character" w:customStyle="1" w:styleId="UnresolvedMention1">
    <w:name w:val="Unresolved Mention1"/>
    <w:basedOn w:val="DefaultParagraphFont"/>
    <w:uiPriority w:val="99"/>
    <w:semiHidden/>
    <w:unhideWhenUsed/>
    <w:rsid w:val="00D04C7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4704" TargetMode="External"/><Relationship Id="rId3" Type="http://schemas.openxmlformats.org/officeDocument/2006/relationships/settings" Target="settings.xml"/><Relationship Id="rId7" Type="http://schemas.openxmlformats.org/officeDocument/2006/relationships/hyperlink" Target="https://docs.microsoft.com/en-us/visualstudio/releases/2019/redistribu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crosoft.com/exporting" TargetMode="External"/><Relationship Id="rId4" Type="http://schemas.openxmlformats.org/officeDocument/2006/relationships/webSettings" Target="webSettings.xml"/><Relationship Id="rId9" Type="http://schemas.openxmlformats.org/officeDocument/2006/relationships/hyperlink" Target="https://docs.microsoft.com/en-us/legal/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2019-03-11T23:09:00Z</dcterms:created>
  <dcterms:modified xsi:type="dcterms:W3CDTF">2019-03-27T17:55:00Z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2019-03-27T17:55:25.1285221Z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a0e5c7c6-237f-4eff-959a-c741cdedccef</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