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73BDA" w14:textId="77777777" w:rsidR="00D61D35" w:rsidRPr="00CB26DF" w:rsidRDefault="0007775E" w:rsidP="00D61D35">
      <w:pPr>
        <w:pStyle w:val="HeadingEULA"/>
        <w:rPr>
          <w:sz w:val="19"/>
          <w:szCs w:val="19"/>
          <w:lang w:val="pt-BR"/>
        </w:rPr>
      </w:pPr>
      <w:bookmarkStart w:id="0" w:name="_GoBack"/>
      <w:bookmarkEnd w:id="0"/>
      <w:r>
        <w:rPr>
          <w:rFonts w:eastAsia="Tahoma"/>
          <w:sz w:val="19"/>
          <w:szCs w:val="19"/>
          <w:lang w:val="pt-BR"/>
        </w:rPr>
        <w:t>TERMOS DE LICENÇA PARA SOFTWARE DE PRÉ-LANÇAMENTO MICROSOFT</w:t>
      </w:r>
    </w:p>
    <w:p w14:paraId="524FCBCC" w14:textId="75FA22F4" w:rsidR="00D61D35" w:rsidRPr="00CB26DF" w:rsidRDefault="0007775E" w:rsidP="00D61D35">
      <w:pPr>
        <w:pStyle w:val="HeadingSoftwareTitle"/>
        <w:rPr>
          <w:sz w:val="19"/>
          <w:szCs w:val="19"/>
          <w:lang w:val="pt-BR"/>
        </w:rPr>
      </w:pPr>
      <w:r>
        <w:rPr>
          <w:rFonts w:eastAsia="Tahoma"/>
          <w:sz w:val="19"/>
          <w:szCs w:val="19"/>
          <w:lang w:val="pt-BR"/>
        </w:rPr>
        <w:t xml:space="preserve">MICROSOFT VISUAL STUDIO COMMUNITY 2019 </w:t>
      </w:r>
    </w:p>
    <w:p w14:paraId="5A4A3463" w14:textId="77777777" w:rsidR="00D61D35" w:rsidRPr="00CB26DF" w:rsidRDefault="0007775E" w:rsidP="00D61D35">
      <w:pPr>
        <w:rPr>
          <w:lang w:val="pt-BR"/>
        </w:rPr>
      </w:pPr>
      <w:r>
        <w:rPr>
          <w:rFonts w:eastAsia="Tahoma"/>
          <w:lang w:val="pt-BR"/>
        </w:rPr>
        <w:t>Os presentes termos de licença constituem um acordo entre você e a Microsoft Corporation (ou, dependendo do local no qual você esteja domiciliado, uma de suas afiliadas). Eles se aplicam ao software indicado acima. Os termos também se aplicam a quaisquer serviços ou atualizações da Microsoft para o software, exceto até a extensão de que eles tenham termos diferentes.</w:t>
      </w:r>
    </w:p>
    <w:p w14:paraId="6BC8ADA7" w14:textId="77777777" w:rsidR="00D61D35" w:rsidRPr="00CB26DF" w:rsidRDefault="0007775E" w:rsidP="00D61D35">
      <w:pPr>
        <w:pStyle w:val="PreambleBorderAbove"/>
        <w:rPr>
          <w:lang w:val="pt-BR"/>
        </w:rPr>
      </w:pPr>
      <w:r>
        <w:rPr>
          <w:rFonts w:eastAsia="Tahoma"/>
          <w:lang w:val="pt-BR"/>
        </w:rPr>
        <w:t>SE VOCÊ CONCORDAR COM ESTES TERMOS DE LICENÇA, TERÁ OS DIREITOS INDICADOS ABAIXO.</w:t>
      </w:r>
    </w:p>
    <w:p w14:paraId="0CBACAE5" w14:textId="77777777" w:rsidR="00D61D35" w:rsidRPr="00CB26DF" w:rsidRDefault="0007775E" w:rsidP="00D61D35">
      <w:pPr>
        <w:pStyle w:val="Heading1"/>
        <w:ind w:left="360" w:hanging="360"/>
        <w:rPr>
          <w:lang w:val="pt-BR"/>
        </w:rPr>
      </w:pPr>
      <w:r>
        <w:rPr>
          <w:rFonts w:eastAsia="Tahoma"/>
          <w:lang w:val="pt-BR"/>
        </w:rPr>
        <w:t>DIREITOS DE INSTALAÇÃO E USO.</w:t>
      </w:r>
    </w:p>
    <w:p w14:paraId="750663F8" w14:textId="721E53B8" w:rsidR="00D61D35" w:rsidRPr="00CB26DF" w:rsidRDefault="0007775E" w:rsidP="000B3668">
      <w:pPr>
        <w:pStyle w:val="Heading2"/>
        <w:numPr>
          <w:ilvl w:val="1"/>
          <w:numId w:val="8"/>
        </w:numPr>
        <w:ind w:left="720" w:hanging="360"/>
        <w:rPr>
          <w:lang w:val="pt-BR"/>
        </w:rPr>
      </w:pPr>
      <w:r>
        <w:rPr>
          <w:rFonts w:eastAsia="Tahoma"/>
          <w:lang w:val="pt-BR"/>
        </w:rPr>
        <w:t xml:space="preserve">Licença Individual. </w:t>
      </w:r>
      <w:r>
        <w:rPr>
          <w:rFonts w:eastAsia="Tahoma"/>
          <w:b w:val="0"/>
          <w:bCs w:val="0"/>
          <w:lang w:val="pt-BR"/>
        </w:rPr>
        <w:t>Se você for uma pessoa física trabalhando em seus próprios aplicativos, seja para vendê-los ou para qualquer outra finalidade, você poderá usar o software para desenvolver e testar esses aplicativos.</w:t>
      </w:r>
    </w:p>
    <w:p w14:paraId="11360474" w14:textId="77777777" w:rsidR="00D61D35" w:rsidRPr="00CB26DF" w:rsidRDefault="0007775E" w:rsidP="000B3668">
      <w:pPr>
        <w:pStyle w:val="Heading2"/>
        <w:numPr>
          <w:ilvl w:val="1"/>
          <w:numId w:val="8"/>
        </w:numPr>
        <w:ind w:left="720" w:hanging="360"/>
        <w:rPr>
          <w:lang w:val="pt-BR"/>
        </w:rPr>
      </w:pPr>
      <w:r>
        <w:rPr>
          <w:rFonts w:eastAsia="Tahoma"/>
          <w:lang w:val="pt-BR"/>
        </w:rPr>
        <w:t xml:space="preserve">Licença Organizacional. </w:t>
      </w:r>
      <w:r>
        <w:rPr>
          <w:rFonts w:eastAsia="Tahoma"/>
          <w:b w:val="0"/>
          <w:bCs w:val="0"/>
          <w:lang w:val="pt-BR"/>
        </w:rPr>
        <w:t>Se você for uma organização, seus usuários poderão usar o software da seguinte forma:</w:t>
      </w:r>
    </w:p>
    <w:p w14:paraId="60558438" w14:textId="77777777" w:rsidR="00D61D35" w:rsidRPr="00CB26DF" w:rsidRDefault="0007775E" w:rsidP="000B3668">
      <w:pPr>
        <w:pStyle w:val="ListParagraph"/>
        <w:numPr>
          <w:ilvl w:val="0"/>
          <w:numId w:val="9"/>
        </w:numPr>
        <w:spacing w:before="0" w:after="0"/>
        <w:ind w:left="1080"/>
        <w:rPr>
          <w:lang w:val="pt-BR"/>
        </w:rPr>
      </w:pPr>
      <w:r>
        <w:rPr>
          <w:rFonts w:eastAsia="Tahoma"/>
          <w:lang w:val="pt-BR"/>
        </w:rPr>
        <w:t>Qualquer quantidade de seus usuários poderá usar o software para desenvolver e testar aplicativos liberados de acordo com as licenças de software livre aprovados pela Iniciativa de Software Livre (OSI).</w:t>
      </w:r>
    </w:p>
    <w:p w14:paraId="4BBE4D62" w14:textId="77777777" w:rsidR="0094679A" w:rsidRPr="00CB26DF" w:rsidRDefault="0007775E" w:rsidP="000B3668">
      <w:pPr>
        <w:pStyle w:val="ListParagraph"/>
        <w:numPr>
          <w:ilvl w:val="0"/>
          <w:numId w:val="9"/>
        </w:numPr>
        <w:spacing w:before="0" w:after="0"/>
        <w:ind w:left="1080"/>
        <w:rPr>
          <w:lang w:val="pt-BR"/>
        </w:rPr>
      </w:pPr>
      <w:r>
        <w:rPr>
          <w:rFonts w:eastAsia="Tahoma"/>
          <w:lang w:val="pt-BR"/>
        </w:rPr>
        <w:t xml:space="preserve">Qualquer quantidade de usuários poderá usar o software para desenvolver e testar extensões para o Visual Studio. </w:t>
      </w:r>
    </w:p>
    <w:p w14:paraId="5EAB77CD" w14:textId="77777777" w:rsidR="00F76785" w:rsidRPr="00CB26DF" w:rsidRDefault="0007775E" w:rsidP="000B3668">
      <w:pPr>
        <w:pStyle w:val="ListParagraph"/>
        <w:numPr>
          <w:ilvl w:val="0"/>
          <w:numId w:val="9"/>
        </w:numPr>
        <w:spacing w:before="0" w:after="0"/>
        <w:ind w:left="1080"/>
        <w:rPr>
          <w:lang w:val="pt-BR"/>
        </w:rPr>
      </w:pPr>
      <w:r>
        <w:rPr>
          <w:rFonts w:eastAsia="Tahoma"/>
          <w:lang w:val="pt-BR"/>
        </w:rPr>
        <w:t>Qualquer quantidade de usuários poderá usar o software para desenvolver e testar drivers de dispositivos para o sistema operacional Windows.</w:t>
      </w:r>
    </w:p>
    <w:p w14:paraId="731FCD16" w14:textId="77777777" w:rsidR="00D61D35" w:rsidRPr="00CB26DF" w:rsidRDefault="0007775E" w:rsidP="000B3668">
      <w:pPr>
        <w:pStyle w:val="ListParagraph"/>
        <w:numPr>
          <w:ilvl w:val="0"/>
          <w:numId w:val="9"/>
        </w:numPr>
        <w:spacing w:before="0" w:after="0"/>
        <w:ind w:left="1080"/>
        <w:rPr>
          <w:lang w:val="pt-BR"/>
        </w:rPr>
      </w:pPr>
      <w:r>
        <w:rPr>
          <w:rFonts w:eastAsia="Tahoma"/>
          <w:lang w:val="pt-BR"/>
        </w:rPr>
        <w:t>Qualquer número de seus usuários poderá usar o software para desenvolver e testar seus aplicativos como parte do treinamento em sala de aula online ou presencial ou ainda para executar pesquisa acadêmica.</w:t>
      </w:r>
    </w:p>
    <w:p w14:paraId="260BA820" w14:textId="45BEB562" w:rsidR="00D61D35" w:rsidRPr="00CB26DF" w:rsidRDefault="0007775E" w:rsidP="000B3668">
      <w:pPr>
        <w:pStyle w:val="ListParagraph"/>
        <w:numPr>
          <w:ilvl w:val="0"/>
          <w:numId w:val="9"/>
        </w:numPr>
        <w:spacing w:before="0" w:after="0"/>
        <w:ind w:left="1080"/>
        <w:rPr>
          <w:lang w:val="pt-BR"/>
        </w:rPr>
      </w:pPr>
      <w:r>
        <w:rPr>
          <w:rFonts w:eastAsia="Tahoma"/>
          <w:lang w:val="pt-BR"/>
        </w:rPr>
        <w:t>Se nenhuma das condições acima se aplicarem e você também não for uma empresa (definida abaixo), até cinco dos seus usuários individuais poderão usar o software simultaneamente para desenvolver e testar seus aplicativos.</w:t>
      </w:r>
    </w:p>
    <w:p w14:paraId="40415AB3" w14:textId="77777777" w:rsidR="00E13451" w:rsidRPr="00CB26DF" w:rsidRDefault="00E13451" w:rsidP="00E13451">
      <w:pPr>
        <w:pStyle w:val="ListParagraph"/>
        <w:spacing w:before="0" w:after="0"/>
        <w:ind w:left="1080"/>
        <w:rPr>
          <w:lang w:val="pt-BR"/>
        </w:rPr>
      </w:pPr>
    </w:p>
    <w:p w14:paraId="64A7B0F7" w14:textId="7C702C0D" w:rsidR="00190EF1" w:rsidRPr="00CB26DF" w:rsidRDefault="0007775E" w:rsidP="000B3668">
      <w:pPr>
        <w:pStyle w:val="ListParagraph"/>
        <w:numPr>
          <w:ilvl w:val="0"/>
          <w:numId w:val="9"/>
        </w:numPr>
        <w:spacing w:before="0" w:after="0"/>
        <w:ind w:left="1080"/>
        <w:rPr>
          <w:lang w:val="pt-BR"/>
        </w:rPr>
      </w:pPr>
      <w:r>
        <w:rPr>
          <w:rFonts w:eastAsia="Tahoma"/>
          <w:lang w:val="pt-BR"/>
        </w:rPr>
        <w:t xml:space="preserve">Se você for uma empresa, seus funcionários e prestadores de serviços </w:t>
      </w:r>
      <w:r>
        <w:rPr>
          <w:rFonts w:eastAsia="Tahoma"/>
          <w:u w:val="single"/>
          <w:lang w:val="pt-BR"/>
        </w:rPr>
        <w:t>não</w:t>
      </w:r>
      <w:r>
        <w:rPr>
          <w:rFonts w:eastAsia="Tahoma"/>
          <w:lang w:val="pt-BR"/>
        </w:rPr>
        <w:t xml:space="preserve"> poderão usar o software para desenvolver nem testar seus aplicativos, exceto para: (i) software livre; (ii) extensões do Visual Studio; (iii) drivers do dispositivo para o sistema operacional Windows; e (iv) treinamento, conforme permitido anteriormente.</w:t>
      </w:r>
    </w:p>
    <w:p w14:paraId="154A00CC" w14:textId="1559C387" w:rsidR="00D61D35" w:rsidRPr="00CB26DF" w:rsidRDefault="0007775E" w:rsidP="00AE7A06">
      <w:pPr>
        <w:pStyle w:val="ListParagraph"/>
        <w:spacing w:before="0" w:after="0"/>
        <w:ind w:left="1080"/>
        <w:rPr>
          <w:lang w:val="pt-BR"/>
        </w:rPr>
      </w:pPr>
      <w:r>
        <w:rPr>
          <w:rFonts w:eastAsia="Tahoma"/>
          <w:lang w:val="pt-BR"/>
        </w:rPr>
        <w:t xml:space="preserve"> </w:t>
      </w:r>
      <w:r>
        <w:rPr>
          <w:rFonts w:eastAsia="Tahoma"/>
          <w:lang w:val="pt-BR"/>
        </w:rPr>
        <w:br/>
      </w:r>
      <w:r>
        <w:rPr>
          <w:rFonts w:eastAsia="Tahoma"/>
          <w:b/>
          <w:bCs/>
          <w:lang w:val="pt-BR"/>
        </w:rPr>
        <w:t>“Empresa”</w:t>
      </w:r>
      <w:r>
        <w:rPr>
          <w:rFonts w:eastAsia="Tahoma"/>
          <w:lang w:val="pt-BR"/>
        </w:rPr>
        <w:t xml:space="preserve"> é qualquer organização e suas afiliadas que possuem, coletivamente, (a) mais de 250 PCs ou usuários </w:t>
      </w:r>
      <w:r>
        <w:rPr>
          <w:rFonts w:eastAsia="Tahoma"/>
          <w:u w:val="single"/>
          <w:lang w:val="pt-BR"/>
        </w:rPr>
        <w:t>ou</w:t>
      </w:r>
      <w:r>
        <w:rPr>
          <w:rFonts w:eastAsia="Tahoma"/>
          <w:lang w:val="pt-BR"/>
        </w:rPr>
        <w:t xml:space="preserve"> (b) mais de um milhão de dólares americanos (ou o equivalente em outras moedas) em receitas anuais, e “afiliadas” significa essas entidades que controlam (por meio de participação majoritária), são controladas ou estão sob controle comum em uma organização.</w:t>
      </w:r>
    </w:p>
    <w:p w14:paraId="5F8C0DC6" w14:textId="77777777" w:rsidR="007B67AC" w:rsidRPr="00CB26DF" w:rsidRDefault="0007775E" w:rsidP="007B67AC">
      <w:pPr>
        <w:pStyle w:val="Heading2"/>
        <w:numPr>
          <w:ilvl w:val="1"/>
          <w:numId w:val="8"/>
        </w:numPr>
        <w:ind w:left="720" w:hanging="360"/>
        <w:rPr>
          <w:lang w:val="pt-BR"/>
        </w:rPr>
      </w:pPr>
      <w:r>
        <w:rPr>
          <w:rFonts w:eastAsia="Tahoma"/>
          <w:lang w:val="pt-BR"/>
        </w:rPr>
        <w:t>Cargas de trabalho.</w:t>
      </w:r>
      <w:r>
        <w:rPr>
          <w:rFonts w:eastAsia="Tahoma"/>
          <w:b w:val="0"/>
          <w:bCs w:val="0"/>
          <w:lang w:val="pt-BR"/>
        </w:rPr>
        <w:t xml:space="preserve">  Estes termos de licença são aplicáveis ao uso que você fizer das cargas de trabalho disponibilizadas no software,</w:t>
      </w:r>
      <w:r>
        <w:rPr>
          <w:rFonts w:eastAsia="Tahoma"/>
          <w:lang w:val="pt-BR"/>
        </w:rPr>
        <w:t xml:space="preserve"> </w:t>
      </w:r>
      <w:r>
        <w:rPr>
          <w:rFonts w:eastAsia="Tahoma"/>
          <w:b w:val="0"/>
          <w:bCs w:val="0"/>
          <w:lang w:val="pt-BR"/>
        </w:rPr>
        <w:t>salvo se uma carga de trabalho ou um componente da carga de trabalho for fornecido com outros termos de licença e políticas de suporte.</w:t>
      </w:r>
    </w:p>
    <w:p w14:paraId="7B1EF11A" w14:textId="3DCDAEB1" w:rsidR="00D61D35" w:rsidRPr="00CB26DF" w:rsidRDefault="0007775E" w:rsidP="007B67AC">
      <w:pPr>
        <w:pStyle w:val="Heading2"/>
        <w:numPr>
          <w:ilvl w:val="1"/>
          <w:numId w:val="8"/>
        </w:numPr>
        <w:ind w:left="720" w:hanging="360"/>
        <w:rPr>
          <w:lang w:val="pt-BR"/>
        </w:rPr>
      </w:pPr>
      <w:r>
        <w:rPr>
          <w:rFonts w:eastAsia="Tahoma"/>
          <w:lang w:val="pt-BR"/>
        </w:rPr>
        <w:t xml:space="preserve">Cópia de Backup. </w:t>
      </w:r>
      <w:r>
        <w:rPr>
          <w:rFonts w:eastAsia="Tahoma"/>
          <w:b w:val="0"/>
          <w:bCs w:val="0"/>
          <w:lang w:val="pt-BR"/>
        </w:rPr>
        <w:t>O cliente poderá fazer uma cópia de backup do software para reinstalá-lo</w:t>
      </w:r>
    </w:p>
    <w:p w14:paraId="6D14727F" w14:textId="2041DB91" w:rsidR="008348D7" w:rsidRPr="00CB26DF" w:rsidRDefault="0007775E" w:rsidP="000B3668">
      <w:pPr>
        <w:pStyle w:val="Heading2"/>
        <w:numPr>
          <w:ilvl w:val="1"/>
          <w:numId w:val="8"/>
        </w:numPr>
        <w:ind w:left="720" w:hanging="360"/>
        <w:rPr>
          <w:b w:val="0"/>
          <w:lang w:val="pt-BR"/>
        </w:rPr>
      </w:pPr>
      <w:r>
        <w:rPr>
          <w:rFonts w:eastAsia="Tahoma"/>
          <w:lang w:val="pt-BR"/>
        </w:rPr>
        <w:t xml:space="preserve">Serviços Online no Software. </w:t>
      </w:r>
      <w:r>
        <w:rPr>
          <w:rFonts w:eastAsia="Tahoma"/>
          <w:b w:val="0"/>
          <w:bCs w:val="0"/>
          <w:lang w:val="pt-BR"/>
        </w:rPr>
        <w:t>Alguns recursos do software fazem uso de serviços online para lhe fornecer informações sobre atualizações ao software ou extensões, ou para permitir que você recupere conteúdo, colabore com outros, ou de outra forma complemente sua experiência de desenvolvimento. Conforme empregado ao longo do presente contrato, o termo “software” inclui estes recursos de serviço online.</w:t>
      </w:r>
    </w:p>
    <w:p w14:paraId="44795C4F" w14:textId="77777777" w:rsidR="00D76ECA" w:rsidRPr="00CB26DF" w:rsidRDefault="0007775E" w:rsidP="00D76ECA">
      <w:pPr>
        <w:pStyle w:val="Heading2"/>
        <w:numPr>
          <w:ilvl w:val="1"/>
          <w:numId w:val="8"/>
        </w:numPr>
        <w:ind w:left="720" w:hanging="360"/>
        <w:rPr>
          <w:lang w:val="pt-BR"/>
        </w:rPr>
      </w:pPr>
      <w:r>
        <w:rPr>
          <w:rFonts w:eastAsia="Tahoma"/>
          <w:lang w:val="pt-BR"/>
        </w:rPr>
        <w:t xml:space="preserve">Uso para demonstração. </w:t>
      </w:r>
      <w:r>
        <w:rPr>
          <w:rFonts w:eastAsia="Tahoma"/>
          <w:b w:val="0"/>
          <w:bCs w:val="0"/>
          <w:lang w:val="pt-BR"/>
        </w:rPr>
        <w:t>Os usos permitidos acima incluem o uso do software na demonstração dos seus aplicativos.</w:t>
      </w:r>
    </w:p>
    <w:p w14:paraId="1FA7D233" w14:textId="77777777" w:rsidR="00307948" w:rsidRPr="00CB26DF" w:rsidRDefault="0007775E" w:rsidP="00307948">
      <w:pPr>
        <w:pStyle w:val="Heading1"/>
        <w:widowControl w:val="0"/>
        <w:rPr>
          <w:rFonts w:eastAsia="SimSun"/>
          <w:b w:val="0"/>
          <w:bCs w:val="0"/>
          <w:lang w:val="pt-BR"/>
        </w:rPr>
      </w:pPr>
      <w:r>
        <w:rPr>
          <w:rFonts w:eastAsia="Tahoma"/>
          <w:lang w:val="pt-BR"/>
        </w:rPr>
        <w:t xml:space="preserve">SOFTWARE DE PRÉ-LANÇAMENTO.  </w:t>
      </w:r>
      <w:r>
        <w:rPr>
          <w:rFonts w:eastAsia="Tahoma"/>
          <w:b w:val="0"/>
          <w:bCs w:val="0"/>
          <w:lang w:val="pt-BR"/>
        </w:rPr>
        <w:t>O presente software é uma versão de pré-lançamento.  Talvez ele não opere corretamente ou não funcione como a versão final.  A Microsoft pode alterá-lo na versão comercial definitiva. A Microsoft não é obrigada a fornecer manutenção, suporte técnico ou atualizações para o software.</w:t>
      </w:r>
    </w:p>
    <w:p w14:paraId="0437BD95" w14:textId="65C8FD22" w:rsidR="00307948" w:rsidRPr="00CB26DF" w:rsidRDefault="0007775E" w:rsidP="00307948">
      <w:pPr>
        <w:pStyle w:val="Heading1"/>
        <w:widowControl w:val="0"/>
        <w:rPr>
          <w:rFonts w:eastAsia="SimSun"/>
          <w:b w:val="0"/>
          <w:bCs w:val="0"/>
          <w:lang w:val="pt-BR"/>
        </w:rPr>
      </w:pPr>
      <w:r>
        <w:rPr>
          <w:rFonts w:eastAsia="Tahoma"/>
          <w:lang w:val="pt-BR"/>
        </w:rPr>
        <w:t>SOFTWARE COM LIMITE DE TEMPO.</w:t>
      </w:r>
      <w:r>
        <w:rPr>
          <w:rFonts w:eastAsia="Tahoma"/>
          <w:b w:val="0"/>
          <w:bCs w:val="0"/>
          <w:lang w:val="pt-BR"/>
        </w:rPr>
        <w:t xml:space="preserve"> O software tem limite de tempo e parará de funcionar em uma data definida no software, e seu direito de licença de usar o software também terminará. Talvez não seja possível </w:t>
      </w:r>
      <w:r>
        <w:rPr>
          <w:rFonts w:eastAsia="Tahoma"/>
          <w:b w:val="0"/>
          <w:bCs w:val="0"/>
          <w:lang w:val="pt-BR"/>
        </w:rPr>
        <w:lastRenderedPageBreak/>
        <w:t>acessar as cópias do código ou outros dados armazenados no software quando sua execução for interrompida.</w:t>
      </w:r>
    </w:p>
    <w:p w14:paraId="6AA3E0A8" w14:textId="2BEE8F09" w:rsidR="00F33C52" w:rsidRDefault="0007775E" w:rsidP="00307948">
      <w:pPr>
        <w:pStyle w:val="Heading1"/>
        <w:widowControl w:val="0"/>
        <w:rPr>
          <w:rFonts w:eastAsia="SimSun"/>
          <w:b w:val="0"/>
          <w:bCs w:val="0"/>
        </w:rPr>
      </w:pPr>
      <w:r>
        <w:rPr>
          <w:rFonts w:eastAsia="Tahoma"/>
          <w:lang w:val="pt-BR"/>
        </w:rPr>
        <w:t xml:space="preserve">FEEDBACK. </w:t>
      </w:r>
      <w:r>
        <w:rPr>
          <w:rFonts w:eastAsia="Tahoma"/>
          <w:b w:val="0"/>
          <w:bCs w:val="0"/>
          <w:lang w:val="pt-BR"/>
        </w:rPr>
        <w:t>O envio de feedback sobre o software à Microsoft representa a sua concessão gratuita à Microsoft do direito de usar, compartilhar e comercializar seu feedback de qualquer forma e para qualquer finalidade.   Você não deverá enviar feedback que esteja sujeito a uma licença que requeira da Microsoft o licenciamento do software ou da documentação a terceiros em virtude da inclusão do seu feedback nesses elementos.  Esses direitos sobreviverão a este contrato</w:t>
      </w:r>
    </w:p>
    <w:p w14:paraId="6970A271" w14:textId="77777777" w:rsidR="00D61D35" w:rsidRPr="00047592" w:rsidRDefault="0007775E" w:rsidP="00D61D35">
      <w:pPr>
        <w:pStyle w:val="Heading1"/>
        <w:ind w:left="360" w:hanging="360"/>
      </w:pPr>
      <w:r>
        <w:rPr>
          <w:rFonts w:eastAsia="Tahoma"/>
          <w:lang w:val="pt-BR"/>
        </w:rPr>
        <w:t>TERMOS PARA COMPONENTES ESPECÍFICOS.</w:t>
      </w:r>
    </w:p>
    <w:p w14:paraId="2114B46D" w14:textId="2454C495" w:rsidR="00D61D35" w:rsidRPr="00CB26DF" w:rsidRDefault="0007775E" w:rsidP="00D61D35">
      <w:pPr>
        <w:pStyle w:val="Heading2"/>
        <w:ind w:left="720" w:hanging="360"/>
        <w:rPr>
          <w:b w:val="0"/>
          <w:lang w:val="pt-BR"/>
        </w:rPr>
      </w:pPr>
      <w:r>
        <w:rPr>
          <w:rFonts w:eastAsia="Tahoma"/>
          <w:lang w:val="pt-BR"/>
        </w:rPr>
        <w:t>Utilitários.</w:t>
      </w:r>
      <w:r>
        <w:rPr>
          <w:rFonts w:eastAsia="Tahoma"/>
          <w:b w:val="0"/>
          <w:bCs w:val="0"/>
          <w:lang w:val="pt-BR"/>
        </w:rPr>
        <w:t xml:space="preserve"> O software contém itens mencionados na Lista de Utilitários, em </w:t>
      </w:r>
      <w:hyperlink r:id="rId7" w:history="1">
        <w:r>
          <w:rPr>
            <w:rFonts w:eastAsia="Tahoma"/>
            <w:b w:val="0"/>
            <w:bCs w:val="0"/>
            <w:color w:val="0000FF"/>
            <w:u w:val="single"/>
            <w:lang w:val="pt-BR"/>
          </w:rPr>
          <w:t>https://aka.ms/vs/16/utilities</w:t>
        </w:r>
      </w:hyperlink>
      <w:r>
        <w:rPr>
          <w:rFonts w:eastAsia="Tahoma"/>
          <w:b w:val="0"/>
          <w:bCs w:val="0"/>
          <w:lang w:val="pt-BR"/>
        </w:rPr>
        <w:t>. Você pode copiar e instalar esses itens nos seus dispositivos para depurar e implantar os aplicativos e bancos de dados desenvolvidos com o software. Os Utilitários foram projetados para uso temporário. A Microsoft pode não conseguir aplicar patch ou atualizar os Utilitários separadamente do resto do software. Alguns Utilitários, por sua natureza, podem possibilitar o acesso de terceiros aos dispositivos nos quais os Utilitários estejam instalados. Você deveria excluir todos os Utilitários instalados depois que você finalizar a depuração e implantação de seus aplicativos e bancos de dados.  A Microsoft não se responsabiliza pelo uso ou acesso de terceiros aos dispositivos, ou aos aplicativos ou bancos de dados nos dispositivos em que os Utilitários foram instalados.</w:t>
      </w:r>
    </w:p>
    <w:p w14:paraId="325A783D" w14:textId="476AD4BC" w:rsidR="00D61D35" w:rsidRPr="00CB26DF" w:rsidRDefault="0007775E" w:rsidP="00D61D35">
      <w:pPr>
        <w:pStyle w:val="Heading2"/>
        <w:widowControl w:val="0"/>
        <w:ind w:left="720" w:hanging="360"/>
        <w:rPr>
          <w:lang w:val="pt-BR"/>
        </w:rPr>
      </w:pPr>
      <w:r>
        <w:rPr>
          <w:rFonts w:eastAsia="Tahoma"/>
          <w:lang w:val="pt-BR"/>
        </w:rPr>
        <w:t xml:space="preserve">Dispositivos de Compilação e Ferramentas de Build do Visual Studio.  </w:t>
      </w:r>
      <w:r>
        <w:rPr>
          <w:rFonts w:eastAsia="Tahoma"/>
          <w:b w:val="0"/>
          <w:bCs w:val="0"/>
          <w:lang w:val="pt-BR"/>
        </w:rPr>
        <w:t xml:space="preserve">Você pode copiar e instalar arquivos do software ou das Ferramentas de Build do Visual Studio em seus dispositivos de compilação, incluindo dispositivos físicos e máquinas virtuais ou contêineres nessas máquinas, sejam nas instalações ou em máquinas remotas que pertencem a você, hospedadas no Microsoft Azure por você ou dedicadas exclusivamente ao seu uso (coletivamente, os “Dispositivos de Compilação”).  Você e outras pessoas da sua organização poderão usar esses arquivos nos seus Dispositivos de Compilação exclusivamente para compilação, criação e verificação dos aplicativos desenvolvidos com o uso do software ou para execução de testes de desempenho daqueles aplicativos como parte do processo de compilação.  </w:t>
      </w:r>
    </w:p>
    <w:p w14:paraId="53C3904E" w14:textId="28D7F4BA" w:rsidR="00D61D35" w:rsidRPr="00CB26DF" w:rsidRDefault="0007775E" w:rsidP="00D61D35">
      <w:pPr>
        <w:pStyle w:val="Heading2"/>
        <w:ind w:left="720" w:hanging="360"/>
        <w:rPr>
          <w:lang w:val="pt-BR"/>
        </w:rPr>
      </w:pPr>
      <w:r>
        <w:rPr>
          <w:rFonts w:eastAsia="Tahoma"/>
          <w:lang w:val="pt-BR"/>
        </w:rPr>
        <w:t xml:space="preserve">Fontes. </w:t>
      </w:r>
      <w:r>
        <w:rPr>
          <w:rFonts w:eastAsia="Tahoma"/>
          <w:b w:val="0"/>
          <w:bCs w:val="0"/>
          <w:lang w:val="pt-BR"/>
        </w:rPr>
        <w:t>Enquanto o software estiver em execução, você poderá usar as respectivas fontes para exibir e imprimir conteúdo. Você só pode (i) incorporar fontes no conteúdo conforme permitido pelas restrições incorporadas nas fontes e (ii) pode baixá-las temporariamente em uma impressora ou outro dispositivo de saída para imprimir conteúdo.</w:t>
      </w:r>
    </w:p>
    <w:p w14:paraId="1083D981" w14:textId="77777777" w:rsidR="00D61D35" w:rsidRPr="00456CB1" w:rsidRDefault="0007775E" w:rsidP="00D61D35">
      <w:pPr>
        <w:pStyle w:val="Heading2"/>
        <w:ind w:left="720" w:hanging="360"/>
        <w:rPr>
          <w:sz w:val="20"/>
          <w:szCs w:val="20"/>
        </w:rPr>
      </w:pPr>
      <w:r>
        <w:rPr>
          <w:rFonts w:eastAsia="Tahoma"/>
          <w:sz w:val="20"/>
          <w:szCs w:val="20"/>
          <w:lang w:val="pt-BR"/>
        </w:rPr>
        <w:t xml:space="preserve">Licenças para Outros Componentes. </w:t>
      </w:r>
    </w:p>
    <w:p w14:paraId="2D3BE32F" w14:textId="0D91D6B3" w:rsidR="00D61D35" w:rsidRPr="00CB26DF" w:rsidRDefault="0007775E" w:rsidP="00D61D35">
      <w:pPr>
        <w:pStyle w:val="Bullet4"/>
        <w:rPr>
          <w:lang w:val="pt-BR"/>
        </w:rPr>
      </w:pPr>
      <w:r>
        <w:rPr>
          <w:rFonts w:eastAsia="Tahoma"/>
          <w:b/>
          <w:bCs/>
          <w:lang w:val="pt-BR"/>
        </w:rPr>
        <w:t xml:space="preserve">Plataformas da Microsoft. </w:t>
      </w:r>
      <w:r>
        <w:rPr>
          <w:rFonts w:eastAsia="Tahoma"/>
          <w:lang w:val="pt-BR"/>
        </w:rPr>
        <w:t xml:space="preserve">O software pode incluir componentes do Microsoft Windows, Microsoft Windows Server, Microsoft SQL Server, Microsoft Exchange, Microsoft Office ou </w:t>
      </w:r>
      <w:r>
        <w:rPr>
          <w:rFonts w:eastAsia="Tahoma"/>
          <w:sz w:val="20"/>
          <w:szCs w:val="20"/>
          <w:lang w:val="pt-BR"/>
        </w:rPr>
        <w:t>Microsoft</w:t>
      </w:r>
      <w:r>
        <w:rPr>
          <w:rFonts w:eastAsia="Tahoma"/>
          <w:lang w:val="pt-BR"/>
        </w:rPr>
        <w:t xml:space="preserve"> SharePoint. Esses componentes são regidos por contratos separados e suas próprias políticas de suporte do produto, conforme descrito na pasta “Licenças” da Microsoft que acompanha o software, porém, se os termos de licença separados desses componentes também forem incluídos no diretório de instalação associado, esses termos de licença prevalecerão. </w:t>
      </w:r>
    </w:p>
    <w:p w14:paraId="7C9BD4A7" w14:textId="77777777" w:rsidR="00D61D35" w:rsidRPr="00CB26DF" w:rsidRDefault="0007775E" w:rsidP="00D61D35">
      <w:pPr>
        <w:pStyle w:val="Bullet4"/>
        <w:rPr>
          <w:lang w:val="pt-BR"/>
        </w:rPr>
      </w:pPr>
      <w:r>
        <w:rPr>
          <w:rFonts w:eastAsia="Tahoma"/>
          <w:b/>
          <w:bCs/>
          <w:lang w:val="pt-BR"/>
        </w:rPr>
        <w:t xml:space="preserve">Componentes de terceiros. </w:t>
      </w:r>
      <w:r>
        <w:rPr>
          <w:rFonts w:eastAsia="Tahoma"/>
          <w:lang w:val="pt-BR"/>
        </w:rPr>
        <w:t xml:space="preserve">O software pode incluir componentes de terceiros com notificações legais separadas ou regidas por outros contratos, conforme descrito nos arquivos ThirdPartyNotices que acompanham o software. </w:t>
      </w:r>
    </w:p>
    <w:p w14:paraId="0139F632" w14:textId="5B294747" w:rsidR="00D61D35" w:rsidRPr="00CB26DF" w:rsidRDefault="0007775E" w:rsidP="00D61D35">
      <w:pPr>
        <w:pStyle w:val="Heading2"/>
        <w:ind w:left="720" w:hanging="360"/>
        <w:rPr>
          <w:lang w:val="pt-BR"/>
        </w:rPr>
      </w:pPr>
      <w:r>
        <w:rPr>
          <w:rFonts w:eastAsia="Tahoma"/>
          <w:lang w:val="pt-BR"/>
        </w:rPr>
        <w:t>Gerenciadores de Pacotes</w:t>
      </w:r>
      <w:r>
        <w:rPr>
          <w:rFonts w:eastAsia="Tahoma"/>
          <w:b w:val="0"/>
          <w:bCs w:val="0"/>
          <w:lang w:val="pt-BR"/>
        </w:rPr>
        <w:t>. O software inclui gerenciadores de pacote, como NuGet, que oferecem a opção de baixar outros pacotes de software da Microsoft e pacotes de software de terceiros a serem usados com seus aplicativos. Esses pacotes estão sujeitos às suas próprias licenças e não aos presentes termos de licença. A Microsoft não distribui, licencia nem fornece quaisquer garantias de qualquer um dos pacotes de terceiros.</w:t>
      </w:r>
    </w:p>
    <w:p w14:paraId="27A68274" w14:textId="2ECEE72E" w:rsidR="00D61D35" w:rsidRPr="00CB26DF" w:rsidRDefault="0007775E" w:rsidP="00D61D35">
      <w:pPr>
        <w:pStyle w:val="Heading1"/>
        <w:ind w:left="360" w:hanging="360"/>
        <w:rPr>
          <w:lang w:val="pt-BR"/>
        </w:rPr>
      </w:pPr>
      <w:r>
        <w:rPr>
          <w:rFonts w:eastAsia="Tahoma"/>
          <w:lang w:val="pt-BR"/>
        </w:rPr>
        <w:t>CÓDIGO DISTRIBUÍVEL.</w:t>
      </w:r>
      <w:r>
        <w:rPr>
          <w:rFonts w:eastAsia="Tahoma"/>
          <w:b w:val="0"/>
          <w:bCs w:val="0"/>
          <w:lang w:val="pt-BR"/>
        </w:rPr>
        <w:t xml:space="preserve"> O software contém códigos que você poderá distribuir nos aplicativos que desenvolver, conforme descrito nesta Seção. Para esta Seção 6, o termo “distribuição” também significa a implantação de seus aplicativos para terceiros acessarem pela Internet.</w:t>
      </w:r>
      <w:r>
        <w:rPr>
          <w:rFonts w:eastAsia="Tahoma"/>
          <w:b w:val="0"/>
          <w:bCs w:val="0"/>
          <w:lang w:val="pt-BR"/>
        </w:rPr>
        <w:br/>
      </w:r>
    </w:p>
    <w:p w14:paraId="39E76F03" w14:textId="77777777" w:rsidR="00D61D35" w:rsidRPr="00CB26DF" w:rsidRDefault="0007775E" w:rsidP="00D61D35">
      <w:pPr>
        <w:pStyle w:val="Heading2"/>
        <w:ind w:left="720" w:hanging="360"/>
        <w:rPr>
          <w:lang w:val="pt-BR"/>
        </w:rPr>
      </w:pPr>
      <w:r>
        <w:rPr>
          <w:rFonts w:eastAsia="Tahoma"/>
          <w:lang w:val="pt-BR"/>
        </w:rPr>
        <w:t>Direito de Uso e Distribuição.</w:t>
      </w:r>
      <w:r>
        <w:rPr>
          <w:rFonts w:eastAsia="Tahoma"/>
          <w:b w:val="0"/>
          <w:bCs w:val="0"/>
          <w:lang w:val="pt-BR"/>
        </w:rPr>
        <w:t xml:space="preserve"> O código e outros arquivos indicados abaixo constituem o “Código Distribuível”.</w:t>
      </w:r>
    </w:p>
    <w:p w14:paraId="7E9AA761" w14:textId="51970409" w:rsidR="00D61D35" w:rsidRPr="00CB26DF" w:rsidRDefault="0007775E" w:rsidP="00D61D35">
      <w:pPr>
        <w:pStyle w:val="Bullet4"/>
        <w:rPr>
          <w:lang w:val="pt-BR"/>
        </w:rPr>
      </w:pPr>
      <w:r>
        <w:rPr>
          <w:rFonts w:eastAsia="Tahoma"/>
          <w:b/>
          <w:bCs/>
          <w:lang w:val="pt-BR"/>
        </w:rPr>
        <w:lastRenderedPageBreak/>
        <w:t>Lista de Distribuição.</w:t>
      </w:r>
      <w:r>
        <w:rPr>
          <w:rFonts w:eastAsia="Tahoma"/>
          <w:lang w:val="pt-BR"/>
        </w:rPr>
        <w:t xml:space="preserve"> Você poderá copiar e distribuir a forma de código objeto do código relacionada na Lista de Distribuição localizada em https://aka.ms/vs/16/redistribution. </w:t>
      </w:r>
    </w:p>
    <w:p w14:paraId="0E14424E" w14:textId="2982AF0D" w:rsidR="00D61D35" w:rsidRPr="00CB26DF" w:rsidRDefault="0007775E" w:rsidP="00D61D35">
      <w:pPr>
        <w:pStyle w:val="Bullet4"/>
        <w:rPr>
          <w:lang w:val="pt-BR"/>
        </w:rPr>
      </w:pPr>
      <w:r>
        <w:rPr>
          <w:rFonts w:eastAsia="Tahoma"/>
          <w:b/>
          <w:bCs/>
          <w:lang w:val="pt-BR"/>
        </w:rPr>
        <w:t>Código de Exemplo, Modelos e Estilos</w:t>
      </w:r>
      <w:r>
        <w:rPr>
          <w:rFonts w:eastAsia="Tahoma"/>
          <w:lang w:val="pt-BR"/>
        </w:rPr>
        <w:t>. Você poderá copiar, modificar e distribuir a forma de código-objeto e código-fonte do código identificado como “exemplo”, “modelo”, “estilos simples” e “estilo de esboço”.</w:t>
      </w:r>
    </w:p>
    <w:p w14:paraId="549AAC5E" w14:textId="77777777" w:rsidR="00D61D35" w:rsidRPr="00CB26DF" w:rsidRDefault="0007775E" w:rsidP="00D61D35">
      <w:pPr>
        <w:pStyle w:val="Bullet4"/>
        <w:rPr>
          <w:lang w:val="pt-BR"/>
        </w:rPr>
      </w:pPr>
      <w:r>
        <w:rPr>
          <w:rFonts w:eastAsia="Tahoma"/>
          <w:b/>
          <w:bCs/>
          <w:lang w:val="pt-BR"/>
        </w:rPr>
        <w:t>Distribuição por Terceiros</w:t>
      </w:r>
      <w:r>
        <w:rPr>
          <w:rFonts w:eastAsia="Tahoma"/>
          <w:lang w:val="pt-BR"/>
        </w:rPr>
        <w:t>. Você poderá permitir que os distribuidores dos seus aplicativos copiem e distribuam o Código Distribuível como parte desses aplicativos.</w:t>
      </w:r>
    </w:p>
    <w:p w14:paraId="4CD37F52" w14:textId="77777777" w:rsidR="00D61D35" w:rsidRPr="00CB26DF" w:rsidRDefault="0007775E" w:rsidP="00D61D35">
      <w:pPr>
        <w:pStyle w:val="Heading2"/>
        <w:ind w:left="720" w:hanging="360"/>
        <w:rPr>
          <w:lang w:val="pt-BR"/>
        </w:rPr>
      </w:pPr>
      <w:r>
        <w:rPr>
          <w:rFonts w:eastAsia="Tahoma"/>
          <w:lang w:val="pt-BR"/>
        </w:rPr>
        <w:t xml:space="preserve">Requisitos para Distribuição. </w:t>
      </w:r>
      <w:r>
        <w:rPr>
          <w:rFonts w:eastAsia="Tahoma"/>
          <w:b w:val="0"/>
          <w:bCs w:val="0"/>
          <w:lang w:val="pt-BR"/>
        </w:rPr>
        <w:t>Para qualquer Código Distribuível que você distribua, será necessário:</w:t>
      </w:r>
    </w:p>
    <w:p w14:paraId="68C83937" w14:textId="77777777" w:rsidR="00D61D35" w:rsidRPr="00CB26DF" w:rsidRDefault="0007775E" w:rsidP="00517446">
      <w:pPr>
        <w:pStyle w:val="Bullet4"/>
        <w:rPr>
          <w:lang w:val="pt-BR"/>
        </w:rPr>
      </w:pPr>
      <w:r>
        <w:rPr>
          <w:rFonts w:eastAsia="Tahoma"/>
          <w:lang w:val="pt-BR"/>
        </w:rPr>
        <w:t>adicionar funcionalidades primárias significativas ao Código Distribuível em seus aplicativos e</w:t>
      </w:r>
    </w:p>
    <w:p w14:paraId="6447D74F" w14:textId="77777777" w:rsidR="00D61D35" w:rsidRPr="00CB26DF" w:rsidRDefault="0007775E" w:rsidP="00D61D35">
      <w:pPr>
        <w:pStyle w:val="Bullet4"/>
        <w:rPr>
          <w:lang w:val="pt-BR"/>
        </w:rPr>
      </w:pPr>
      <w:r>
        <w:rPr>
          <w:rFonts w:eastAsia="Tahoma"/>
          <w:lang w:val="pt-BR"/>
        </w:rPr>
        <w:t>requerer que os distribuidores e usuários finais externos aceitem termos que protejam o Código Distribuível, pelo menos tanto quanto este contrato.</w:t>
      </w:r>
    </w:p>
    <w:p w14:paraId="331BD3DB" w14:textId="77777777" w:rsidR="00D61D35" w:rsidRPr="00CB26DF" w:rsidRDefault="0007775E" w:rsidP="00D61D35">
      <w:pPr>
        <w:pStyle w:val="Heading2"/>
        <w:ind w:left="720" w:hanging="360"/>
        <w:rPr>
          <w:lang w:val="pt-BR"/>
        </w:rPr>
      </w:pPr>
      <w:r>
        <w:rPr>
          <w:rFonts w:eastAsia="Tahoma"/>
          <w:lang w:val="pt-BR"/>
        </w:rPr>
        <w:t>Restrições à Distribuição.</w:t>
      </w:r>
      <w:r>
        <w:rPr>
          <w:rFonts w:eastAsia="Tahoma"/>
          <w:b w:val="0"/>
          <w:bCs w:val="0"/>
          <w:lang w:val="pt-BR"/>
        </w:rPr>
        <w:t xml:space="preserve"> Não é permitido:</w:t>
      </w:r>
    </w:p>
    <w:p w14:paraId="4D9B5073" w14:textId="77777777" w:rsidR="00D61D35" w:rsidRPr="00CB26DF" w:rsidRDefault="0007775E" w:rsidP="00D61D35">
      <w:pPr>
        <w:pStyle w:val="Bullet4"/>
        <w:rPr>
          <w:lang w:val="pt-BR"/>
        </w:rPr>
      </w:pPr>
      <w:r>
        <w:rPr>
          <w:rFonts w:eastAsia="Tahoma"/>
          <w:lang w:val="pt-BR"/>
        </w:rPr>
        <w:t>usar marcas comerciais da Microsoft nos nomes dos seus aplicativos ou de forma a indicar que seus aplicativos derivam da Microsoft ou são por ela avalizados ou</w:t>
      </w:r>
    </w:p>
    <w:p w14:paraId="5A6A2816" w14:textId="77777777" w:rsidR="00D61D35" w:rsidRPr="00CB26DF" w:rsidRDefault="0007775E" w:rsidP="00D61D35">
      <w:pPr>
        <w:pStyle w:val="Bullet4"/>
        <w:rPr>
          <w:lang w:val="pt-BR"/>
        </w:rPr>
      </w:pPr>
      <w:r>
        <w:rPr>
          <w:rFonts w:eastAsia="Tahoma"/>
          <w:lang w:val="pt-BR"/>
        </w:rPr>
        <w:t>modificar ou distribuir o código-fonte de qualquer Código Distribuível de modo que qualquer parte do código fique sujeita a uma Licença Excluída. A “Licença Excluída” é aquela que exige, como condição de uso, modificação ou distribuição do código, que (i) ele seja divulgado ou distribuído na forma de código-fonte ou (ii) que outros tenham o direito de modificá-lo.</w:t>
      </w:r>
    </w:p>
    <w:p w14:paraId="3590CBCE" w14:textId="77777777" w:rsidR="002D59F4" w:rsidRPr="00FD5289" w:rsidRDefault="0007775E" w:rsidP="002D59F4">
      <w:pPr>
        <w:pStyle w:val="Heading1"/>
        <w:ind w:left="360" w:hanging="360"/>
        <w:rPr>
          <w:rFonts w:eastAsia="SimSun"/>
        </w:rPr>
      </w:pPr>
      <w:r>
        <w:rPr>
          <w:rFonts w:eastAsia="Tahoma"/>
          <w:lang w:val="pt-BR"/>
        </w:rPr>
        <w:t>DESENVOLVIMENTO DE EXTENSÕES.</w:t>
      </w:r>
    </w:p>
    <w:p w14:paraId="0EE76253" w14:textId="4CCEDDB4" w:rsidR="002D59F4" w:rsidRPr="00CB26DF" w:rsidRDefault="0007775E" w:rsidP="002D59F4">
      <w:pPr>
        <w:pStyle w:val="Heading2"/>
        <w:tabs>
          <w:tab w:val="clear" w:pos="813"/>
          <w:tab w:val="num" w:pos="1350"/>
        </w:tabs>
        <w:ind w:left="720" w:hanging="360"/>
        <w:rPr>
          <w:rFonts w:eastAsia="SimSun"/>
          <w:b w:val="0"/>
          <w:lang w:val="pt-BR"/>
        </w:rPr>
      </w:pPr>
      <w:r>
        <w:rPr>
          <w:rFonts w:eastAsia="Tahoma"/>
          <w:lang w:val="pt-BR"/>
        </w:rPr>
        <w:t xml:space="preserve">Limitações de Extensões. </w:t>
      </w:r>
      <w:r>
        <w:rPr>
          <w:rFonts w:eastAsia="Tahoma"/>
          <w:b w:val="0"/>
          <w:bCs w:val="0"/>
          <w:lang w:val="pt-BR"/>
        </w:rPr>
        <w:t>Você não poderá desenvolver nem permitir que outras pessoas desenvolvam extensões para o software (ou qualquer outro componente da família de produtos Visual Studio) que contornem as limitações técnicas implementadas no software. Se a Microsoft limitar ou desativar tecnicamente a extensibilidade do software, você não pode estendê-lo, por exemplo, carregando ou injetando no software quaisquer complementos, macros ou pacotes que não sejam da Microsoft ou modificando as configurações do Registro do software nem mesmo adicionando recursos ou funcionalidade equivalente aos encontrados na família de produtos do Visual Studio.</w:t>
      </w:r>
      <w:r>
        <w:rPr>
          <w:rFonts w:eastAsia="Tahoma"/>
          <w:b w:val="0"/>
          <w:bCs w:val="0"/>
          <w:lang w:val="pt-BR"/>
        </w:rPr>
        <w:br/>
      </w:r>
    </w:p>
    <w:p w14:paraId="5DB3BE60" w14:textId="2E8D3547" w:rsidR="002D59F4" w:rsidRPr="00CB26DF" w:rsidRDefault="0007775E" w:rsidP="002D59F4">
      <w:pPr>
        <w:pStyle w:val="Heading2"/>
        <w:tabs>
          <w:tab w:val="clear" w:pos="813"/>
          <w:tab w:val="num" w:pos="1350"/>
        </w:tabs>
        <w:ind w:left="720" w:hanging="360"/>
        <w:rPr>
          <w:b w:val="0"/>
          <w:lang w:val="pt-BR"/>
        </w:rPr>
      </w:pPr>
      <w:r>
        <w:rPr>
          <w:rFonts w:eastAsia="Tahoma"/>
          <w:lang w:val="pt-BR"/>
        </w:rPr>
        <w:t>Não degradação do Software</w:t>
      </w:r>
      <w:r>
        <w:rPr>
          <w:rFonts w:eastAsia="Tahoma"/>
          <w:b w:val="0"/>
          <w:bCs w:val="0"/>
          <w:lang w:val="pt-BR"/>
        </w:rPr>
        <w:t>. Se você desenvolver uma extensão para o software (ou qualquer outro componente da família de produtos Visual Studio), você terá de testar a instalação, desinstalação e operação da sua extensão para assegurar que tais processos não desativem nenhum recurso nem afetem adversamente a funcionalidade do software (ou do componente), tampouco nenhuma de suas versões ou edições anteriores.</w:t>
      </w:r>
      <w:r>
        <w:rPr>
          <w:rFonts w:eastAsia="Tahoma"/>
          <w:b w:val="0"/>
          <w:bCs w:val="0"/>
          <w:lang w:val="pt-BR"/>
        </w:rPr>
        <w:br/>
      </w:r>
    </w:p>
    <w:p w14:paraId="539B59DE" w14:textId="77777777" w:rsidR="00495061" w:rsidRPr="00495061" w:rsidRDefault="0007775E" w:rsidP="007F18B2">
      <w:pPr>
        <w:pStyle w:val="Heading1"/>
        <w:ind w:left="360" w:hanging="360"/>
        <w:rPr>
          <w:rFonts w:eastAsia="SimSun"/>
        </w:rPr>
      </w:pPr>
      <w:r>
        <w:rPr>
          <w:rFonts w:eastAsia="Tahoma"/>
          <w:lang w:val="pt-BR"/>
        </w:rPr>
        <w:t>DADOS</w:t>
      </w:r>
      <w:r>
        <w:rPr>
          <w:rFonts w:eastAsia="Tahoma"/>
          <w:b w:val="0"/>
          <w:bCs w:val="0"/>
          <w:lang w:val="pt-BR"/>
        </w:rPr>
        <w:t xml:space="preserve">.  </w:t>
      </w:r>
    </w:p>
    <w:p w14:paraId="09D37032" w14:textId="655521F1" w:rsidR="00D61D35" w:rsidRPr="00495061" w:rsidRDefault="0007775E" w:rsidP="00495061">
      <w:pPr>
        <w:pStyle w:val="Heading2"/>
        <w:ind w:left="720" w:hanging="360"/>
        <w:rPr>
          <w:b w:val="0"/>
        </w:rPr>
      </w:pPr>
      <w:r>
        <w:rPr>
          <w:rFonts w:eastAsia="Tahoma"/>
          <w:lang w:val="pt-BR"/>
        </w:rPr>
        <w:t xml:space="preserve">Coleta de dados. </w:t>
      </w:r>
      <w:r>
        <w:rPr>
          <w:rFonts w:eastAsia="Tahoma"/>
          <w:b w:val="0"/>
          <w:bCs w:val="0"/>
          <w:lang w:val="pt-BR"/>
        </w:rPr>
        <w:t>O software pode coletar informações sobre você e o uso que você faz do software e as envia para a Microsoft. A Microsoft pode usar essas informações para fornecer serviços e aprimorar nossos produtos e serviços. Você pode recusar muitos dos seus cenários, mas não todos, conforme descrito na documentação do software.  Também há a</w:t>
      </w:r>
      <w:r>
        <w:rPr>
          <w:rFonts w:eastAsia="Tahoma"/>
          <w:b w:val="0"/>
          <w:bCs w:val="0"/>
          <w:color w:val="000000"/>
          <w:lang w:val="pt-BR"/>
        </w:rPr>
        <w:t>lguns recursos no software que podem permitir que você e a Microsoft coletem dados dos usuários de seus aplicativos</w:t>
      </w:r>
      <w:r>
        <w:rPr>
          <w:rFonts w:eastAsia="Tahoma"/>
          <w:b w:val="0"/>
          <w:bCs w:val="0"/>
          <w:lang w:val="pt-BR"/>
        </w:rPr>
        <w:t xml:space="preserve">. Se você usar esses recursos, deverá cumprir a lei aplicável, inclusive fornecendo notificações apropriadas aos usuários de seus aplicativos juntamente com a política de privacidade da Microsoft. Nossa política de privacidade está localizada em </w:t>
      </w:r>
      <w:hyperlink r:id="rId8" w:history="1">
        <w:r>
          <w:rPr>
            <w:rFonts w:eastAsia="Tahoma" w:cs="Times New Roman"/>
            <w:b w:val="0"/>
            <w:bCs w:val="0"/>
            <w:color w:val="0000FF"/>
            <w:sz w:val="20"/>
            <w:szCs w:val="20"/>
            <w:u w:val="single"/>
            <w:lang w:val="pt-BR"/>
          </w:rPr>
          <w:t>https://go.microsoft.com/fwlink/?LinkID=824704</w:t>
        </w:r>
      </w:hyperlink>
      <w:r>
        <w:rPr>
          <w:rFonts w:eastAsia="Tahoma" w:cs="Times New Roman"/>
          <w:b w:val="0"/>
          <w:bCs w:val="0"/>
          <w:color w:val="0000FF"/>
          <w:u w:val="single"/>
          <w:lang w:val="pt-BR"/>
        </w:rPr>
        <w:t xml:space="preserve">. </w:t>
      </w:r>
      <w:r>
        <w:rPr>
          <w:rFonts w:eastAsia="Tahoma"/>
          <w:b w:val="0"/>
          <w:bCs w:val="0"/>
          <w:lang w:val="pt-BR"/>
        </w:rPr>
        <w:t>Você pode saber mais sobre a coleta de dados e o respectivo uso consultando a documentação do software e a nossa política de privacidade. Usar o software significa que você autoriza essas práticas.</w:t>
      </w:r>
    </w:p>
    <w:p w14:paraId="0F83D9C7" w14:textId="77777777" w:rsidR="00495061" w:rsidRPr="00CB26DF" w:rsidRDefault="0007775E" w:rsidP="00495061">
      <w:pPr>
        <w:pStyle w:val="Heading2"/>
        <w:ind w:left="720" w:hanging="360"/>
        <w:rPr>
          <w:rFonts w:eastAsia="SimSun"/>
          <w:lang w:val="pt-BR"/>
        </w:rPr>
      </w:pPr>
      <w:r>
        <w:rPr>
          <w:rFonts w:eastAsia="Tahoma"/>
          <w:lang w:val="pt-BR"/>
        </w:rPr>
        <w:t xml:space="preserve">Processamento de dados pessoais. </w:t>
      </w:r>
      <w:r>
        <w:rPr>
          <w:rFonts w:eastAsia="Tahoma"/>
          <w:b w:val="0"/>
          <w:bCs w:val="0"/>
          <w:lang w:val="pt-BR"/>
        </w:rPr>
        <w:t xml:space="preserve">Visto que a Microsoft é uma processadora ou subprocessadora de dados pessoais relativos ao software, a Microsoft torna o compromisso assumido no Regulamento Geral sobre a Proteção de Dados da União Europeia dos Termos de Serviços Online vinculativo para todos os clientes a partir de 25 de maio de 2018, em </w:t>
      </w:r>
      <w:hyperlink r:id="rId9" w:history="1">
        <w:r>
          <w:rPr>
            <w:rFonts w:eastAsia="Tahoma" w:cs="Times New Roman"/>
            <w:b w:val="0"/>
            <w:bCs w:val="0"/>
            <w:color w:val="0000FF"/>
            <w:u w:val="single"/>
            <w:lang w:val="pt-BR"/>
          </w:rPr>
          <w:t>http://go.microsoft.com/?linkid=9840733</w:t>
        </w:r>
      </w:hyperlink>
      <w:r>
        <w:rPr>
          <w:rFonts w:eastAsia="Tahoma"/>
          <w:b w:val="0"/>
          <w:bCs w:val="0"/>
          <w:lang w:val="pt-BR"/>
        </w:rPr>
        <w:t>.</w:t>
      </w:r>
    </w:p>
    <w:p w14:paraId="34715C1F" w14:textId="4FD22E96" w:rsidR="00D61D35" w:rsidRPr="007869AA" w:rsidRDefault="0007775E" w:rsidP="00D61D35">
      <w:pPr>
        <w:pStyle w:val="Heading1"/>
        <w:ind w:left="360" w:hanging="360"/>
      </w:pPr>
      <w:r>
        <w:rPr>
          <w:rFonts w:eastAsia="Tahoma"/>
          <w:lang w:val="pt-BR"/>
        </w:rPr>
        <w:lastRenderedPageBreak/>
        <w:t xml:space="preserve">ESCOPO DA LICENÇA. </w:t>
      </w:r>
      <w:r>
        <w:rPr>
          <w:rFonts w:eastAsia="Tahoma"/>
          <w:b w:val="0"/>
          <w:bCs w:val="0"/>
          <w:lang w:val="pt-BR"/>
        </w:rPr>
        <w:t>O software é licenciado, não vendido. Estes termos de licença conferem a você somente alguns direitos para usar o software. A Microsoft reserva para si todos os outros direitos. Salvo quando a lei aplicável conferir outros direitos, não obstante a presente limitação, você poderá usar o software apenas da maneira expressamente permitida nos presentes termos de licença. Ao fazer isso, você deverá respeitar todas as limitações técnicas do software que permitam seu uso apenas de determinadas formas. Além disso, você não pode:</w:t>
      </w:r>
    </w:p>
    <w:p w14:paraId="7BE7DE82" w14:textId="77777777" w:rsidR="00D61D35" w:rsidRPr="00CB26DF" w:rsidRDefault="0007775E" w:rsidP="00D61D35">
      <w:pPr>
        <w:pStyle w:val="Bullet4"/>
        <w:rPr>
          <w:lang w:val="pt-BR"/>
        </w:rPr>
      </w:pPr>
      <w:r>
        <w:rPr>
          <w:rFonts w:eastAsia="Tahoma"/>
          <w:lang w:val="pt-BR"/>
        </w:rPr>
        <w:tab/>
        <w:t>usar soluções alternativas para quaisquer limitações técnicas do software;</w:t>
      </w:r>
    </w:p>
    <w:p w14:paraId="09502BD9" w14:textId="06F93FE7" w:rsidR="00D61D35" w:rsidRPr="00CB26DF" w:rsidRDefault="0007775E" w:rsidP="00D61D35">
      <w:pPr>
        <w:pStyle w:val="Bullet4"/>
        <w:rPr>
          <w:rFonts w:eastAsia="SimSun"/>
          <w:lang w:val="pt-BR"/>
        </w:rPr>
      </w:pPr>
      <w:r>
        <w:rPr>
          <w:rFonts w:eastAsia="Tahoma"/>
          <w:lang w:val="pt-BR"/>
        </w:rPr>
        <w:t>fazer engenharia reversa, descompilar nem desmontar o software, nem tentar de outra forma gerar o código-fonte do software, exceto e até a extensão exigida pelos termos de licenciamento de terceiros que regem o uso de determinados componentes de software livre que podem ser incluídos no software;</w:t>
      </w:r>
    </w:p>
    <w:p w14:paraId="63AED8CE" w14:textId="77777777" w:rsidR="00D61D35" w:rsidRPr="00CB26DF" w:rsidRDefault="0007775E" w:rsidP="00D61D35">
      <w:pPr>
        <w:pStyle w:val="Bullet4"/>
        <w:rPr>
          <w:lang w:val="pt-BR"/>
        </w:rPr>
      </w:pPr>
      <w:r>
        <w:rPr>
          <w:rFonts w:eastAsia="Tahoma"/>
          <w:lang w:val="pt-BR"/>
        </w:rPr>
        <w:t>remover, minimizar, bloquear ou modificar notificações da Microsoft ou de seus fornecedores no software;</w:t>
      </w:r>
    </w:p>
    <w:p w14:paraId="45C040C9" w14:textId="3AB49BAA" w:rsidR="00D61D35" w:rsidRPr="00CB26DF" w:rsidRDefault="0007775E" w:rsidP="00D61D35">
      <w:pPr>
        <w:pStyle w:val="Bullet4"/>
        <w:rPr>
          <w:lang w:val="pt-BR"/>
        </w:rPr>
      </w:pPr>
      <w:r>
        <w:rPr>
          <w:rFonts w:eastAsia="Tahoma"/>
          <w:lang w:val="pt-BR"/>
        </w:rPr>
        <w:t xml:space="preserve">usar o software de qualquer maneira que seja ilegal; </w:t>
      </w:r>
    </w:p>
    <w:p w14:paraId="31B5989C" w14:textId="3DC48FB7" w:rsidR="006D3C37" w:rsidRPr="00CB26DF" w:rsidRDefault="0007775E" w:rsidP="00D61D35">
      <w:pPr>
        <w:pStyle w:val="Bullet4"/>
        <w:rPr>
          <w:lang w:val="pt-BR"/>
        </w:rPr>
      </w:pPr>
      <w:r>
        <w:rPr>
          <w:rFonts w:eastAsia="Tahoma"/>
          <w:lang w:val="pt-BR"/>
        </w:rPr>
        <w:t xml:space="preserve">compartilhar, publicar, alugar ou arrendar o software; ou </w:t>
      </w:r>
    </w:p>
    <w:p w14:paraId="7B8232B6" w14:textId="38CA39D8" w:rsidR="00D61D35" w:rsidRPr="00CB26DF" w:rsidRDefault="0007775E" w:rsidP="00D61D35">
      <w:pPr>
        <w:pStyle w:val="Bullet4"/>
        <w:rPr>
          <w:lang w:val="pt-BR"/>
        </w:rPr>
      </w:pPr>
      <w:r>
        <w:rPr>
          <w:rFonts w:eastAsia="Tahoma"/>
          <w:lang w:val="pt-BR"/>
        </w:rPr>
        <w:t>fornecer o software como uma oferta independente ou combiná-la com quaisquer de seus aplicativos para outras pessoas usarem ou transferir o software ou este contrato a um terceiro.</w:t>
      </w:r>
    </w:p>
    <w:p w14:paraId="4CE06C33" w14:textId="77777777" w:rsidR="00D61D35" w:rsidRPr="00CB26DF" w:rsidRDefault="0007775E" w:rsidP="00D61D35">
      <w:pPr>
        <w:pStyle w:val="Heading1"/>
        <w:ind w:left="360" w:hanging="360"/>
        <w:rPr>
          <w:u w:val="single"/>
          <w:lang w:val="pt-BR"/>
        </w:rPr>
      </w:pPr>
      <w:r>
        <w:rPr>
          <w:rFonts w:eastAsia="Tahoma"/>
          <w:lang w:val="pt-BR"/>
        </w:rPr>
        <w:t xml:space="preserve">SUPORTE. </w:t>
      </w:r>
      <w:hyperlink r:id="rId10" w:history="1">
        <w:r>
          <w:rPr>
            <w:rFonts w:eastAsia="Tahoma"/>
            <w:b w:val="0"/>
            <w:bCs w:val="0"/>
            <w:lang w:val="pt-BR"/>
          </w:rPr>
          <w:t>Como</w:t>
        </w:r>
      </w:hyperlink>
      <w:r>
        <w:rPr>
          <w:rFonts w:eastAsia="Tahoma"/>
          <w:b w:val="0"/>
          <w:bCs w:val="0"/>
          <w:lang w:val="pt-BR"/>
        </w:rPr>
        <w:t xml:space="preserve"> o software é fornecido “no estado em que se encontra”, a Microsoft poderá não prestar serviços de suporte para ele.</w:t>
      </w:r>
    </w:p>
    <w:p w14:paraId="58A3B293" w14:textId="61645734" w:rsidR="00D61D35" w:rsidRPr="00CB26DF" w:rsidRDefault="0007775E" w:rsidP="00D61D35">
      <w:pPr>
        <w:pStyle w:val="Heading1"/>
        <w:ind w:left="360" w:hanging="360"/>
        <w:rPr>
          <w:lang w:val="pt-BR"/>
        </w:rPr>
      </w:pPr>
      <w:r>
        <w:rPr>
          <w:rFonts w:eastAsia="Tahoma"/>
          <w:lang w:val="pt-BR"/>
        </w:rPr>
        <w:t xml:space="preserve">ACORDO INTEGRAL. </w:t>
      </w:r>
      <w:r>
        <w:rPr>
          <w:rFonts w:eastAsia="Tahoma"/>
          <w:b w:val="0"/>
          <w:bCs w:val="0"/>
          <w:lang w:val="pt-BR"/>
        </w:rPr>
        <w:t>Este contrato e os termos dos suplementos, das atualizações, dos serviços de Internet, e dos serviços de suporte por você usados constituem o acordo integral para o software e os serviços de suporte.</w:t>
      </w:r>
    </w:p>
    <w:p w14:paraId="1B068746" w14:textId="77777777" w:rsidR="00B51307" w:rsidRPr="00CB26DF" w:rsidRDefault="0007775E" w:rsidP="00B51307">
      <w:pPr>
        <w:pStyle w:val="Heading1"/>
        <w:ind w:left="360" w:hanging="360"/>
        <w:rPr>
          <w:rStyle w:val="Hyperlink"/>
          <w:rFonts w:cs="Tahoma"/>
          <w:b w:val="0"/>
          <w:color w:val="auto"/>
          <w:u w:val="none"/>
          <w:lang w:val="pt-BR"/>
        </w:rPr>
      </w:pPr>
      <w:r>
        <w:rPr>
          <w:rFonts w:eastAsia="Tahoma"/>
          <w:lang w:val="pt-BR"/>
        </w:rPr>
        <w:t xml:space="preserve">RESTRIÇÕES DE EXPORTAÇÃO.  </w:t>
      </w:r>
      <w:r>
        <w:rPr>
          <w:rFonts w:eastAsia="Tahoma"/>
          <w:b w:val="0"/>
          <w:bCs w:val="0"/>
          <w:lang w:val="pt-BR"/>
        </w:rPr>
        <w:t xml:space="preserve">Você deverá cumprir todas as leis e os regulamentos nacionais e internacionais de exportação aplicáveis ao software, que incluem restrições a destinos, usuários finais e uso final. Para obter mais informações sobre restrições de exportação, visite o site </w:t>
      </w:r>
      <w:hyperlink r:id="rId11" w:history="1">
        <w:r>
          <w:rPr>
            <w:rFonts w:eastAsia="Tahoma"/>
            <w:b w:val="0"/>
            <w:bCs w:val="0"/>
            <w:color w:val="0000FF"/>
            <w:u w:val="single"/>
            <w:lang w:val="pt-BR"/>
          </w:rPr>
          <w:t>www.microsoft.com/exporting</w:t>
        </w:r>
      </w:hyperlink>
      <w:r>
        <w:rPr>
          <w:rFonts w:eastAsia="Tahoma"/>
          <w:b w:val="0"/>
          <w:bCs w:val="0"/>
          <w:color w:val="0000FF"/>
          <w:u w:val="single"/>
          <w:lang w:val="pt-BR"/>
        </w:rPr>
        <w:t>.</w:t>
      </w:r>
    </w:p>
    <w:p w14:paraId="6480420C" w14:textId="77777777" w:rsidR="00D61D35" w:rsidRPr="00CB26DF" w:rsidRDefault="0007775E" w:rsidP="00D61D35">
      <w:pPr>
        <w:pStyle w:val="Heading1"/>
        <w:ind w:left="360" w:hanging="360"/>
        <w:rPr>
          <w:lang w:val="pt-BR"/>
        </w:rPr>
      </w:pPr>
      <w:r>
        <w:rPr>
          <w:rFonts w:eastAsia="Tahoma"/>
          <w:lang w:val="pt-BR"/>
        </w:rPr>
        <w:t xml:space="preserve">LEI APLICÁVEL. </w:t>
      </w:r>
      <w:r>
        <w:rPr>
          <w:rFonts w:eastAsia="Tahoma"/>
          <w:b w:val="0"/>
          <w:bCs w:val="0"/>
          <w:lang w:val="pt-BR"/>
        </w:rPr>
        <w:t>Se você tiver adquirido o software nos Estados Unidos, as leis do Estado de Washington se aplicam à interpretação de e a quaisquer requerimentos judiciais ou extrajudiciais por violação deste contrato, e as leis do estado no qual você reside se aplicam a todos os outros requerimentos judiciais ou extrajudiciais. Se você tiver adquirido o software em qualquer outro país, serão aplicáveis as leis desse país.</w:t>
      </w:r>
    </w:p>
    <w:p w14:paraId="2772BA5A" w14:textId="09ADCC27" w:rsidR="000E0F9C" w:rsidRPr="00CB26DF" w:rsidRDefault="0007775E" w:rsidP="00465345">
      <w:pPr>
        <w:pStyle w:val="Heading1"/>
        <w:tabs>
          <w:tab w:val="num" w:pos="540"/>
        </w:tabs>
        <w:ind w:left="360" w:hanging="360"/>
        <w:rPr>
          <w:b w:val="0"/>
          <w:lang w:val="pt-BR"/>
        </w:rPr>
      </w:pPr>
      <w:r>
        <w:rPr>
          <w:rFonts w:eastAsia="Tahoma"/>
          <w:lang w:val="pt-BR"/>
        </w:rPr>
        <w:t xml:space="preserve">DIREITOS DO CONSUMIDOR; VARIAÇÕES REGIONAIS. </w:t>
      </w:r>
      <w:r>
        <w:rPr>
          <w:rFonts w:eastAsia="Tahoma"/>
          <w:b w:val="0"/>
          <w:bCs w:val="0"/>
          <w:lang w:val="pt-BR"/>
        </w:rPr>
        <w:t>Estes termos de licença descrevem determinados direitos previstos em lei. Você poderá ter outros direitos, incluindo os direitos do consumidor, de acordo com as leis do seu estado ou país. Você também poderá ter direitos em relação à parte de quem o software foi adquirido. O presente contrato não altera esses outros direitos se as leis do seu estado ou país não permitirem que você o faça. Por exemplo, se você adquiriu o software em uma das regiões a seguir ou se forem aplicadas leis obrigatórias do país, as seguintes disposições aplicam-se a você:</w:t>
      </w:r>
    </w:p>
    <w:p w14:paraId="7763C910" w14:textId="6B7DA338" w:rsidR="000E0F9C" w:rsidRPr="00CB26DF" w:rsidRDefault="0007775E" w:rsidP="000E0F9C">
      <w:pPr>
        <w:pStyle w:val="Heading2"/>
        <w:numPr>
          <w:ilvl w:val="0"/>
          <w:numId w:val="10"/>
        </w:numPr>
        <w:tabs>
          <w:tab w:val="clear" w:pos="7923"/>
        </w:tabs>
        <w:rPr>
          <w:b w:val="0"/>
          <w:lang w:val="pt-BR"/>
        </w:rPr>
      </w:pPr>
      <w:r>
        <w:rPr>
          <w:rFonts w:eastAsia="Tahoma"/>
          <w:lang w:val="pt-BR"/>
        </w:rPr>
        <w:t xml:space="preserve">Austrália. </w:t>
      </w:r>
      <w:r>
        <w:rPr>
          <w:rFonts w:eastAsia="Tahoma"/>
          <w:b w:val="0"/>
          <w:bCs w:val="0"/>
          <w:lang w:val="pt-BR"/>
        </w:rPr>
        <w:t>Você tem garantias estatutárias resguardadas pela Lei do Consumidor Australiana e nada nestes termos de licença destina-se a afetar esses direitos.</w:t>
      </w:r>
    </w:p>
    <w:p w14:paraId="4A2557C2" w14:textId="00E0059E" w:rsidR="000E0F9C" w:rsidRPr="00CB26DF" w:rsidRDefault="0007775E" w:rsidP="000E0F9C">
      <w:pPr>
        <w:pStyle w:val="Heading2"/>
        <w:numPr>
          <w:ilvl w:val="0"/>
          <w:numId w:val="10"/>
        </w:numPr>
        <w:tabs>
          <w:tab w:val="clear" w:pos="7923"/>
        </w:tabs>
        <w:rPr>
          <w:b w:val="0"/>
          <w:lang w:val="pt-BR"/>
        </w:rPr>
      </w:pPr>
      <w:r>
        <w:rPr>
          <w:rFonts w:eastAsia="Tahoma"/>
          <w:lang w:val="pt-BR"/>
        </w:rPr>
        <w:t xml:space="preserve">Canadá. </w:t>
      </w:r>
      <w:r>
        <w:rPr>
          <w:rFonts w:eastAsia="Tahoma"/>
          <w:b w:val="0"/>
          <w:bCs w:val="0"/>
          <w:lang w:val="pt-BR"/>
        </w:rPr>
        <w:t>Você poderá interromper o recebimento de atualizações em seu dispositivo desativando o acesso à Internet. Se e quando você restabelecer conexão à Internet, o software retomará a verificação e a instalação de atualizações.</w:t>
      </w:r>
    </w:p>
    <w:p w14:paraId="15A48B84" w14:textId="77777777" w:rsidR="000E0F9C" w:rsidRPr="00465345" w:rsidRDefault="0007775E" w:rsidP="000E0F9C">
      <w:pPr>
        <w:pStyle w:val="Heading2"/>
        <w:numPr>
          <w:ilvl w:val="0"/>
          <w:numId w:val="10"/>
        </w:numPr>
        <w:tabs>
          <w:tab w:val="clear" w:pos="7923"/>
        </w:tabs>
        <w:rPr>
          <w:b w:val="0"/>
        </w:rPr>
      </w:pPr>
      <w:r>
        <w:rPr>
          <w:rFonts w:eastAsia="Tahoma"/>
          <w:lang w:val="pt-BR"/>
        </w:rPr>
        <w:t>Alemanha e Áustria</w:t>
      </w:r>
      <w:r>
        <w:rPr>
          <w:rFonts w:eastAsia="Tahoma"/>
          <w:b w:val="0"/>
          <w:bCs w:val="0"/>
          <w:lang w:val="pt-BR"/>
        </w:rPr>
        <w:t>.</w:t>
      </w:r>
    </w:p>
    <w:p w14:paraId="6488F8DA" w14:textId="0E6F1CAB" w:rsidR="000E0F9C" w:rsidRPr="00CB26DF" w:rsidRDefault="0007775E" w:rsidP="000E0F9C">
      <w:pPr>
        <w:ind w:left="717"/>
        <w:rPr>
          <w:lang w:val="pt-BR"/>
        </w:rPr>
      </w:pPr>
      <w:r>
        <w:rPr>
          <w:rFonts w:eastAsia="Tahoma"/>
          <w:b/>
          <w:bCs/>
          <w:lang w:val="pt-BR"/>
        </w:rPr>
        <w:t>(i)</w:t>
      </w:r>
      <w:r>
        <w:rPr>
          <w:rFonts w:eastAsia="Tahoma"/>
          <w:lang w:val="pt-BR"/>
        </w:rPr>
        <w:tab/>
      </w:r>
      <w:r>
        <w:rPr>
          <w:rFonts w:eastAsia="Tahoma"/>
          <w:b/>
          <w:bCs/>
          <w:lang w:val="pt-BR"/>
        </w:rPr>
        <w:t>Garantia.</w:t>
      </w:r>
      <w:r>
        <w:rPr>
          <w:rFonts w:eastAsia="Tahoma"/>
          <w:lang w:val="pt-BR"/>
        </w:rPr>
        <w:t xml:space="preserve"> O software adequadamente licenciado será executado em plena conformidade com o que está descrito em qualquer material da Microsoft fornecido com ele. No entanto, a Microsoft não fornece nenhuma garantia contratual relativa ao software.</w:t>
      </w:r>
    </w:p>
    <w:p w14:paraId="75BFC258" w14:textId="77777777" w:rsidR="000E0F9C" w:rsidRPr="00CB26DF" w:rsidRDefault="0007775E" w:rsidP="000E0F9C">
      <w:pPr>
        <w:ind w:left="717"/>
        <w:rPr>
          <w:lang w:val="pt-BR"/>
        </w:rPr>
      </w:pPr>
      <w:r>
        <w:rPr>
          <w:rFonts w:eastAsia="Tahoma"/>
          <w:b/>
          <w:bCs/>
          <w:lang w:val="pt-BR"/>
        </w:rPr>
        <w:t>(ii)</w:t>
      </w:r>
      <w:r>
        <w:rPr>
          <w:rFonts w:eastAsia="Tahoma"/>
          <w:lang w:val="pt-BR"/>
        </w:rPr>
        <w:tab/>
      </w:r>
      <w:r>
        <w:rPr>
          <w:rFonts w:eastAsia="Tahoma"/>
          <w:b/>
          <w:bCs/>
          <w:lang w:val="pt-BR"/>
        </w:rPr>
        <w:t>Limitação de responsabilidade.</w:t>
      </w:r>
      <w:r>
        <w:rPr>
          <w:rFonts w:eastAsia="Tahoma"/>
          <w:lang w:val="pt-BR"/>
        </w:rPr>
        <w:t xml:space="preserve"> No caso de conduta intencional, negligência grave, requerimentos judiciais ou extrajudiciais com base na Lei de Responsabilidade Civil sobre Produtos (Product Liability Act), bem como em caso de morte ou danos físicos ou pessoais, a Microsoft será responsável de acordo com a legislação.</w:t>
      </w:r>
    </w:p>
    <w:p w14:paraId="588FB389" w14:textId="2D444163" w:rsidR="003F0C02" w:rsidRPr="00CB26DF" w:rsidRDefault="0007775E" w:rsidP="000E0F9C">
      <w:pPr>
        <w:pStyle w:val="Heading1"/>
        <w:numPr>
          <w:ilvl w:val="0"/>
          <w:numId w:val="0"/>
        </w:numPr>
        <w:ind w:left="717"/>
        <w:rPr>
          <w:b w:val="0"/>
          <w:lang w:val="pt-BR"/>
        </w:rPr>
      </w:pPr>
      <w:r>
        <w:rPr>
          <w:rFonts w:eastAsia="Tahoma"/>
          <w:b w:val="0"/>
          <w:lang w:val="pt-BR"/>
        </w:rPr>
        <w:t xml:space="preserve">Sujeito à sentença precedente (ii), a Microsoft somente será responsável por negligência leve se ela violar obrigações contratuais significativas, cujo cumprimento viabilize o devido cumprimento deste contrato, cuja violação prejudique a finalidade deste contrato e em cuja conformidade uma determinada parte confie </w:t>
      </w:r>
      <w:r>
        <w:rPr>
          <w:rFonts w:eastAsia="Tahoma"/>
          <w:b w:val="0"/>
          <w:lang w:val="pt-BR"/>
        </w:rPr>
        <w:lastRenderedPageBreak/>
        <w:t>(chamadas “obrigações básicas”). Em todos os casos de negligência leve, a Microsoft não será responsável por negligência leve.</w:t>
      </w:r>
    </w:p>
    <w:p w14:paraId="1BE77B7E" w14:textId="77777777" w:rsidR="00D61D35" w:rsidRPr="00CB26DF" w:rsidRDefault="0007775E" w:rsidP="00D61D35">
      <w:pPr>
        <w:pStyle w:val="Heading1"/>
        <w:ind w:left="360" w:hanging="360"/>
        <w:rPr>
          <w:caps/>
          <w:lang w:val="pt-BR"/>
        </w:rPr>
      </w:pPr>
      <w:r>
        <w:rPr>
          <w:rFonts w:eastAsia="Tahoma"/>
          <w:lang w:val="pt-BR"/>
        </w:rPr>
        <w:t xml:space="preserve">AVISO DE ISENÇÃO DE GARANTIA. </w:t>
      </w:r>
      <w:r>
        <w:rPr>
          <w:rFonts w:eastAsia="Tahoma"/>
          <w:caps/>
          <w:lang w:val="pt-BR"/>
        </w:rPr>
        <w:t>O software é licenciado “no estado em que se encontra”. Você assume integralmente o risco de usá-lo. A Microsoft não oferece condições nem garantias contratuais expressas. Na extensão permitida pelas leis locais, a Microsoft exclui a garantia legal de atendimento a padrões de comercialização, adequação a uma finalidade específica e não infração.</w:t>
      </w:r>
    </w:p>
    <w:p w14:paraId="1A7959C2" w14:textId="77777777" w:rsidR="00D61D35" w:rsidRPr="00CB26DF" w:rsidRDefault="0007775E" w:rsidP="00D61D35">
      <w:pPr>
        <w:pStyle w:val="Heading1"/>
        <w:ind w:left="360" w:hanging="360"/>
        <w:rPr>
          <w:caps/>
          <w:lang w:val="pt-BR"/>
        </w:rPr>
      </w:pPr>
      <w:r>
        <w:rPr>
          <w:rFonts w:eastAsia="Tahoma"/>
          <w:caps/>
          <w:lang w:val="pt-BR"/>
        </w:rPr>
        <w:t>LIMITAÇÃO DE DANOS. Você pode recuperar da Microsoft e de seus fornecedores apenas danos diretos de até US$ 5,00. NÃO SERÁ POSSÍVEL RECUPERAR QUAISQUER OUTROS DANOS, INCLUSIVE DANOS CONSEQUENCIAIS, ESPECIAIS, INDIRETOS, INCIDENTAIS OU POR LUCROS CESSANTES.</w:t>
      </w:r>
    </w:p>
    <w:p w14:paraId="3C7517CE" w14:textId="77777777" w:rsidR="00D61D35" w:rsidRPr="00CB26DF" w:rsidRDefault="0007775E" w:rsidP="00D61D35">
      <w:pPr>
        <w:pStyle w:val="Body1"/>
        <w:rPr>
          <w:rFonts w:eastAsia="SimSun"/>
          <w:lang w:val="pt-BR"/>
        </w:rPr>
      </w:pPr>
      <w:r>
        <w:rPr>
          <w:rFonts w:eastAsia="Tahoma"/>
          <w:lang w:val="pt-BR"/>
        </w:rPr>
        <w:t>Esta limitação se aplica a (a) qualquer questão relacionada ao software, aos serviços, ao conteúdo (inclusive código) em sites ou aplicativos de terceiros e (b) requerimentos judiciais ou extrajudiciais de violação de contrato, de garantia ou condição, de responsabilidade objetiva, de negligência ou de outro ato ilícito extracontratual, até o limite permitido pela lei aplicável.</w:t>
      </w:r>
    </w:p>
    <w:p w14:paraId="731F19BE" w14:textId="5FE6ECB9" w:rsidR="00D61D35" w:rsidRPr="00CB26DF" w:rsidRDefault="0007775E" w:rsidP="00D61D35">
      <w:pPr>
        <w:pStyle w:val="Bullet4"/>
        <w:numPr>
          <w:ilvl w:val="0"/>
          <w:numId w:val="0"/>
        </w:numPr>
        <w:ind w:left="360"/>
        <w:rPr>
          <w:lang w:val="pt-BR"/>
        </w:rPr>
      </w:pPr>
      <w:r>
        <w:rPr>
          <w:rFonts w:eastAsia="Tahoma"/>
          <w:lang w:val="pt-BR"/>
        </w:rPr>
        <w:t>A limitação também se aplicará mesmo que a Microsoft saiba ou tenha sido avisada da possibilidade de danos. A limitação ou exclusão acima poderá não se aplicar a você se a legislação do seu estado ou país proibir a exclusão ou limitação de danos incidentais, consequenciais ou outros.</w:t>
      </w:r>
    </w:p>
    <w:p w14:paraId="0B2B7B0C" w14:textId="77777777" w:rsidR="000E0F9C" w:rsidRPr="00CB26DF" w:rsidRDefault="000E0F9C" w:rsidP="00D61D35">
      <w:pPr>
        <w:pStyle w:val="Bullet4"/>
        <w:numPr>
          <w:ilvl w:val="0"/>
          <w:numId w:val="0"/>
        </w:numPr>
        <w:ind w:left="360"/>
        <w:rPr>
          <w:lang w:val="pt-BR"/>
        </w:rPr>
      </w:pPr>
    </w:p>
    <w:p w14:paraId="1E1C39ED" w14:textId="3D4815D7" w:rsidR="000E0F9C" w:rsidRPr="00CB26DF" w:rsidRDefault="008C6174" w:rsidP="00D61D35">
      <w:pPr>
        <w:pStyle w:val="Bullet4"/>
        <w:numPr>
          <w:ilvl w:val="0"/>
          <w:numId w:val="0"/>
        </w:numPr>
        <w:ind w:left="360"/>
        <w:rPr>
          <w:lang w:val="pt-BR"/>
        </w:rPr>
      </w:pPr>
      <w:r>
        <w:rPr>
          <w:lang w:val="pt-BR"/>
        </w:rPr>
        <w:t xml:space="preserve">EULAID: </w:t>
      </w:r>
      <w:r w:rsidRPr="008C6174">
        <w:rPr>
          <w:lang w:val="pt-BR"/>
        </w:rPr>
        <w:t>VS_Community_2019_RC_PTB.1046</w:t>
      </w:r>
    </w:p>
    <w:sectPr w:rsidR="000E0F9C" w:rsidRPr="00CB26DF" w:rsidSect="00BA52B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4779" w14:textId="77777777" w:rsidR="00A24A7D" w:rsidRDefault="00A24A7D">
      <w:pPr>
        <w:spacing w:before="0" w:after="0"/>
      </w:pPr>
      <w:r>
        <w:separator/>
      </w:r>
    </w:p>
  </w:endnote>
  <w:endnote w:type="continuationSeparator" w:id="0">
    <w:p w14:paraId="7B28BA63" w14:textId="77777777" w:rsidR="00A24A7D" w:rsidRDefault="00A24A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F6C48" w14:textId="77777777" w:rsidR="00A24A7D" w:rsidRDefault="00A24A7D">
      <w:pPr>
        <w:spacing w:before="0" w:after="0"/>
      </w:pPr>
      <w:r>
        <w:separator/>
      </w:r>
    </w:p>
  </w:footnote>
  <w:footnote w:type="continuationSeparator" w:id="0">
    <w:p w14:paraId="54FFD46B" w14:textId="77777777" w:rsidR="00A24A7D" w:rsidRDefault="00A24A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99C6D6B4">
      <w:start w:val="1"/>
      <w:numFmt w:val="bullet"/>
      <w:lvlText w:val=""/>
      <w:lvlJc w:val="left"/>
      <w:pPr>
        <w:ind w:left="1800" w:hanging="360"/>
      </w:pPr>
      <w:rPr>
        <w:rFonts w:ascii="Symbol" w:eastAsia="Times New Roman" w:hAnsi="Symbol" w:hint="default"/>
      </w:rPr>
    </w:lvl>
    <w:lvl w:ilvl="1" w:tplc="74BEFBE8" w:tentative="1">
      <w:start w:val="1"/>
      <w:numFmt w:val="bullet"/>
      <w:lvlText w:val="o"/>
      <w:lvlJc w:val="left"/>
      <w:pPr>
        <w:ind w:left="2520" w:hanging="360"/>
      </w:pPr>
      <w:rPr>
        <w:rFonts w:ascii="Courier New" w:hAnsi="Courier New" w:hint="default"/>
      </w:rPr>
    </w:lvl>
    <w:lvl w:ilvl="2" w:tplc="9404080C" w:tentative="1">
      <w:start w:val="1"/>
      <w:numFmt w:val="bullet"/>
      <w:lvlText w:val=""/>
      <w:lvlJc w:val="left"/>
      <w:pPr>
        <w:ind w:left="3240" w:hanging="360"/>
      </w:pPr>
      <w:rPr>
        <w:rFonts w:ascii="Wingdings" w:hAnsi="Wingdings" w:hint="default"/>
      </w:rPr>
    </w:lvl>
    <w:lvl w:ilvl="3" w:tplc="116A8C36" w:tentative="1">
      <w:start w:val="1"/>
      <w:numFmt w:val="bullet"/>
      <w:lvlText w:val=""/>
      <w:lvlJc w:val="left"/>
      <w:pPr>
        <w:ind w:left="3960" w:hanging="360"/>
      </w:pPr>
      <w:rPr>
        <w:rFonts w:ascii="Symbol" w:hAnsi="Symbol" w:hint="default"/>
      </w:rPr>
    </w:lvl>
    <w:lvl w:ilvl="4" w:tplc="904888B6" w:tentative="1">
      <w:start w:val="1"/>
      <w:numFmt w:val="bullet"/>
      <w:lvlText w:val="o"/>
      <w:lvlJc w:val="left"/>
      <w:pPr>
        <w:ind w:left="4680" w:hanging="360"/>
      </w:pPr>
      <w:rPr>
        <w:rFonts w:ascii="Courier New" w:hAnsi="Courier New" w:hint="default"/>
      </w:rPr>
    </w:lvl>
    <w:lvl w:ilvl="5" w:tplc="4BE2B23A" w:tentative="1">
      <w:start w:val="1"/>
      <w:numFmt w:val="bullet"/>
      <w:lvlText w:val=""/>
      <w:lvlJc w:val="left"/>
      <w:pPr>
        <w:ind w:left="5400" w:hanging="360"/>
      </w:pPr>
      <w:rPr>
        <w:rFonts w:ascii="Wingdings" w:hAnsi="Wingdings" w:hint="default"/>
      </w:rPr>
    </w:lvl>
    <w:lvl w:ilvl="6" w:tplc="D3C84F3A" w:tentative="1">
      <w:start w:val="1"/>
      <w:numFmt w:val="bullet"/>
      <w:lvlText w:val=""/>
      <w:lvlJc w:val="left"/>
      <w:pPr>
        <w:ind w:left="6120" w:hanging="360"/>
      </w:pPr>
      <w:rPr>
        <w:rFonts w:ascii="Symbol" w:hAnsi="Symbol" w:hint="default"/>
      </w:rPr>
    </w:lvl>
    <w:lvl w:ilvl="7" w:tplc="BA54DA72" w:tentative="1">
      <w:start w:val="1"/>
      <w:numFmt w:val="bullet"/>
      <w:lvlText w:val="o"/>
      <w:lvlJc w:val="left"/>
      <w:pPr>
        <w:ind w:left="6840" w:hanging="360"/>
      </w:pPr>
      <w:rPr>
        <w:rFonts w:ascii="Courier New" w:hAnsi="Courier New" w:hint="default"/>
      </w:rPr>
    </w:lvl>
    <w:lvl w:ilvl="8" w:tplc="0430197E"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7F928FE2">
      <w:start w:val="1"/>
      <w:numFmt w:val="bullet"/>
      <w:pStyle w:val="Bullet2"/>
      <w:lvlText w:val=""/>
      <w:lvlJc w:val="left"/>
      <w:pPr>
        <w:tabs>
          <w:tab w:val="num" w:pos="720"/>
        </w:tabs>
        <w:ind w:left="720" w:hanging="363"/>
      </w:pPr>
      <w:rPr>
        <w:rFonts w:ascii="Symbol" w:hAnsi="Symbol" w:hint="default"/>
      </w:rPr>
    </w:lvl>
    <w:lvl w:ilvl="1" w:tplc="79DC5B68">
      <w:start w:val="1"/>
      <w:numFmt w:val="bullet"/>
      <w:lvlText w:val="o"/>
      <w:lvlJc w:val="left"/>
      <w:pPr>
        <w:tabs>
          <w:tab w:val="num" w:pos="1440"/>
        </w:tabs>
        <w:ind w:left="1440" w:hanging="360"/>
      </w:pPr>
      <w:rPr>
        <w:rFonts w:ascii="Courier New" w:hAnsi="Courier New" w:hint="default"/>
      </w:rPr>
    </w:lvl>
    <w:lvl w:ilvl="2" w:tplc="155AA386">
      <w:start w:val="1"/>
      <w:numFmt w:val="bullet"/>
      <w:lvlText w:val=""/>
      <w:lvlJc w:val="left"/>
      <w:pPr>
        <w:tabs>
          <w:tab w:val="num" w:pos="2160"/>
        </w:tabs>
        <w:ind w:left="2160" w:hanging="360"/>
      </w:pPr>
      <w:rPr>
        <w:rFonts w:ascii="Wingdings" w:hAnsi="Wingdings" w:hint="default"/>
      </w:rPr>
    </w:lvl>
    <w:lvl w:ilvl="3" w:tplc="E8FCB568">
      <w:start w:val="1"/>
      <w:numFmt w:val="bullet"/>
      <w:lvlText w:val=""/>
      <w:lvlJc w:val="left"/>
      <w:pPr>
        <w:tabs>
          <w:tab w:val="num" w:pos="2880"/>
        </w:tabs>
        <w:ind w:left="2880" w:hanging="360"/>
      </w:pPr>
      <w:rPr>
        <w:rFonts w:ascii="Symbol" w:hAnsi="Symbol" w:hint="default"/>
      </w:rPr>
    </w:lvl>
    <w:lvl w:ilvl="4" w:tplc="EBACB46E">
      <w:start w:val="1"/>
      <w:numFmt w:val="bullet"/>
      <w:lvlText w:val="o"/>
      <w:lvlJc w:val="left"/>
      <w:pPr>
        <w:tabs>
          <w:tab w:val="num" w:pos="3600"/>
        </w:tabs>
        <w:ind w:left="3600" w:hanging="360"/>
      </w:pPr>
      <w:rPr>
        <w:rFonts w:ascii="Courier New" w:hAnsi="Courier New" w:hint="default"/>
      </w:rPr>
    </w:lvl>
    <w:lvl w:ilvl="5" w:tplc="7EA04BE8">
      <w:start w:val="1"/>
      <w:numFmt w:val="bullet"/>
      <w:lvlText w:val=""/>
      <w:lvlJc w:val="left"/>
      <w:pPr>
        <w:tabs>
          <w:tab w:val="num" w:pos="4320"/>
        </w:tabs>
        <w:ind w:left="4320" w:hanging="360"/>
      </w:pPr>
      <w:rPr>
        <w:rFonts w:ascii="Wingdings" w:hAnsi="Wingdings" w:hint="default"/>
      </w:rPr>
    </w:lvl>
    <w:lvl w:ilvl="6" w:tplc="835829D4">
      <w:start w:val="1"/>
      <w:numFmt w:val="bullet"/>
      <w:lvlText w:val=""/>
      <w:lvlJc w:val="left"/>
      <w:pPr>
        <w:tabs>
          <w:tab w:val="num" w:pos="5040"/>
        </w:tabs>
        <w:ind w:left="5040" w:hanging="360"/>
      </w:pPr>
      <w:rPr>
        <w:rFonts w:ascii="Symbol" w:hAnsi="Symbol" w:hint="default"/>
      </w:rPr>
    </w:lvl>
    <w:lvl w:ilvl="7" w:tplc="FB9AD0AE">
      <w:start w:val="1"/>
      <w:numFmt w:val="bullet"/>
      <w:lvlText w:val="o"/>
      <w:lvlJc w:val="left"/>
      <w:pPr>
        <w:tabs>
          <w:tab w:val="num" w:pos="5760"/>
        </w:tabs>
        <w:ind w:left="5760" w:hanging="360"/>
      </w:pPr>
      <w:rPr>
        <w:rFonts w:ascii="Courier New" w:hAnsi="Courier New" w:hint="default"/>
      </w:rPr>
    </w:lvl>
    <w:lvl w:ilvl="8" w:tplc="2CEEF8C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813"/>
        </w:tabs>
        <w:ind w:left="81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5CF4435A"/>
    <w:multiLevelType w:val="hybridMultilevel"/>
    <w:tmpl w:val="F7507D7E"/>
    <w:lvl w:ilvl="0" w:tplc="D0446BE6">
      <w:start w:val="1"/>
      <w:numFmt w:val="bullet"/>
      <w:pStyle w:val="Bullet4"/>
      <w:lvlText w:val=""/>
      <w:lvlJc w:val="left"/>
      <w:pPr>
        <w:tabs>
          <w:tab w:val="num" w:pos="1080"/>
        </w:tabs>
        <w:ind w:left="1078" w:hanging="358"/>
      </w:pPr>
      <w:rPr>
        <w:rFonts w:ascii="Symbol" w:hAnsi="Symbol" w:hint="default"/>
      </w:rPr>
    </w:lvl>
    <w:lvl w:ilvl="1" w:tplc="B818006A">
      <w:start w:val="1"/>
      <w:numFmt w:val="bullet"/>
      <w:lvlText w:val="o"/>
      <w:lvlJc w:val="left"/>
      <w:pPr>
        <w:tabs>
          <w:tab w:val="num" w:pos="1083"/>
        </w:tabs>
        <w:ind w:left="1083" w:hanging="360"/>
      </w:pPr>
      <w:rPr>
        <w:rFonts w:ascii="Courier New" w:hAnsi="Courier New" w:hint="default"/>
      </w:rPr>
    </w:lvl>
    <w:lvl w:ilvl="2" w:tplc="3A3EC3DE">
      <w:start w:val="1"/>
      <w:numFmt w:val="bullet"/>
      <w:lvlText w:val=""/>
      <w:lvlJc w:val="left"/>
      <w:pPr>
        <w:tabs>
          <w:tab w:val="num" w:pos="1803"/>
        </w:tabs>
        <w:ind w:left="1803" w:hanging="360"/>
      </w:pPr>
      <w:rPr>
        <w:rFonts w:ascii="Wingdings" w:hAnsi="Wingdings" w:hint="default"/>
      </w:rPr>
    </w:lvl>
    <w:lvl w:ilvl="3" w:tplc="AF5CD4DC">
      <w:start w:val="1"/>
      <w:numFmt w:val="bullet"/>
      <w:lvlText w:val=""/>
      <w:lvlJc w:val="left"/>
      <w:pPr>
        <w:tabs>
          <w:tab w:val="num" w:pos="2523"/>
        </w:tabs>
        <w:ind w:left="2523" w:hanging="360"/>
      </w:pPr>
      <w:rPr>
        <w:rFonts w:ascii="Symbol" w:hAnsi="Symbol" w:hint="default"/>
      </w:rPr>
    </w:lvl>
    <w:lvl w:ilvl="4" w:tplc="87EAB256">
      <w:start w:val="1"/>
      <w:numFmt w:val="bullet"/>
      <w:lvlText w:val="o"/>
      <w:lvlJc w:val="left"/>
      <w:pPr>
        <w:tabs>
          <w:tab w:val="num" w:pos="3243"/>
        </w:tabs>
        <w:ind w:left="3243" w:hanging="360"/>
      </w:pPr>
      <w:rPr>
        <w:rFonts w:ascii="Courier New" w:hAnsi="Courier New" w:hint="default"/>
      </w:rPr>
    </w:lvl>
    <w:lvl w:ilvl="5" w:tplc="34EEFC0C">
      <w:start w:val="1"/>
      <w:numFmt w:val="bullet"/>
      <w:lvlText w:val=""/>
      <w:lvlJc w:val="left"/>
      <w:pPr>
        <w:tabs>
          <w:tab w:val="num" w:pos="3963"/>
        </w:tabs>
        <w:ind w:left="3963" w:hanging="360"/>
      </w:pPr>
      <w:rPr>
        <w:rFonts w:ascii="Wingdings" w:hAnsi="Wingdings" w:hint="default"/>
      </w:rPr>
    </w:lvl>
    <w:lvl w:ilvl="6" w:tplc="010ED3CA">
      <w:start w:val="1"/>
      <w:numFmt w:val="bullet"/>
      <w:lvlText w:val=""/>
      <w:lvlJc w:val="left"/>
      <w:pPr>
        <w:tabs>
          <w:tab w:val="num" w:pos="4683"/>
        </w:tabs>
        <w:ind w:left="4683" w:hanging="360"/>
      </w:pPr>
      <w:rPr>
        <w:rFonts w:ascii="Symbol" w:hAnsi="Symbol" w:hint="default"/>
      </w:rPr>
    </w:lvl>
    <w:lvl w:ilvl="7" w:tplc="6B3A0BB0">
      <w:start w:val="1"/>
      <w:numFmt w:val="bullet"/>
      <w:lvlText w:val="o"/>
      <w:lvlJc w:val="left"/>
      <w:pPr>
        <w:tabs>
          <w:tab w:val="num" w:pos="5403"/>
        </w:tabs>
        <w:ind w:left="5403" w:hanging="360"/>
      </w:pPr>
      <w:rPr>
        <w:rFonts w:ascii="Courier New" w:hAnsi="Courier New" w:hint="default"/>
      </w:rPr>
    </w:lvl>
    <w:lvl w:ilvl="8" w:tplc="DFF0AE9A">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D706D6A"/>
    <w:multiLevelType w:val="hybridMultilevel"/>
    <w:tmpl w:val="D3AA996A"/>
    <w:lvl w:ilvl="0" w:tplc="7DA4867E">
      <w:start w:val="1"/>
      <w:numFmt w:val="bullet"/>
      <w:pStyle w:val="Bullet3"/>
      <w:lvlText w:val=""/>
      <w:lvlJc w:val="left"/>
      <w:pPr>
        <w:tabs>
          <w:tab w:val="num" w:pos="1800"/>
        </w:tabs>
        <w:ind w:left="1797" w:hanging="357"/>
      </w:pPr>
      <w:rPr>
        <w:rFonts w:ascii="Symbol" w:hAnsi="Symbol" w:hint="default"/>
      </w:rPr>
    </w:lvl>
    <w:lvl w:ilvl="1" w:tplc="F7065632">
      <w:start w:val="1"/>
      <w:numFmt w:val="bullet"/>
      <w:lvlText w:val="o"/>
      <w:lvlJc w:val="left"/>
      <w:pPr>
        <w:tabs>
          <w:tab w:val="num" w:pos="2160"/>
        </w:tabs>
        <w:ind w:left="2160" w:hanging="360"/>
      </w:pPr>
      <w:rPr>
        <w:rFonts w:ascii="Courier New" w:hAnsi="Courier New" w:hint="default"/>
      </w:rPr>
    </w:lvl>
    <w:lvl w:ilvl="2" w:tplc="53CAEF32">
      <w:start w:val="1"/>
      <w:numFmt w:val="bullet"/>
      <w:lvlText w:val=""/>
      <w:lvlJc w:val="left"/>
      <w:pPr>
        <w:tabs>
          <w:tab w:val="num" w:pos="2880"/>
        </w:tabs>
        <w:ind w:left="2880" w:hanging="360"/>
      </w:pPr>
      <w:rPr>
        <w:rFonts w:ascii="Wingdings" w:hAnsi="Wingdings" w:hint="default"/>
      </w:rPr>
    </w:lvl>
    <w:lvl w:ilvl="3" w:tplc="1068A3EA">
      <w:start w:val="1"/>
      <w:numFmt w:val="bullet"/>
      <w:lvlText w:val=""/>
      <w:lvlJc w:val="left"/>
      <w:pPr>
        <w:tabs>
          <w:tab w:val="num" w:pos="3600"/>
        </w:tabs>
        <w:ind w:left="3600" w:hanging="360"/>
      </w:pPr>
      <w:rPr>
        <w:rFonts w:ascii="Symbol" w:hAnsi="Symbol" w:hint="default"/>
      </w:rPr>
    </w:lvl>
    <w:lvl w:ilvl="4" w:tplc="F5D4636A">
      <w:start w:val="1"/>
      <w:numFmt w:val="bullet"/>
      <w:lvlText w:val="o"/>
      <w:lvlJc w:val="left"/>
      <w:pPr>
        <w:tabs>
          <w:tab w:val="num" w:pos="4320"/>
        </w:tabs>
        <w:ind w:left="4320" w:hanging="360"/>
      </w:pPr>
      <w:rPr>
        <w:rFonts w:ascii="Courier New" w:hAnsi="Courier New" w:hint="default"/>
      </w:rPr>
    </w:lvl>
    <w:lvl w:ilvl="5" w:tplc="36E0BB60">
      <w:start w:val="1"/>
      <w:numFmt w:val="bullet"/>
      <w:lvlText w:val=""/>
      <w:lvlJc w:val="left"/>
      <w:pPr>
        <w:tabs>
          <w:tab w:val="num" w:pos="5040"/>
        </w:tabs>
        <w:ind w:left="5040" w:hanging="360"/>
      </w:pPr>
      <w:rPr>
        <w:rFonts w:ascii="Wingdings" w:hAnsi="Wingdings" w:hint="default"/>
      </w:rPr>
    </w:lvl>
    <w:lvl w:ilvl="6" w:tplc="C77ED536">
      <w:start w:val="1"/>
      <w:numFmt w:val="bullet"/>
      <w:lvlText w:val=""/>
      <w:lvlJc w:val="left"/>
      <w:pPr>
        <w:tabs>
          <w:tab w:val="num" w:pos="5760"/>
        </w:tabs>
        <w:ind w:left="5760" w:hanging="360"/>
      </w:pPr>
      <w:rPr>
        <w:rFonts w:ascii="Symbol" w:hAnsi="Symbol" w:hint="default"/>
      </w:rPr>
    </w:lvl>
    <w:lvl w:ilvl="7" w:tplc="1DDE2DA4">
      <w:start w:val="1"/>
      <w:numFmt w:val="bullet"/>
      <w:lvlText w:val="o"/>
      <w:lvlJc w:val="left"/>
      <w:pPr>
        <w:tabs>
          <w:tab w:val="num" w:pos="6480"/>
        </w:tabs>
        <w:ind w:left="6480" w:hanging="360"/>
      </w:pPr>
      <w:rPr>
        <w:rFonts w:ascii="Courier New" w:hAnsi="Courier New" w:hint="default"/>
      </w:rPr>
    </w:lvl>
    <w:lvl w:ilvl="8" w:tplc="440E5F40">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2C692F"/>
    <w:multiLevelType w:val="hybridMultilevel"/>
    <w:tmpl w:val="5144F806"/>
    <w:lvl w:ilvl="0" w:tplc="D93C51CC">
      <w:start w:val="1"/>
      <w:numFmt w:val="bullet"/>
      <w:pStyle w:val="Bullet5"/>
      <w:lvlText w:val=""/>
      <w:lvlJc w:val="left"/>
      <w:pPr>
        <w:tabs>
          <w:tab w:val="num" w:pos="1795"/>
        </w:tabs>
        <w:ind w:left="1792" w:hanging="357"/>
      </w:pPr>
      <w:rPr>
        <w:rFonts w:ascii="Symbol" w:hAnsi="Symbol" w:hint="default"/>
      </w:rPr>
    </w:lvl>
    <w:lvl w:ilvl="1" w:tplc="688AD806">
      <w:start w:val="1"/>
      <w:numFmt w:val="bullet"/>
      <w:lvlText w:val="o"/>
      <w:lvlJc w:val="left"/>
      <w:pPr>
        <w:tabs>
          <w:tab w:val="num" w:pos="1440"/>
        </w:tabs>
        <w:ind w:left="1440" w:hanging="360"/>
      </w:pPr>
      <w:rPr>
        <w:rFonts w:ascii="Courier New" w:hAnsi="Courier New" w:hint="default"/>
      </w:rPr>
    </w:lvl>
    <w:lvl w:ilvl="2" w:tplc="FAF64362">
      <w:start w:val="1"/>
      <w:numFmt w:val="bullet"/>
      <w:lvlText w:val=""/>
      <w:lvlJc w:val="left"/>
      <w:pPr>
        <w:tabs>
          <w:tab w:val="num" w:pos="2160"/>
        </w:tabs>
        <w:ind w:left="2160" w:hanging="360"/>
      </w:pPr>
      <w:rPr>
        <w:rFonts w:ascii="Wingdings" w:hAnsi="Wingdings" w:hint="default"/>
      </w:rPr>
    </w:lvl>
    <w:lvl w:ilvl="3" w:tplc="88F49E9A">
      <w:start w:val="1"/>
      <w:numFmt w:val="bullet"/>
      <w:lvlText w:val=""/>
      <w:lvlJc w:val="left"/>
      <w:pPr>
        <w:tabs>
          <w:tab w:val="num" w:pos="2880"/>
        </w:tabs>
        <w:ind w:left="2880" w:hanging="360"/>
      </w:pPr>
      <w:rPr>
        <w:rFonts w:ascii="Symbol" w:hAnsi="Symbol" w:hint="default"/>
      </w:rPr>
    </w:lvl>
    <w:lvl w:ilvl="4" w:tplc="E08ABEAA">
      <w:start w:val="1"/>
      <w:numFmt w:val="bullet"/>
      <w:lvlText w:val="o"/>
      <w:lvlJc w:val="left"/>
      <w:pPr>
        <w:tabs>
          <w:tab w:val="num" w:pos="3600"/>
        </w:tabs>
        <w:ind w:left="3600" w:hanging="360"/>
      </w:pPr>
      <w:rPr>
        <w:rFonts w:ascii="Courier New" w:hAnsi="Courier New" w:hint="default"/>
      </w:rPr>
    </w:lvl>
    <w:lvl w:ilvl="5" w:tplc="310CEDBC">
      <w:start w:val="1"/>
      <w:numFmt w:val="bullet"/>
      <w:lvlText w:val=""/>
      <w:lvlJc w:val="left"/>
      <w:pPr>
        <w:tabs>
          <w:tab w:val="num" w:pos="4320"/>
        </w:tabs>
        <w:ind w:left="4320" w:hanging="360"/>
      </w:pPr>
      <w:rPr>
        <w:rFonts w:ascii="Wingdings" w:hAnsi="Wingdings" w:hint="default"/>
      </w:rPr>
    </w:lvl>
    <w:lvl w:ilvl="6" w:tplc="C354E7BA">
      <w:start w:val="1"/>
      <w:numFmt w:val="bullet"/>
      <w:lvlText w:val=""/>
      <w:lvlJc w:val="left"/>
      <w:pPr>
        <w:tabs>
          <w:tab w:val="num" w:pos="5040"/>
        </w:tabs>
        <w:ind w:left="5040" w:hanging="360"/>
      </w:pPr>
      <w:rPr>
        <w:rFonts w:ascii="Symbol" w:hAnsi="Symbol" w:hint="default"/>
      </w:rPr>
    </w:lvl>
    <w:lvl w:ilvl="7" w:tplc="54722F7E">
      <w:start w:val="1"/>
      <w:numFmt w:val="bullet"/>
      <w:lvlText w:val="o"/>
      <w:lvlJc w:val="left"/>
      <w:pPr>
        <w:tabs>
          <w:tab w:val="num" w:pos="5760"/>
        </w:tabs>
        <w:ind w:left="5760" w:hanging="360"/>
      </w:pPr>
      <w:rPr>
        <w:rFonts w:ascii="Courier New" w:hAnsi="Courier New" w:hint="default"/>
      </w:rPr>
    </w:lvl>
    <w:lvl w:ilvl="8" w:tplc="762257F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B5D14"/>
    <w:multiLevelType w:val="hybridMultilevel"/>
    <w:tmpl w:val="948EA042"/>
    <w:lvl w:ilvl="0" w:tplc="7E562CEC">
      <w:start w:val="1"/>
      <w:numFmt w:val="bullet"/>
      <w:pStyle w:val="Bullet6"/>
      <w:lvlText w:val=""/>
      <w:lvlJc w:val="left"/>
      <w:pPr>
        <w:tabs>
          <w:tab w:val="num" w:pos="2152"/>
        </w:tabs>
        <w:ind w:left="2149" w:hanging="357"/>
      </w:pPr>
      <w:rPr>
        <w:rFonts w:ascii="Symbol" w:hAnsi="Symbol" w:hint="default"/>
      </w:rPr>
    </w:lvl>
    <w:lvl w:ilvl="1" w:tplc="BE9CF712">
      <w:start w:val="1"/>
      <w:numFmt w:val="bullet"/>
      <w:lvlText w:val="o"/>
      <w:lvlJc w:val="left"/>
      <w:pPr>
        <w:tabs>
          <w:tab w:val="num" w:pos="1440"/>
        </w:tabs>
        <w:ind w:left="1440" w:hanging="360"/>
      </w:pPr>
      <w:rPr>
        <w:rFonts w:ascii="Courier New" w:hAnsi="Courier New" w:hint="default"/>
      </w:rPr>
    </w:lvl>
    <w:lvl w:ilvl="2" w:tplc="10C6E05C">
      <w:start w:val="1"/>
      <w:numFmt w:val="bullet"/>
      <w:lvlText w:val=""/>
      <w:lvlJc w:val="left"/>
      <w:pPr>
        <w:tabs>
          <w:tab w:val="num" w:pos="2160"/>
        </w:tabs>
        <w:ind w:left="2160" w:hanging="360"/>
      </w:pPr>
      <w:rPr>
        <w:rFonts w:ascii="Wingdings" w:hAnsi="Wingdings" w:hint="default"/>
      </w:rPr>
    </w:lvl>
    <w:lvl w:ilvl="3" w:tplc="C0C4B6F6">
      <w:start w:val="1"/>
      <w:numFmt w:val="bullet"/>
      <w:lvlText w:val=""/>
      <w:lvlJc w:val="left"/>
      <w:pPr>
        <w:tabs>
          <w:tab w:val="num" w:pos="2880"/>
        </w:tabs>
        <w:ind w:left="2880" w:hanging="360"/>
      </w:pPr>
      <w:rPr>
        <w:rFonts w:ascii="Symbol" w:hAnsi="Symbol" w:hint="default"/>
      </w:rPr>
    </w:lvl>
    <w:lvl w:ilvl="4" w:tplc="AA82E272">
      <w:start w:val="1"/>
      <w:numFmt w:val="bullet"/>
      <w:lvlText w:val="o"/>
      <w:lvlJc w:val="left"/>
      <w:pPr>
        <w:tabs>
          <w:tab w:val="num" w:pos="3600"/>
        </w:tabs>
        <w:ind w:left="3600" w:hanging="360"/>
      </w:pPr>
      <w:rPr>
        <w:rFonts w:ascii="Courier New" w:hAnsi="Courier New" w:hint="default"/>
      </w:rPr>
    </w:lvl>
    <w:lvl w:ilvl="5" w:tplc="D05ABFB0">
      <w:start w:val="1"/>
      <w:numFmt w:val="bullet"/>
      <w:lvlText w:val=""/>
      <w:lvlJc w:val="left"/>
      <w:pPr>
        <w:tabs>
          <w:tab w:val="num" w:pos="4320"/>
        </w:tabs>
        <w:ind w:left="4320" w:hanging="360"/>
      </w:pPr>
      <w:rPr>
        <w:rFonts w:ascii="Wingdings" w:hAnsi="Wingdings" w:hint="default"/>
      </w:rPr>
    </w:lvl>
    <w:lvl w:ilvl="6" w:tplc="7ADE142E">
      <w:start w:val="1"/>
      <w:numFmt w:val="bullet"/>
      <w:lvlText w:val=""/>
      <w:lvlJc w:val="left"/>
      <w:pPr>
        <w:tabs>
          <w:tab w:val="num" w:pos="5040"/>
        </w:tabs>
        <w:ind w:left="5040" w:hanging="360"/>
      </w:pPr>
      <w:rPr>
        <w:rFonts w:ascii="Symbol" w:hAnsi="Symbol" w:hint="default"/>
      </w:rPr>
    </w:lvl>
    <w:lvl w:ilvl="7" w:tplc="AEA8D5DA">
      <w:start w:val="1"/>
      <w:numFmt w:val="bullet"/>
      <w:lvlText w:val="o"/>
      <w:lvlJc w:val="left"/>
      <w:pPr>
        <w:tabs>
          <w:tab w:val="num" w:pos="5760"/>
        </w:tabs>
        <w:ind w:left="5760" w:hanging="360"/>
      </w:pPr>
      <w:rPr>
        <w:rFonts w:ascii="Courier New" w:hAnsi="Courier New" w:hint="default"/>
      </w:rPr>
    </w:lvl>
    <w:lvl w:ilvl="8" w:tplc="8B28034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2B"/>
    <w:rsid w:val="000000CA"/>
    <w:rsid w:val="00001117"/>
    <w:rsid w:val="000052DF"/>
    <w:rsid w:val="000074CF"/>
    <w:rsid w:val="000076DC"/>
    <w:rsid w:val="00010D39"/>
    <w:rsid w:val="00010FDD"/>
    <w:rsid w:val="0001580F"/>
    <w:rsid w:val="00017975"/>
    <w:rsid w:val="00017D9D"/>
    <w:rsid w:val="00020E2D"/>
    <w:rsid w:val="00022F68"/>
    <w:rsid w:val="00023E0C"/>
    <w:rsid w:val="00027401"/>
    <w:rsid w:val="00030B07"/>
    <w:rsid w:val="00031E25"/>
    <w:rsid w:val="00032308"/>
    <w:rsid w:val="000349B2"/>
    <w:rsid w:val="00045905"/>
    <w:rsid w:val="00045C9A"/>
    <w:rsid w:val="00046558"/>
    <w:rsid w:val="00047592"/>
    <w:rsid w:val="00052198"/>
    <w:rsid w:val="00052331"/>
    <w:rsid w:val="00056DA8"/>
    <w:rsid w:val="0006009D"/>
    <w:rsid w:val="00060D70"/>
    <w:rsid w:val="00061E89"/>
    <w:rsid w:val="00063B46"/>
    <w:rsid w:val="000660D6"/>
    <w:rsid w:val="00070E4B"/>
    <w:rsid w:val="000722DD"/>
    <w:rsid w:val="000735E0"/>
    <w:rsid w:val="0007775E"/>
    <w:rsid w:val="000807D9"/>
    <w:rsid w:val="0008150F"/>
    <w:rsid w:val="00086C54"/>
    <w:rsid w:val="000905EF"/>
    <w:rsid w:val="00091565"/>
    <w:rsid w:val="00091750"/>
    <w:rsid w:val="00093E38"/>
    <w:rsid w:val="0009416F"/>
    <w:rsid w:val="000A62F1"/>
    <w:rsid w:val="000B216E"/>
    <w:rsid w:val="000B3668"/>
    <w:rsid w:val="000B46B6"/>
    <w:rsid w:val="000B49F7"/>
    <w:rsid w:val="000B56EF"/>
    <w:rsid w:val="000C02E6"/>
    <w:rsid w:val="000C1082"/>
    <w:rsid w:val="000C46D9"/>
    <w:rsid w:val="000C49E3"/>
    <w:rsid w:val="000C5BEA"/>
    <w:rsid w:val="000C7E16"/>
    <w:rsid w:val="000D21E7"/>
    <w:rsid w:val="000D57A3"/>
    <w:rsid w:val="000D704B"/>
    <w:rsid w:val="000D7699"/>
    <w:rsid w:val="000E0F9C"/>
    <w:rsid w:val="000E14F4"/>
    <w:rsid w:val="000E2C40"/>
    <w:rsid w:val="000E6AA8"/>
    <w:rsid w:val="000F05BB"/>
    <w:rsid w:val="000F0664"/>
    <w:rsid w:val="000F0955"/>
    <w:rsid w:val="000F0D56"/>
    <w:rsid w:val="000F1A07"/>
    <w:rsid w:val="0010256E"/>
    <w:rsid w:val="00102CA5"/>
    <w:rsid w:val="00103021"/>
    <w:rsid w:val="00103464"/>
    <w:rsid w:val="00103DCB"/>
    <w:rsid w:val="0010417B"/>
    <w:rsid w:val="00104D31"/>
    <w:rsid w:val="001051F7"/>
    <w:rsid w:val="00106B65"/>
    <w:rsid w:val="0011146F"/>
    <w:rsid w:val="00111754"/>
    <w:rsid w:val="001128F1"/>
    <w:rsid w:val="001140E1"/>
    <w:rsid w:val="001142D7"/>
    <w:rsid w:val="00114F90"/>
    <w:rsid w:val="0011570B"/>
    <w:rsid w:val="00121795"/>
    <w:rsid w:val="0012421A"/>
    <w:rsid w:val="00126816"/>
    <w:rsid w:val="00140DF2"/>
    <w:rsid w:val="00141C55"/>
    <w:rsid w:val="00145B56"/>
    <w:rsid w:val="001473A8"/>
    <w:rsid w:val="001507E3"/>
    <w:rsid w:val="00151392"/>
    <w:rsid w:val="00154EE4"/>
    <w:rsid w:val="001606CE"/>
    <w:rsid w:val="00161374"/>
    <w:rsid w:val="00161834"/>
    <w:rsid w:val="00163DB0"/>
    <w:rsid w:val="00166064"/>
    <w:rsid w:val="00166929"/>
    <w:rsid w:val="00170ACB"/>
    <w:rsid w:val="001724EF"/>
    <w:rsid w:val="00176338"/>
    <w:rsid w:val="0017765C"/>
    <w:rsid w:val="0018207A"/>
    <w:rsid w:val="00183AFE"/>
    <w:rsid w:val="00183C78"/>
    <w:rsid w:val="0018426A"/>
    <w:rsid w:val="001852C8"/>
    <w:rsid w:val="00190EF1"/>
    <w:rsid w:val="00192FCE"/>
    <w:rsid w:val="00195D67"/>
    <w:rsid w:val="001A08F8"/>
    <w:rsid w:val="001A0FAD"/>
    <w:rsid w:val="001A2213"/>
    <w:rsid w:val="001B209F"/>
    <w:rsid w:val="001B3A68"/>
    <w:rsid w:val="001C02A1"/>
    <w:rsid w:val="001C0B93"/>
    <w:rsid w:val="001C13BA"/>
    <w:rsid w:val="001C1BAA"/>
    <w:rsid w:val="001C2FDB"/>
    <w:rsid w:val="001D1F68"/>
    <w:rsid w:val="001D4376"/>
    <w:rsid w:val="001D5E46"/>
    <w:rsid w:val="001D61E0"/>
    <w:rsid w:val="001E030A"/>
    <w:rsid w:val="001F0CE0"/>
    <w:rsid w:val="001F15FB"/>
    <w:rsid w:val="001F30A7"/>
    <w:rsid w:val="002017BB"/>
    <w:rsid w:val="00204B55"/>
    <w:rsid w:val="00207E25"/>
    <w:rsid w:val="0021272C"/>
    <w:rsid w:val="0021403E"/>
    <w:rsid w:val="00217369"/>
    <w:rsid w:val="00217837"/>
    <w:rsid w:val="0022127D"/>
    <w:rsid w:val="0022191E"/>
    <w:rsid w:val="00222A25"/>
    <w:rsid w:val="00222AFC"/>
    <w:rsid w:val="002250B1"/>
    <w:rsid w:val="002302EC"/>
    <w:rsid w:val="002304AC"/>
    <w:rsid w:val="002308BC"/>
    <w:rsid w:val="00231607"/>
    <w:rsid w:val="002317DE"/>
    <w:rsid w:val="00231F03"/>
    <w:rsid w:val="002336BA"/>
    <w:rsid w:val="00233ABE"/>
    <w:rsid w:val="00233AF8"/>
    <w:rsid w:val="00240122"/>
    <w:rsid w:val="00244BB6"/>
    <w:rsid w:val="00245370"/>
    <w:rsid w:val="00245690"/>
    <w:rsid w:val="00245A67"/>
    <w:rsid w:val="0024632C"/>
    <w:rsid w:val="00250922"/>
    <w:rsid w:val="00250C11"/>
    <w:rsid w:val="00250FC4"/>
    <w:rsid w:val="00265CB1"/>
    <w:rsid w:val="00272EDA"/>
    <w:rsid w:val="0027300A"/>
    <w:rsid w:val="00280182"/>
    <w:rsid w:val="00280A48"/>
    <w:rsid w:val="00281D12"/>
    <w:rsid w:val="00284B6F"/>
    <w:rsid w:val="00286F02"/>
    <w:rsid w:val="002877DC"/>
    <w:rsid w:val="002917D4"/>
    <w:rsid w:val="002924F3"/>
    <w:rsid w:val="00294947"/>
    <w:rsid w:val="00294B37"/>
    <w:rsid w:val="002960F8"/>
    <w:rsid w:val="002A1BA5"/>
    <w:rsid w:val="002A3965"/>
    <w:rsid w:val="002A3EB1"/>
    <w:rsid w:val="002A48D4"/>
    <w:rsid w:val="002A494A"/>
    <w:rsid w:val="002A58C3"/>
    <w:rsid w:val="002B1A39"/>
    <w:rsid w:val="002B1C3C"/>
    <w:rsid w:val="002B5D8B"/>
    <w:rsid w:val="002B6927"/>
    <w:rsid w:val="002B7850"/>
    <w:rsid w:val="002B7AB9"/>
    <w:rsid w:val="002C3883"/>
    <w:rsid w:val="002C78CE"/>
    <w:rsid w:val="002D1A8A"/>
    <w:rsid w:val="002D59F4"/>
    <w:rsid w:val="002D6E49"/>
    <w:rsid w:val="002D7B13"/>
    <w:rsid w:val="002E2EB2"/>
    <w:rsid w:val="002E612E"/>
    <w:rsid w:val="002E672E"/>
    <w:rsid w:val="002E7CC5"/>
    <w:rsid w:val="002F052A"/>
    <w:rsid w:val="003005F3"/>
    <w:rsid w:val="00302B7D"/>
    <w:rsid w:val="003036BF"/>
    <w:rsid w:val="00305284"/>
    <w:rsid w:val="00306CCB"/>
    <w:rsid w:val="00307948"/>
    <w:rsid w:val="00311700"/>
    <w:rsid w:val="00313679"/>
    <w:rsid w:val="00315C8C"/>
    <w:rsid w:val="003202D1"/>
    <w:rsid w:val="0032258A"/>
    <w:rsid w:val="00323240"/>
    <w:rsid w:val="00327DA8"/>
    <w:rsid w:val="00327FA9"/>
    <w:rsid w:val="00330810"/>
    <w:rsid w:val="00333102"/>
    <w:rsid w:val="00333313"/>
    <w:rsid w:val="00334264"/>
    <w:rsid w:val="00334578"/>
    <w:rsid w:val="003360A4"/>
    <w:rsid w:val="003375F7"/>
    <w:rsid w:val="00347F7D"/>
    <w:rsid w:val="00350057"/>
    <w:rsid w:val="00350BB3"/>
    <w:rsid w:val="00352FCD"/>
    <w:rsid w:val="003567DA"/>
    <w:rsid w:val="003603D9"/>
    <w:rsid w:val="00361626"/>
    <w:rsid w:val="00361E26"/>
    <w:rsid w:val="003648C6"/>
    <w:rsid w:val="00365640"/>
    <w:rsid w:val="00365A72"/>
    <w:rsid w:val="00366BFF"/>
    <w:rsid w:val="0037013B"/>
    <w:rsid w:val="00381300"/>
    <w:rsid w:val="00382A4C"/>
    <w:rsid w:val="003845AA"/>
    <w:rsid w:val="003854C2"/>
    <w:rsid w:val="003868ED"/>
    <w:rsid w:val="00390B57"/>
    <w:rsid w:val="00392C49"/>
    <w:rsid w:val="00392D9A"/>
    <w:rsid w:val="0039463A"/>
    <w:rsid w:val="003968F5"/>
    <w:rsid w:val="003A0255"/>
    <w:rsid w:val="003A1874"/>
    <w:rsid w:val="003A2A35"/>
    <w:rsid w:val="003A3C88"/>
    <w:rsid w:val="003A4315"/>
    <w:rsid w:val="003A7AF2"/>
    <w:rsid w:val="003A7FCD"/>
    <w:rsid w:val="003B6171"/>
    <w:rsid w:val="003B63BB"/>
    <w:rsid w:val="003B6BC8"/>
    <w:rsid w:val="003C4907"/>
    <w:rsid w:val="003C6A93"/>
    <w:rsid w:val="003C6D87"/>
    <w:rsid w:val="003D3BB9"/>
    <w:rsid w:val="003D641D"/>
    <w:rsid w:val="003E48D5"/>
    <w:rsid w:val="003E56A7"/>
    <w:rsid w:val="003E5D63"/>
    <w:rsid w:val="003E7583"/>
    <w:rsid w:val="003E7B3F"/>
    <w:rsid w:val="003F0C02"/>
    <w:rsid w:val="003F2225"/>
    <w:rsid w:val="003F344D"/>
    <w:rsid w:val="003F416E"/>
    <w:rsid w:val="003F43FB"/>
    <w:rsid w:val="003F6388"/>
    <w:rsid w:val="003F6886"/>
    <w:rsid w:val="004025A2"/>
    <w:rsid w:val="00402F79"/>
    <w:rsid w:val="00403033"/>
    <w:rsid w:val="004034E2"/>
    <w:rsid w:val="00404E62"/>
    <w:rsid w:val="00405CCB"/>
    <w:rsid w:val="00405EDF"/>
    <w:rsid w:val="00406BF7"/>
    <w:rsid w:val="00413358"/>
    <w:rsid w:val="0041336D"/>
    <w:rsid w:val="0041400D"/>
    <w:rsid w:val="004149B8"/>
    <w:rsid w:val="004151E1"/>
    <w:rsid w:val="004157F7"/>
    <w:rsid w:val="004163D3"/>
    <w:rsid w:val="004166C9"/>
    <w:rsid w:val="00420812"/>
    <w:rsid w:val="00423740"/>
    <w:rsid w:val="00425BF2"/>
    <w:rsid w:val="00430E5A"/>
    <w:rsid w:val="00431D2B"/>
    <w:rsid w:val="00434A33"/>
    <w:rsid w:val="00435CD7"/>
    <w:rsid w:val="00436770"/>
    <w:rsid w:val="0044204E"/>
    <w:rsid w:val="00442AB9"/>
    <w:rsid w:val="0044674D"/>
    <w:rsid w:val="00450BBB"/>
    <w:rsid w:val="00452E0B"/>
    <w:rsid w:val="00456CB1"/>
    <w:rsid w:val="004603E1"/>
    <w:rsid w:val="0046185D"/>
    <w:rsid w:val="00461FE2"/>
    <w:rsid w:val="0046420D"/>
    <w:rsid w:val="004643A2"/>
    <w:rsid w:val="00464F9B"/>
    <w:rsid w:val="00465345"/>
    <w:rsid w:val="00466A1C"/>
    <w:rsid w:val="00466F1B"/>
    <w:rsid w:val="00471475"/>
    <w:rsid w:val="00474A6B"/>
    <w:rsid w:val="00474F93"/>
    <w:rsid w:val="00477703"/>
    <w:rsid w:val="004859B0"/>
    <w:rsid w:val="004914ED"/>
    <w:rsid w:val="00493D55"/>
    <w:rsid w:val="004949AF"/>
    <w:rsid w:val="00495061"/>
    <w:rsid w:val="004977F5"/>
    <w:rsid w:val="004A2CF2"/>
    <w:rsid w:val="004A4A1C"/>
    <w:rsid w:val="004A52BA"/>
    <w:rsid w:val="004A6FF6"/>
    <w:rsid w:val="004B106D"/>
    <w:rsid w:val="004B49DA"/>
    <w:rsid w:val="004B52CA"/>
    <w:rsid w:val="004B581B"/>
    <w:rsid w:val="004B5CF9"/>
    <w:rsid w:val="004B7989"/>
    <w:rsid w:val="004C11E2"/>
    <w:rsid w:val="004C2CF0"/>
    <w:rsid w:val="004C3439"/>
    <w:rsid w:val="004C56B0"/>
    <w:rsid w:val="004C68D5"/>
    <w:rsid w:val="004C7BCE"/>
    <w:rsid w:val="004D1301"/>
    <w:rsid w:val="004D27D7"/>
    <w:rsid w:val="004D2CB3"/>
    <w:rsid w:val="004D7172"/>
    <w:rsid w:val="004E098F"/>
    <w:rsid w:val="004E20FF"/>
    <w:rsid w:val="004E4344"/>
    <w:rsid w:val="004E5FE8"/>
    <w:rsid w:val="004E67D7"/>
    <w:rsid w:val="004F0094"/>
    <w:rsid w:val="004F17CF"/>
    <w:rsid w:val="0050174A"/>
    <w:rsid w:val="00502601"/>
    <w:rsid w:val="00503395"/>
    <w:rsid w:val="005052A1"/>
    <w:rsid w:val="00511D22"/>
    <w:rsid w:val="005134A0"/>
    <w:rsid w:val="005154B6"/>
    <w:rsid w:val="00517446"/>
    <w:rsid w:val="0052537D"/>
    <w:rsid w:val="00525BB0"/>
    <w:rsid w:val="005317DA"/>
    <w:rsid w:val="00533FF9"/>
    <w:rsid w:val="005340EB"/>
    <w:rsid w:val="0053458A"/>
    <w:rsid w:val="005348A3"/>
    <w:rsid w:val="00536346"/>
    <w:rsid w:val="00536A80"/>
    <w:rsid w:val="00537858"/>
    <w:rsid w:val="00537C1D"/>
    <w:rsid w:val="00540E5E"/>
    <w:rsid w:val="005420EA"/>
    <w:rsid w:val="005432D2"/>
    <w:rsid w:val="0054523E"/>
    <w:rsid w:val="005470F1"/>
    <w:rsid w:val="00547504"/>
    <w:rsid w:val="0054764C"/>
    <w:rsid w:val="005529D5"/>
    <w:rsid w:val="005540F8"/>
    <w:rsid w:val="005604D9"/>
    <w:rsid w:val="00562F56"/>
    <w:rsid w:val="00563FC1"/>
    <w:rsid w:val="005641C0"/>
    <w:rsid w:val="00564EB8"/>
    <w:rsid w:val="00565E09"/>
    <w:rsid w:val="00566254"/>
    <w:rsid w:val="005662A7"/>
    <w:rsid w:val="00566D14"/>
    <w:rsid w:val="00570A50"/>
    <w:rsid w:val="00570AC0"/>
    <w:rsid w:val="00570E2B"/>
    <w:rsid w:val="00571048"/>
    <w:rsid w:val="0057114A"/>
    <w:rsid w:val="005735CC"/>
    <w:rsid w:val="00573652"/>
    <w:rsid w:val="00576467"/>
    <w:rsid w:val="0058484E"/>
    <w:rsid w:val="0058582B"/>
    <w:rsid w:val="005A06CA"/>
    <w:rsid w:val="005A1390"/>
    <w:rsid w:val="005A1CD1"/>
    <w:rsid w:val="005A2233"/>
    <w:rsid w:val="005A341B"/>
    <w:rsid w:val="005A4760"/>
    <w:rsid w:val="005A4DB6"/>
    <w:rsid w:val="005A552E"/>
    <w:rsid w:val="005A56B6"/>
    <w:rsid w:val="005B0021"/>
    <w:rsid w:val="005B013E"/>
    <w:rsid w:val="005B110F"/>
    <w:rsid w:val="005B112E"/>
    <w:rsid w:val="005B14BC"/>
    <w:rsid w:val="005B61C4"/>
    <w:rsid w:val="005B75E5"/>
    <w:rsid w:val="005B7EE2"/>
    <w:rsid w:val="005C1DED"/>
    <w:rsid w:val="005C5EE3"/>
    <w:rsid w:val="005C7965"/>
    <w:rsid w:val="005C7CAA"/>
    <w:rsid w:val="005D00FF"/>
    <w:rsid w:val="005D1B7D"/>
    <w:rsid w:val="005D2376"/>
    <w:rsid w:val="005D4C30"/>
    <w:rsid w:val="005D4DE1"/>
    <w:rsid w:val="005D4E66"/>
    <w:rsid w:val="005D6548"/>
    <w:rsid w:val="005D7432"/>
    <w:rsid w:val="005E0725"/>
    <w:rsid w:val="005E39EB"/>
    <w:rsid w:val="005E3F50"/>
    <w:rsid w:val="005E4F24"/>
    <w:rsid w:val="005E4F3D"/>
    <w:rsid w:val="005E6C5D"/>
    <w:rsid w:val="005E75D2"/>
    <w:rsid w:val="005F0D75"/>
    <w:rsid w:val="005F22E5"/>
    <w:rsid w:val="005F439E"/>
    <w:rsid w:val="005F45D0"/>
    <w:rsid w:val="00603530"/>
    <w:rsid w:val="00603B7F"/>
    <w:rsid w:val="00606128"/>
    <w:rsid w:val="00606801"/>
    <w:rsid w:val="00610665"/>
    <w:rsid w:val="00612E7F"/>
    <w:rsid w:val="00613B37"/>
    <w:rsid w:val="00617630"/>
    <w:rsid w:val="00617717"/>
    <w:rsid w:val="006177D7"/>
    <w:rsid w:val="006256A6"/>
    <w:rsid w:val="00625892"/>
    <w:rsid w:val="006258B0"/>
    <w:rsid w:val="006264D7"/>
    <w:rsid w:val="00631B77"/>
    <w:rsid w:val="00632723"/>
    <w:rsid w:val="00634103"/>
    <w:rsid w:val="006353EB"/>
    <w:rsid w:val="006365B1"/>
    <w:rsid w:val="00637EBD"/>
    <w:rsid w:val="0064076D"/>
    <w:rsid w:val="0064193D"/>
    <w:rsid w:val="00645E5F"/>
    <w:rsid w:val="00647094"/>
    <w:rsid w:val="006476E3"/>
    <w:rsid w:val="00651585"/>
    <w:rsid w:val="006525FE"/>
    <w:rsid w:val="006559B4"/>
    <w:rsid w:val="006567F2"/>
    <w:rsid w:val="00660518"/>
    <w:rsid w:val="006610C5"/>
    <w:rsid w:val="0066216B"/>
    <w:rsid w:val="006630AB"/>
    <w:rsid w:val="0066367C"/>
    <w:rsid w:val="00663B70"/>
    <w:rsid w:val="00663B86"/>
    <w:rsid w:val="00666203"/>
    <w:rsid w:val="00666581"/>
    <w:rsid w:val="0066666D"/>
    <w:rsid w:val="0068006D"/>
    <w:rsid w:val="006810D2"/>
    <w:rsid w:val="00681B47"/>
    <w:rsid w:val="006821E4"/>
    <w:rsid w:val="00684304"/>
    <w:rsid w:val="006846B9"/>
    <w:rsid w:val="00685AAD"/>
    <w:rsid w:val="00687F19"/>
    <w:rsid w:val="00690189"/>
    <w:rsid w:val="00691107"/>
    <w:rsid w:val="00692B05"/>
    <w:rsid w:val="00695CD9"/>
    <w:rsid w:val="00697CA1"/>
    <w:rsid w:val="006A0244"/>
    <w:rsid w:val="006A071D"/>
    <w:rsid w:val="006A2529"/>
    <w:rsid w:val="006A2802"/>
    <w:rsid w:val="006A63C5"/>
    <w:rsid w:val="006B0B41"/>
    <w:rsid w:val="006B2A67"/>
    <w:rsid w:val="006B3EED"/>
    <w:rsid w:val="006C773C"/>
    <w:rsid w:val="006C79EA"/>
    <w:rsid w:val="006D1EB3"/>
    <w:rsid w:val="006D3B5F"/>
    <w:rsid w:val="006D3C37"/>
    <w:rsid w:val="006D50EC"/>
    <w:rsid w:val="006D5D69"/>
    <w:rsid w:val="006D6366"/>
    <w:rsid w:val="006E1627"/>
    <w:rsid w:val="006E2947"/>
    <w:rsid w:val="006E2FCA"/>
    <w:rsid w:val="006E39E8"/>
    <w:rsid w:val="006E48B4"/>
    <w:rsid w:val="006E6D57"/>
    <w:rsid w:val="006F142E"/>
    <w:rsid w:val="006F152E"/>
    <w:rsid w:val="006F213F"/>
    <w:rsid w:val="006F239D"/>
    <w:rsid w:val="0070122F"/>
    <w:rsid w:val="007039E2"/>
    <w:rsid w:val="00706B51"/>
    <w:rsid w:val="00712A20"/>
    <w:rsid w:val="00713CD6"/>
    <w:rsid w:val="0071404E"/>
    <w:rsid w:val="0072295E"/>
    <w:rsid w:val="00722A82"/>
    <w:rsid w:val="00725B4B"/>
    <w:rsid w:val="007269C5"/>
    <w:rsid w:val="007276F9"/>
    <w:rsid w:val="00733E4D"/>
    <w:rsid w:val="00734623"/>
    <w:rsid w:val="00735DA2"/>
    <w:rsid w:val="00737C7A"/>
    <w:rsid w:val="00740D51"/>
    <w:rsid w:val="007457AF"/>
    <w:rsid w:val="0074608B"/>
    <w:rsid w:val="0074629F"/>
    <w:rsid w:val="0074777C"/>
    <w:rsid w:val="007478A6"/>
    <w:rsid w:val="00765A68"/>
    <w:rsid w:val="00765D18"/>
    <w:rsid w:val="00766DD2"/>
    <w:rsid w:val="0078376B"/>
    <w:rsid w:val="007843F4"/>
    <w:rsid w:val="00784631"/>
    <w:rsid w:val="00784BE0"/>
    <w:rsid w:val="007869AA"/>
    <w:rsid w:val="007872F5"/>
    <w:rsid w:val="0078799D"/>
    <w:rsid w:val="00792D7D"/>
    <w:rsid w:val="00793E7C"/>
    <w:rsid w:val="00793F99"/>
    <w:rsid w:val="007940F3"/>
    <w:rsid w:val="007967DF"/>
    <w:rsid w:val="00796D5C"/>
    <w:rsid w:val="007973D8"/>
    <w:rsid w:val="007976D0"/>
    <w:rsid w:val="007A0F13"/>
    <w:rsid w:val="007A1751"/>
    <w:rsid w:val="007A70A2"/>
    <w:rsid w:val="007B4079"/>
    <w:rsid w:val="007B4340"/>
    <w:rsid w:val="007B5957"/>
    <w:rsid w:val="007B61B3"/>
    <w:rsid w:val="007B67AC"/>
    <w:rsid w:val="007B6A71"/>
    <w:rsid w:val="007B6BEA"/>
    <w:rsid w:val="007C1E08"/>
    <w:rsid w:val="007C29F6"/>
    <w:rsid w:val="007C2AF5"/>
    <w:rsid w:val="007C3101"/>
    <w:rsid w:val="007C4641"/>
    <w:rsid w:val="007C4779"/>
    <w:rsid w:val="007C66CD"/>
    <w:rsid w:val="007C7BE8"/>
    <w:rsid w:val="007D2AB0"/>
    <w:rsid w:val="007D598F"/>
    <w:rsid w:val="007D745D"/>
    <w:rsid w:val="007E05F9"/>
    <w:rsid w:val="007E32F2"/>
    <w:rsid w:val="007E47DE"/>
    <w:rsid w:val="007E552B"/>
    <w:rsid w:val="007E574B"/>
    <w:rsid w:val="007E58DF"/>
    <w:rsid w:val="007E5F8E"/>
    <w:rsid w:val="007F18B2"/>
    <w:rsid w:val="007F2C2D"/>
    <w:rsid w:val="007F2DC5"/>
    <w:rsid w:val="007F7510"/>
    <w:rsid w:val="00800209"/>
    <w:rsid w:val="00804C97"/>
    <w:rsid w:val="00812EDD"/>
    <w:rsid w:val="00813DDD"/>
    <w:rsid w:val="00826131"/>
    <w:rsid w:val="008261E0"/>
    <w:rsid w:val="00830553"/>
    <w:rsid w:val="00832E87"/>
    <w:rsid w:val="008348D7"/>
    <w:rsid w:val="0083580E"/>
    <w:rsid w:val="00835C0C"/>
    <w:rsid w:val="00835E78"/>
    <w:rsid w:val="0084201A"/>
    <w:rsid w:val="00843D02"/>
    <w:rsid w:val="008442DD"/>
    <w:rsid w:val="008446AA"/>
    <w:rsid w:val="008479B1"/>
    <w:rsid w:val="0085190F"/>
    <w:rsid w:val="00852BBE"/>
    <w:rsid w:val="008545DF"/>
    <w:rsid w:val="00862B9B"/>
    <w:rsid w:val="00863D1F"/>
    <w:rsid w:val="008646FD"/>
    <w:rsid w:val="00864719"/>
    <w:rsid w:val="00866993"/>
    <w:rsid w:val="00867B57"/>
    <w:rsid w:val="0087143C"/>
    <w:rsid w:val="0087344F"/>
    <w:rsid w:val="00873CEE"/>
    <w:rsid w:val="00876776"/>
    <w:rsid w:val="00881D99"/>
    <w:rsid w:val="00881E1D"/>
    <w:rsid w:val="00882502"/>
    <w:rsid w:val="008906E4"/>
    <w:rsid w:val="00890FF2"/>
    <w:rsid w:val="00892CA4"/>
    <w:rsid w:val="00894B37"/>
    <w:rsid w:val="00895139"/>
    <w:rsid w:val="008A4B37"/>
    <w:rsid w:val="008A6DEC"/>
    <w:rsid w:val="008A7CEE"/>
    <w:rsid w:val="008B0228"/>
    <w:rsid w:val="008B2EF5"/>
    <w:rsid w:val="008B35FF"/>
    <w:rsid w:val="008B4305"/>
    <w:rsid w:val="008B498E"/>
    <w:rsid w:val="008B5C5F"/>
    <w:rsid w:val="008C0761"/>
    <w:rsid w:val="008C2415"/>
    <w:rsid w:val="008C3047"/>
    <w:rsid w:val="008C33CC"/>
    <w:rsid w:val="008C55BE"/>
    <w:rsid w:val="008C6174"/>
    <w:rsid w:val="008D0353"/>
    <w:rsid w:val="008D03E2"/>
    <w:rsid w:val="008D340D"/>
    <w:rsid w:val="008D4CD7"/>
    <w:rsid w:val="008D5438"/>
    <w:rsid w:val="008D5BAF"/>
    <w:rsid w:val="008D6543"/>
    <w:rsid w:val="008E191D"/>
    <w:rsid w:val="008E32F6"/>
    <w:rsid w:val="008E34D4"/>
    <w:rsid w:val="008E538A"/>
    <w:rsid w:val="008F2B69"/>
    <w:rsid w:val="008F4BF3"/>
    <w:rsid w:val="008F52F1"/>
    <w:rsid w:val="0090016B"/>
    <w:rsid w:val="00906730"/>
    <w:rsid w:val="00911B0A"/>
    <w:rsid w:val="0091364C"/>
    <w:rsid w:val="00914B27"/>
    <w:rsid w:val="00915229"/>
    <w:rsid w:val="00915F28"/>
    <w:rsid w:val="00917C24"/>
    <w:rsid w:val="00920E14"/>
    <w:rsid w:val="00920FC7"/>
    <w:rsid w:val="00922227"/>
    <w:rsid w:val="0092325F"/>
    <w:rsid w:val="00924A5B"/>
    <w:rsid w:val="00930FB9"/>
    <w:rsid w:val="00933209"/>
    <w:rsid w:val="009340B7"/>
    <w:rsid w:val="00934E4F"/>
    <w:rsid w:val="0093566B"/>
    <w:rsid w:val="00936477"/>
    <w:rsid w:val="00940856"/>
    <w:rsid w:val="00945A59"/>
    <w:rsid w:val="0094679A"/>
    <w:rsid w:val="0095039A"/>
    <w:rsid w:val="0095060C"/>
    <w:rsid w:val="00952D17"/>
    <w:rsid w:val="0095355D"/>
    <w:rsid w:val="00955479"/>
    <w:rsid w:val="00961A17"/>
    <w:rsid w:val="009640A2"/>
    <w:rsid w:val="0096411F"/>
    <w:rsid w:val="00966809"/>
    <w:rsid w:val="0096709A"/>
    <w:rsid w:val="00970825"/>
    <w:rsid w:val="0097170A"/>
    <w:rsid w:val="0097212B"/>
    <w:rsid w:val="0097262B"/>
    <w:rsid w:val="0097287C"/>
    <w:rsid w:val="00972B8A"/>
    <w:rsid w:val="00972F3C"/>
    <w:rsid w:val="00980E7D"/>
    <w:rsid w:val="00985D06"/>
    <w:rsid w:val="009860F7"/>
    <w:rsid w:val="009911DF"/>
    <w:rsid w:val="00991D2D"/>
    <w:rsid w:val="009922C5"/>
    <w:rsid w:val="009945B2"/>
    <w:rsid w:val="00995832"/>
    <w:rsid w:val="009A38F0"/>
    <w:rsid w:val="009A3A66"/>
    <w:rsid w:val="009A64E4"/>
    <w:rsid w:val="009B0254"/>
    <w:rsid w:val="009B10EE"/>
    <w:rsid w:val="009B3761"/>
    <w:rsid w:val="009B4A6B"/>
    <w:rsid w:val="009B6007"/>
    <w:rsid w:val="009B68C7"/>
    <w:rsid w:val="009C0D66"/>
    <w:rsid w:val="009C1301"/>
    <w:rsid w:val="009C1B39"/>
    <w:rsid w:val="009C3A6D"/>
    <w:rsid w:val="009C44FD"/>
    <w:rsid w:val="009C45CA"/>
    <w:rsid w:val="009C4C96"/>
    <w:rsid w:val="009C7C6D"/>
    <w:rsid w:val="009D27EE"/>
    <w:rsid w:val="009D71BE"/>
    <w:rsid w:val="009E4DB3"/>
    <w:rsid w:val="009F034C"/>
    <w:rsid w:val="009F2991"/>
    <w:rsid w:val="009F2B74"/>
    <w:rsid w:val="009F2F2A"/>
    <w:rsid w:val="009F3B77"/>
    <w:rsid w:val="009F6F7F"/>
    <w:rsid w:val="00A00C66"/>
    <w:rsid w:val="00A02E34"/>
    <w:rsid w:val="00A04B38"/>
    <w:rsid w:val="00A054BE"/>
    <w:rsid w:val="00A076AD"/>
    <w:rsid w:val="00A1202D"/>
    <w:rsid w:val="00A14A1D"/>
    <w:rsid w:val="00A205EF"/>
    <w:rsid w:val="00A23475"/>
    <w:rsid w:val="00A23E58"/>
    <w:rsid w:val="00A24A7D"/>
    <w:rsid w:val="00A252B9"/>
    <w:rsid w:val="00A26271"/>
    <w:rsid w:val="00A333A7"/>
    <w:rsid w:val="00A33D7B"/>
    <w:rsid w:val="00A3635E"/>
    <w:rsid w:val="00A402A7"/>
    <w:rsid w:val="00A40433"/>
    <w:rsid w:val="00A40DDE"/>
    <w:rsid w:val="00A41B74"/>
    <w:rsid w:val="00A41C6A"/>
    <w:rsid w:val="00A41E97"/>
    <w:rsid w:val="00A42CFA"/>
    <w:rsid w:val="00A432CA"/>
    <w:rsid w:val="00A44844"/>
    <w:rsid w:val="00A469FA"/>
    <w:rsid w:val="00A47505"/>
    <w:rsid w:val="00A541E1"/>
    <w:rsid w:val="00A559ED"/>
    <w:rsid w:val="00A602B9"/>
    <w:rsid w:val="00A61640"/>
    <w:rsid w:val="00A63BD7"/>
    <w:rsid w:val="00A6559E"/>
    <w:rsid w:val="00A666D3"/>
    <w:rsid w:val="00A67EF7"/>
    <w:rsid w:val="00A704C2"/>
    <w:rsid w:val="00A71682"/>
    <w:rsid w:val="00A71E56"/>
    <w:rsid w:val="00A746FF"/>
    <w:rsid w:val="00A755F6"/>
    <w:rsid w:val="00A81D8F"/>
    <w:rsid w:val="00A824A7"/>
    <w:rsid w:val="00A85891"/>
    <w:rsid w:val="00A866D6"/>
    <w:rsid w:val="00A873E1"/>
    <w:rsid w:val="00A92065"/>
    <w:rsid w:val="00A93B6C"/>
    <w:rsid w:val="00AA0D1F"/>
    <w:rsid w:val="00AA7454"/>
    <w:rsid w:val="00AB3620"/>
    <w:rsid w:val="00AB55E8"/>
    <w:rsid w:val="00AB5AE1"/>
    <w:rsid w:val="00AB750A"/>
    <w:rsid w:val="00AB7B8A"/>
    <w:rsid w:val="00AC0A2D"/>
    <w:rsid w:val="00AC0F64"/>
    <w:rsid w:val="00AC28A1"/>
    <w:rsid w:val="00AD0AEE"/>
    <w:rsid w:val="00AD14C6"/>
    <w:rsid w:val="00AD214D"/>
    <w:rsid w:val="00AD3D45"/>
    <w:rsid w:val="00AD623E"/>
    <w:rsid w:val="00AE1B0F"/>
    <w:rsid w:val="00AE2943"/>
    <w:rsid w:val="00AE4C6E"/>
    <w:rsid w:val="00AE5943"/>
    <w:rsid w:val="00AE5E6A"/>
    <w:rsid w:val="00AE63A4"/>
    <w:rsid w:val="00AE63CB"/>
    <w:rsid w:val="00AE7A06"/>
    <w:rsid w:val="00AF5CA8"/>
    <w:rsid w:val="00AF6BC3"/>
    <w:rsid w:val="00AF769C"/>
    <w:rsid w:val="00B00E42"/>
    <w:rsid w:val="00B022EE"/>
    <w:rsid w:val="00B03EDC"/>
    <w:rsid w:val="00B04FFC"/>
    <w:rsid w:val="00B06337"/>
    <w:rsid w:val="00B10B64"/>
    <w:rsid w:val="00B10BED"/>
    <w:rsid w:val="00B10D0B"/>
    <w:rsid w:val="00B207E5"/>
    <w:rsid w:val="00B20817"/>
    <w:rsid w:val="00B212A3"/>
    <w:rsid w:val="00B21DFE"/>
    <w:rsid w:val="00B238FF"/>
    <w:rsid w:val="00B23924"/>
    <w:rsid w:val="00B258CD"/>
    <w:rsid w:val="00B259DD"/>
    <w:rsid w:val="00B27D32"/>
    <w:rsid w:val="00B27F95"/>
    <w:rsid w:val="00B3206E"/>
    <w:rsid w:val="00B33BC0"/>
    <w:rsid w:val="00B33D18"/>
    <w:rsid w:val="00B34A71"/>
    <w:rsid w:val="00B35449"/>
    <w:rsid w:val="00B371C6"/>
    <w:rsid w:val="00B37D5B"/>
    <w:rsid w:val="00B41EDE"/>
    <w:rsid w:val="00B43CFA"/>
    <w:rsid w:val="00B5097D"/>
    <w:rsid w:val="00B51307"/>
    <w:rsid w:val="00B52E8A"/>
    <w:rsid w:val="00B53E93"/>
    <w:rsid w:val="00B5590D"/>
    <w:rsid w:val="00B567A8"/>
    <w:rsid w:val="00B56A47"/>
    <w:rsid w:val="00B57093"/>
    <w:rsid w:val="00B60025"/>
    <w:rsid w:val="00B609CE"/>
    <w:rsid w:val="00B60A69"/>
    <w:rsid w:val="00B6452D"/>
    <w:rsid w:val="00B66C1B"/>
    <w:rsid w:val="00B6750A"/>
    <w:rsid w:val="00B710FC"/>
    <w:rsid w:val="00B7211D"/>
    <w:rsid w:val="00B76124"/>
    <w:rsid w:val="00B804C4"/>
    <w:rsid w:val="00B80517"/>
    <w:rsid w:val="00B80E8D"/>
    <w:rsid w:val="00B82885"/>
    <w:rsid w:val="00B836EF"/>
    <w:rsid w:val="00B8535B"/>
    <w:rsid w:val="00B86577"/>
    <w:rsid w:val="00B873BB"/>
    <w:rsid w:val="00B8747B"/>
    <w:rsid w:val="00B87761"/>
    <w:rsid w:val="00B87B76"/>
    <w:rsid w:val="00B91B34"/>
    <w:rsid w:val="00B93AFD"/>
    <w:rsid w:val="00BA0368"/>
    <w:rsid w:val="00BA1D2F"/>
    <w:rsid w:val="00BA2804"/>
    <w:rsid w:val="00BA2BBD"/>
    <w:rsid w:val="00BA3978"/>
    <w:rsid w:val="00BA521B"/>
    <w:rsid w:val="00BA52B9"/>
    <w:rsid w:val="00BA6083"/>
    <w:rsid w:val="00BB1442"/>
    <w:rsid w:val="00BB3DBE"/>
    <w:rsid w:val="00BB4853"/>
    <w:rsid w:val="00BB516C"/>
    <w:rsid w:val="00BB6E17"/>
    <w:rsid w:val="00BB7C79"/>
    <w:rsid w:val="00BC1C89"/>
    <w:rsid w:val="00BC3CD9"/>
    <w:rsid w:val="00BC4184"/>
    <w:rsid w:val="00BC589A"/>
    <w:rsid w:val="00BC5E78"/>
    <w:rsid w:val="00BC7785"/>
    <w:rsid w:val="00BE09F3"/>
    <w:rsid w:val="00BE0AD5"/>
    <w:rsid w:val="00BE4879"/>
    <w:rsid w:val="00BE5E00"/>
    <w:rsid w:val="00C02BCC"/>
    <w:rsid w:val="00C03578"/>
    <w:rsid w:val="00C048A6"/>
    <w:rsid w:val="00C06056"/>
    <w:rsid w:val="00C06C09"/>
    <w:rsid w:val="00C075B8"/>
    <w:rsid w:val="00C1376D"/>
    <w:rsid w:val="00C2022F"/>
    <w:rsid w:val="00C24064"/>
    <w:rsid w:val="00C25567"/>
    <w:rsid w:val="00C27F96"/>
    <w:rsid w:val="00C31304"/>
    <w:rsid w:val="00C357DC"/>
    <w:rsid w:val="00C422ED"/>
    <w:rsid w:val="00C46932"/>
    <w:rsid w:val="00C50B88"/>
    <w:rsid w:val="00C515B6"/>
    <w:rsid w:val="00C51CBA"/>
    <w:rsid w:val="00C53925"/>
    <w:rsid w:val="00C54793"/>
    <w:rsid w:val="00C56332"/>
    <w:rsid w:val="00C618CC"/>
    <w:rsid w:val="00C6221C"/>
    <w:rsid w:val="00C62C0B"/>
    <w:rsid w:val="00C6361B"/>
    <w:rsid w:val="00C66D80"/>
    <w:rsid w:val="00C71641"/>
    <w:rsid w:val="00C765E2"/>
    <w:rsid w:val="00C769F6"/>
    <w:rsid w:val="00C81604"/>
    <w:rsid w:val="00C81D17"/>
    <w:rsid w:val="00C8579D"/>
    <w:rsid w:val="00C871BB"/>
    <w:rsid w:val="00C8775E"/>
    <w:rsid w:val="00C914B5"/>
    <w:rsid w:val="00C934AB"/>
    <w:rsid w:val="00CA098C"/>
    <w:rsid w:val="00CA2C5B"/>
    <w:rsid w:val="00CA4951"/>
    <w:rsid w:val="00CA780B"/>
    <w:rsid w:val="00CB13B4"/>
    <w:rsid w:val="00CB23C2"/>
    <w:rsid w:val="00CB26DF"/>
    <w:rsid w:val="00CB3C21"/>
    <w:rsid w:val="00CB4503"/>
    <w:rsid w:val="00CB536F"/>
    <w:rsid w:val="00CB5C5E"/>
    <w:rsid w:val="00CB672D"/>
    <w:rsid w:val="00CB7BF2"/>
    <w:rsid w:val="00CC0D3E"/>
    <w:rsid w:val="00CC317B"/>
    <w:rsid w:val="00CC53B5"/>
    <w:rsid w:val="00CD06EF"/>
    <w:rsid w:val="00CD3924"/>
    <w:rsid w:val="00CD4F68"/>
    <w:rsid w:val="00CE1523"/>
    <w:rsid w:val="00CE318F"/>
    <w:rsid w:val="00CE430B"/>
    <w:rsid w:val="00CF11D2"/>
    <w:rsid w:val="00CF2973"/>
    <w:rsid w:val="00CF3DB6"/>
    <w:rsid w:val="00CF3FB3"/>
    <w:rsid w:val="00CF5A29"/>
    <w:rsid w:val="00CF7A89"/>
    <w:rsid w:val="00D02FEB"/>
    <w:rsid w:val="00D066CF"/>
    <w:rsid w:val="00D0700B"/>
    <w:rsid w:val="00D12EF8"/>
    <w:rsid w:val="00D13858"/>
    <w:rsid w:val="00D140E5"/>
    <w:rsid w:val="00D16B1C"/>
    <w:rsid w:val="00D170A0"/>
    <w:rsid w:val="00D17E3C"/>
    <w:rsid w:val="00D234C3"/>
    <w:rsid w:val="00D24AD8"/>
    <w:rsid w:val="00D25BAC"/>
    <w:rsid w:val="00D30E56"/>
    <w:rsid w:val="00D316C6"/>
    <w:rsid w:val="00D35730"/>
    <w:rsid w:val="00D37383"/>
    <w:rsid w:val="00D40D50"/>
    <w:rsid w:val="00D40EF5"/>
    <w:rsid w:val="00D41E84"/>
    <w:rsid w:val="00D43321"/>
    <w:rsid w:val="00D47D73"/>
    <w:rsid w:val="00D53635"/>
    <w:rsid w:val="00D5454B"/>
    <w:rsid w:val="00D575AA"/>
    <w:rsid w:val="00D61D35"/>
    <w:rsid w:val="00D63D1A"/>
    <w:rsid w:val="00D6747D"/>
    <w:rsid w:val="00D724EC"/>
    <w:rsid w:val="00D73BA3"/>
    <w:rsid w:val="00D76052"/>
    <w:rsid w:val="00D762B7"/>
    <w:rsid w:val="00D76ECA"/>
    <w:rsid w:val="00D83D8B"/>
    <w:rsid w:val="00D846BD"/>
    <w:rsid w:val="00D8529C"/>
    <w:rsid w:val="00D85676"/>
    <w:rsid w:val="00D9068A"/>
    <w:rsid w:val="00D91180"/>
    <w:rsid w:val="00D9119F"/>
    <w:rsid w:val="00D93409"/>
    <w:rsid w:val="00D96E58"/>
    <w:rsid w:val="00DA041B"/>
    <w:rsid w:val="00DA1678"/>
    <w:rsid w:val="00DA21EC"/>
    <w:rsid w:val="00DA25AF"/>
    <w:rsid w:val="00DA7A3F"/>
    <w:rsid w:val="00DB0007"/>
    <w:rsid w:val="00DB0A5F"/>
    <w:rsid w:val="00DB2C59"/>
    <w:rsid w:val="00DB40BA"/>
    <w:rsid w:val="00DB686D"/>
    <w:rsid w:val="00DB6E05"/>
    <w:rsid w:val="00DB75E3"/>
    <w:rsid w:val="00DB77FC"/>
    <w:rsid w:val="00DB7BB1"/>
    <w:rsid w:val="00DB7EA2"/>
    <w:rsid w:val="00DC0EF1"/>
    <w:rsid w:val="00DD057A"/>
    <w:rsid w:val="00DD1512"/>
    <w:rsid w:val="00DD40C4"/>
    <w:rsid w:val="00DD4D4C"/>
    <w:rsid w:val="00DD5ACC"/>
    <w:rsid w:val="00DD6CD8"/>
    <w:rsid w:val="00DD7AC4"/>
    <w:rsid w:val="00DE5652"/>
    <w:rsid w:val="00DE729B"/>
    <w:rsid w:val="00DE7683"/>
    <w:rsid w:val="00DF21EC"/>
    <w:rsid w:val="00E0094C"/>
    <w:rsid w:val="00E023E1"/>
    <w:rsid w:val="00E0698A"/>
    <w:rsid w:val="00E072E9"/>
    <w:rsid w:val="00E07846"/>
    <w:rsid w:val="00E12098"/>
    <w:rsid w:val="00E12731"/>
    <w:rsid w:val="00E12FF9"/>
    <w:rsid w:val="00E13451"/>
    <w:rsid w:val="00E14A13"/>
    <w:rsid w:val="00E2332F"/>
    <w:rsid w:val="00E238E2"/>
    <w:rsid w:val="00E23E5A"/>
    <w:rsid w:val="00E24E64"/>
    <w:rsid w:val="00E26362"/>
    <w:rsid w:val="00E26487"/>
    <w:rsid w:val="00E31E14"/>
    <w:rsid w:val="00E32C33"/>
    <w:rsid w:val="00E33E07"/>
    <w:rsid w:val="00E34206"/>
    <w:rsid w:val="00E4392A"/>
    <w:rsid w:val="00E4415E"/>
    <w:rsid w:val="00E44497"/>
    <w:rsid w:val="00E449FE"/>
    <w:rsid w:val="00E50F3C"/>
    <w:rsid w:val="00E528C8"/>
    <w:rsid w:val="00E535C2"/>
    <w:rsid w:val="00E55CB8"/>
    <w:rsid w:val="00E57431"/>
    <w:rsid w:val="00E6113E"/>
    <w:rsid w:val="00E635B4"/>
    <w:rsid w:val="00E639AA"/>
    <w:rsid w:val="00E72C00"/>
    <w:rsid w:val="00E72CC7"/>
    <w:rsid w:val="00E731B0"/>
    <w:rsid w:val="00E743C7"/>
    <w:rsid w:val="00E750B6"/>
    <w:rsid w:val="00E76492"/>
    <w:rsid w:val="00E76D68"/>
    <w:rsid w:val="00E77CF5"/>
    <w:rsid w:val="00E80B16"/>
    <w:rsid w:val="00E80B47"/>
    <w:rsid w:val="00E8341F"/>
    <w:rsid w:val="00E854C4"/>
    <w:rsid w:val="00E86F7F"/>
    <w:rsid w:val="00E87221"/>
    <w:rsid w:val="00E87B42"/>
    <w:rsid w:val="00E90D27"/>
    <w:rsid w:val="00E929EB"/>
    <w:rsid w:val="00E933CD"/>
    <w:rsid w:val="00E945E5"/>
    <w:rsid w:val="00E95D6D"/>
    <w:rsid w:val="00E96A18"/>
    <w:rsid w:val="00EA0C67"/>
    <w:rsid w:val="00EA3A78"/>
    <w:rsid w:val="00EB0155"/>
    <w:rsid w:val="00EB0ADD"/>
    <w:rsid w:val="00EB12D4"/>
    <w:rsid w:val="00EB2DDB"/>
    <w:rsid w:val="00EB5DDB"/>
    <w:rsid w:val="00EB73C5"/>
    <w:rsid w:val="00EB73DF"/>
    <w:rsid w:val="00EC19AA"/>
    <w:rsid w:val="00EC258C"/>
    <w:rsid w:val="00EC5459"/>
    <w:rsid w:val="00EC5C5F"/>
    <w:rsid w:val="00ED6E76"/>
    <w:rsid w:val="00EE2D10"/>
    <w:rsid w:val="00EE386C"/>
    <w:rsid w:val="00EE4C0B"/>
    <w:rsid w:val="00EE76B3"/>
    <w:rsid w:val="00EF174B"/>
    <w:rsid w:val="00EF472A"/>
    <w:rsid w:val="00F00FA5"/>
    <w:rsid w:val="00F02617"/>
    <w:rsid w:val="00F02F91"/>
    <w:rsid w:val="00F0311D"/>
    <w:rsid w:val="00F0354F"/>
    <w:rsid w:val="00F0708A"/>
    <w:rsid w:val="00F10EB5"/>
    <w:rsid w:val="00F116DD"/>
    <w:rsid w:val="00F11A1B"/>
    <w:rsid w:val="00F11D34"/>
    <w:rsid w:val="00F156C9"/>
    <w:rsid w:val="00F22505"/>
    <w:rsid w:val="00F231B7"/>
    <w:rsid w:val="00F24FA8"/>
    <w:rsid w:val="00F257FE"/>
    <w:rsid w:val="00F261B3"/>
    <w:rsid w:val="00F272BA"/>
    <w:rsid w:val="00F30D93"/>
    <w:rsid w:val="00F3344D"/>
    <w:rsid w:val="00F33C52"/>
    <w:rsid w:val="00F3419D"/>
    <w:rsid w:val="00F350D8"/>
    <w:rsid w:val="00F36926"/>
    <w:rsid w:val="00F37B5D"/>
    <w:rsid w:val="00F44559"/>
    <w:rsid w:val="00F4484A"/>
    <w:rsid w:val="00F46914"/>
    <w:rsid w:val="00F52B09"/>
    <w:rsid w:val="00F543E6"/>
    <w:rsid w:val="00F56C8E"/>
    <w:rsid w:val="00F57123"/>
    <w:rsid w:val="00F6014E"/>
    <w:rsid w:val="00F602FD"/>
    <w:rsid w:val="00F60FBB"/>
    <w:rsid w:val="00F63100"/>
    <w:rsid w:val="00F73A2C"/>
    <w:rsid w:val="00F76785"/>
    <w:rsid w:val="00F77DC4"/>
    <w:rsid w:val="00F80AEC"/>
    <w:rsid w:val="00F816E9"/>
    <w:rsid w:val="00F82657"/>
    <w:rsid w:val="00F82827"/>
    <w:rsid w:val="00F919B5"/>
    <w:rsid w:val="00F9382F"/>
    <w:rsid w:val="00F94C3D"/>
    <w:rsid w:val="00F94F4C"/>
    <w:rsid w:val="00F954C5"/>
    <w:rsid w:val="00F95BD0"/>
    <w:rsid w:val="00FA1C1C"/>
    <w:rsid w:val="00FA2598"/>
    <w:rsid w:val="00FA25FC"/>
    <w:rsid w:val="00FA6890"/>
    <w:rsid w:val="00FA6DAC"/>
    <w:rsid w:val="00FB26A7"/>
    <w:rsid w:val="00FB2EA1"/>
    <w:rsid w:val="00FB74E0"/>
    <w:rsid w:val="00FC1988"/>
    <w:rsid w:val="00FC1EA9"/>
    <w:rsid w:val="00FC24CC"/>
    <w:rsid w:val="00FC2D68"/>
    <w:rsid w:val="00FC357F"/>
    <w:rsid w:val="00FC78A6"/>
    <w:rsid w:val="00FD188E"/>
    <w:rsid w:val="00FD33BD"/>
    <w:rsid w:val="00FD35BC"/>
    <w:rsid w:val="00FD3B23"/>
    <w:rsid w:val="00FD439D"/>
    <w:rsid w:val="00FD5289"/>
    <w:rsid w:val="00FE012E"/>
    <w:rsid w:val="00FE20FE"/>
    <w:rsid w:val="00FE2229"/>
    <w:rsid w:val="00FE2A43"/>
    <w:rsid w:val="00FF1E0E"/>
    <w:rsid w:val="00FF3C71"/>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A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tabs>
        <w:tab w:val="num" w:pos="7923"/>
      </w:tabs>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en-US" w:eastAsia="en-US"/>
    </w:rPr>
  </w:style>
  <w:style w:type="character" w:customStyle="1" w:styleId="Body3Char">
    <w:name w:val="Body 3 Char"/>
    <w:basedOn w:val="DefaultParagraphFont"/>
    <w:uiPriority w:val="99"/>
    <w:rsid w:val="00AD0AEE"/>
    <w:rPr>
      <w:rFonts w:ascii="Tahoma" w:hAnsi="Tahoma" w:cs="Tahoma"/>
      <w:lang w:val="en-US"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UnresolvedMention1">
    <w:name w:val="Unresolved Mention1"/>
    <w:basedOn w:val="DefaultParagraphFont"/>
    <w:uiPriority w:val="99"/>
    <w:semiHidden/>
    <w:unhideWhenUsed/>
    <w:rsid w:val="008348D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47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microsoft.com/en-us/visualstudio/releases/2019/redistribu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exporting" TargetMode="External"/><Relationship Id="rId5" Type="http://schemas.openxmlformats.org/officeDocument/2006/relationships/footnotes" Target="footnotes.xml"/><Relationship Id="rId10" Type="http://schemas.openxmlformats.org/officeDocument/2006/relationships/hyperlink" Target="http://Because" TargetMode="External"/><Relationship Id="rId4" Type="http://schemas.openxmlformats.org/officeDocument/2006/relationships/webSettings" Target="webSettings.xml"/><Relationship Id="rId9" Type="http://schemas.openxmlformats.org/officeDocument/2006/relationships/hyperlink" Target="http://go.microsoft.com/?linkid=984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2019-03-12T00:22:00Z</dcterms:created>
  <dcterms:modified xsi:type="dcterms:W3CDTF">2019-03-12T15:21:00Z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2019-03-12T15:21:20.4537580Z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2836a0f3-fec4-47ce-94fa-c37c5bddcb91</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