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C52CA4" w:rsidRDefault="00D1151F" w:rsidP="00C52CA4">
      <w:pPr>
        <w:pStyle w:val="Default"/>
        <w:spacing w:before="120" w:after="120"/>
        <w:rPr>
          <w:sz w:val="20"/>
          <w:szCs w:val="20"/>
        </w:rPr>
      </w:pPr>
      <w:r>
        <w:rPr>
          <w:rFonts w:eastAsia="Tahoma"/>
          <w:b/>
          <w:bCs/>
          <w:sz w:val="20"/>
          <w:szCs w:val="20"/>
          <w:lang w:val="cs-CZ"/>
        </w:rPr>
        <w:t>LICENČNÍ PODMÍNKY PRO SOFTWARE SPOLEČNOSTI MICROSOFT</w:t>
      </w:r>
    </w:p>
    <w:p w14:paraId="77E9AD56" w14:textId="39E0382F" w:rsidR="00444523" w:rsidRPr="00C52CA4" w:rsidRDefault="00D1151F" w:rsidP="00C52CA4">
      <w:pPr>
        <w:pStyle w:val="Default"/>
        <w:pBdr>
          <w:bottom w:val="single" w:sz="2" w:space="1" w:color="000000"/>
        </w:pBdr>
        <w:spacing w:before="120" w:after="120"/>
        <w:rPr>
          <w:sz w:val="20"/>
          <w:szCs w:val="20"/>
        </w:rPr>
      </w:pPr>
      <w:r>
        <w:rPr>
          <w:rFonts w:eastAsia="Tahoma"/>
          <w:b/>
          <w:bCs/>
          <w:sz w:val="20"/>
          <w:szCs w:val="20"/>
          <w:lang w:val="cs-CZ"/>
        </w:rPr>
        <w:t xml:space="preserve">MICROSOFT VISUAL STUDIO COMMUNITY 2019 FOR MAC, VISUAL STUDIO PROFESSIONAL 2019 FOR MAC A VISUAL STUDIO ENTERPRISE 2019 FOR MAC </w:t>
      </w:r>
    </w:p>
    <w:p w14:paraId="5AABC01D" w14:textId="69D835B8" w:rsidR="005E7217" w:rsidRPr="00D1151F" w:rsidRDefault="00D1151F" w:rsidP="00C52CA4">
      <w:pPr>
        <w:pStyle w:val="Default"/>
        <w:spacing w:before="120" w:after="120"/>
        <w:rPr>
          <w:sz w:val="20"/>
          <w:szCs w:val="20"/>
          <w:lang w:val="cs-CZ"/>
        </w:rPr>
      </w:pPr>
      <w:r>
        <w:rPr>
          <w:rFonts w:eastAsia="Tahoma"/>
          <w:sz w:val="20"/>
          <w:szCs w:val="20"/>
          <w:lang w:val="cs-CZ"/>
        </w:rPr>
        <w:t>Tyto licenční podmínky představují smlouvu mezi vá</w:t>
      </w:r>
      <w:r>
        <w:rPr>
          <w:rFonts w:eastAsia="Tahoma"/>
          <w:sz w:val="20"/>
          <w:szCs w:val="20"/>
          <w:lang w:val="cs-CZ"/>
        </w:rPr>
        <w:t xml:space="preserve">mi a společností Microsoft Corporation (nebo některou z jejích afilací v závislosti na tom, kde bydlíte). Vztahují se na výše uvedený software. Podmínky se rovněž vztahují na jakékoli služby společnosti Microsoft nebo aktualizace pro software, pokud se na </w:t>
      </w:r>
      <w:r>
        <w:rPr>
          <w:rFonts w:eastAsia="Tahoma"/>
          <w:sz w:val="20"/>
          <w:szCs w:val="20"/>
          <w:lang w:val="cs-CZ"/>
        </w:rPr>
        <w:t>služby nebo aktualizace nevztahují odlišné podmínky.</w:t>
      </w:r>
    </w:p>
    <w:p w14:paraId="09F60CC1" w14:textId="51FB1A9E" w:rsidR="005E7217" w:rsidRPr="00D1151F" w:rsidRDefault="00D1151F" w:rsidP="00C52CA4">
      <w:pPr>
        <w:pStyle w:val="Default"/>
        <w:spacing w:before="120" w:after="120"/>
        <w:rPr>
          <w:b/>
          <w:sz w:val="20"/>
          <w:szCs w:val="20"/>
          <w:lang w:val="cs-CZ"/>
        </w:rPr>
      </w:pPr>
      <w:r>
        <w:rPr>
          <w:rFonts w:eastAsia="Tahoma"/>
          <w:b/>
          <w:bCs/>
          <w:sz w:val="20"/>
          <w:szCs w:val="20"/>
          <w:lang w:val="cs-CZ"/>
        </w:rPr>
        <w:t>POUŽITÍM SOFTWARU PŘIJÍMÁTE TYTO PODMÍNKY. POKUD JE NEPŘIJÍMÁTE, SOFTWARE NEPOUŽÍVEJTE. MÍSTO TOHO JEJ VRAŤTE PRODEJCI A OBDRŽ</w:t>
      </w:r>
      <w:r>
        <w:rPr>
          <w:rFonts w:eastAsia="Tahoma"/>
          <w:b/>
          <w:bCs/>
          <w:sz w:val="20"/>
          <w:szCs w:val="20"/>
          <w:lang w:val="cs-CZ"/>
        </w:rPr>
        <w:t>ÍTE NÁHRADU VE FORMĚ PENĚZ ČI ZBOŽÍ. </w:t>
      </w:r>
      <w:r>
        <w:rPr>
          <w:rFonts w:eastAsia="Tahoma"/>
          <w:sz w:val="20"/>
          <w:szCs w:val="20"/>
          <w:lang w:val="cs-CZ"/>
        </w:rPr>
        <w:t xml:space="preserve">Pokud náhradu nezískáte, obraťte se na společnost Microsoft s žádostí o informace o zásadách poskytování náhrad společností Microsoft. Viz </w:t>
      </w:r>
      <w:hyperlink r:id="rId7" w:history="1">
        <w:r>
          <w:rPr>
            <w:rFonts w:eastAsia="Tahoma"/>
            <w:color w:val="0000FF"/>
            <w:sz w:val="20"/>
            <w:szCs w:val="20"/>
            <w:u w:val="single"/>
            <w:lang w:val="cs-CZ"/>
          </w:rPr>
          <w:t>www.microsoft.com/worldwide.</w:t>
        </w:r>
      </w:hyperlink>
      <w:r>
        <w:rPr>
          <w:rFonts w:eastAsia="Tahoma"/>
          <w:sz w:val="20"/>
          <w:szCs w:val="20"/>
          <w:lang w:val="cs-CZ"/>
        </w:rPr>
        <w:t xml:space="preserve"> V USA a Kanadě použijte t</w:t>
      </w:r>
      <w:r>
        <w:rPr>
          <w:rFonts w:eastAsia="Tahoma"/>
          <w:sz w:val="20"/>
          <w:szCs w:val="20"/>
          <w:lang w:val="cs-CZ"/>
        </w:rPr>
        <w:t>elefonní číslo (800) MICROSOFT nebo adresu aka.ms/nareturns.</w:t>
      </w:r>
    </w:p>
    <w:p w14:paraId="3F53F106" w14:textId="29390C45" w:rsidR="008C3D54" w:rsidRPr="00C52CA4" w:rsidRDefault="00D1151F" w:rsidP="00C52CA4">
      <w:pPr>
        <w:pStyle w:val="Default"/>
        <w:numPr>
          <w:ilvl w:val="0"/>
          <w:numId w:val="5"/>
        </w:numPr>
        <w:spacing w:before="120" w:after="120"/>
        <w:ind w:left="360"/>
        <w:rPr>
          <w:sz w:val="20"/>
          <w:szCs w:val="20"/>
        </w:rPr>
      </w:pPr>
      <w:r>
        <w:rPr>
          <w:rFonts w:eastAsia="Tahoma"/>
          <w:sz w:val="20"/>
          <w:szCs w:val="20"/>
          <w:lang w:val="cs-CZ"/>
        </w:rPr>
        <w:t>Oddíl I popisuje vaše užívací práva pro produkt Visual Studio Community 2019 for Mac.</w:t>
      </w:r>
    </w:p>
    <w:p w14:paraId="125253C4" w14:textId="52F256FF" w:rsidR="008C3D54" w:rsidRPr="00C52CA4" w:rsidRDefault="00D1151F" w:rsidP="00C52CA4">
      <w:pPr>
        <w:pStyle w:val="Default"/>
        <w:numPr>
          <w:ilvl w:val="0"/>
          <w:numId w:val="5"/>
        </w:numPr>
        <w:spacing w:before="120" w:after="120"/>
        <w:ind w:left="360"/>
        <w:rPr>
          <w:sz w:val="20"/>
          <w:szCs w:val="20"/>
        </w:rPr>
      </w:pPr>
      <w:r>
        <w:rPr>
          <w:rFonts w:eastAsia="Tahoma"/>
          <w:sz w:val="20"/>
          <w:szCs w:val="20"/>
          <w:lang w:val="cs-CZ"/>
        </w:rPr>
        <w:t>Oddíl II popisuje rozšířená užívací práva, záruku a výhody podpory, pokud si zakoupíte odběr edic softwaru Visual Studio Professional 2019 for Mac nebo Visual Studio Enterprise 2019 for Mac.</w:t>
      </w:r>
    </w:p>
    <w:p w14:paraId="7B643ED8" w14:textId="5600A41B" w:rsidR="008C3D54" w:rsidRPr="00C52CA4" w:rsidRDefault="00D1151F" w:rsidP="00C52CA4">
      <w:pPr>
        <w:pStyle w:val="Default"/>
        <w:numPr>
          <w:ilvl w:val="0"/>
          <w:numId w:val="5"/>
        </w:numPr>
        <w:pBdr>
          <w:bottom w:val="single" w:sz="4" w:space="1" w:color="auto"/>
        </w:pBdr>
        <w:spacing w:before="120" w:after="120"/>
        <w:ind w:left="360"/>
        <w:rPr>
          <w:sz w:val="20"/>
          <w:szCs w:val="20"/>
        </w:rPr>
      </w:pPr>
      <w:r>
        <w:rPr>
          <w:rFonts w:eastAsia="Tahoma"/>
          <w:sz w:val="20"/>
          <w:szCs w:val="20"/>
          <w:lang w:val="cs-CZ"/>
        </w:rPr>
        <w:t>Oddíl III obsahuje všeobecné podmínky týkající se všech edic softwaru.</w:t>
      </w:r>
      <w:r>
        <w:rPr>
          <w:rFonts w:eastAsia="Tahoma"/>
          <w:sz w:val="20"/>
          <w:szCs w:val="20"/>
          <w:lang w:val="cs-CZ"/>
        </w:rPr>
        <w:br/>
      </w:r>
    </w:p>
    <w:p w14:paraId="4FCBF0F5" w14:textId="3600554C" w:rsidR="005E7217" w:rsidRPr="00D1151F" w:rsidRDefault="00D1151F" w:rsidP="00C52CA4">
      <w:pPr>
        <w:pStyle w:val="Default"/>
        <w:spacing w:before="120" w:after="120"/>
        <w:rPr>
          <w:sz w:val="20"/>
          <w:szCs w:val="20"/>
          <w:lang w:val="cs-CZ"/>
        </w:rPr>
      </w:pPr>
      <w:r>
        <w:rPr>
          <w:rFonts w:eastAsia="Tahoma"/>
          <w:b/>
          <w:bCs/>
          <w:sz w:val="20"/>
          <w:szCs w:val="20"/>
          <w:lang w:val="cs-CZ"/>
        </w:rPr>
        <w:t xml:space="preserve">ODDÍL I: VISUAL STUDIO COMMUNITY 2019 FOR MAC. </w:t>
      </w:r>
      <w:r>
        <w:rPr>
          <w:rFonts w:eastAsia="Tahoma"/>
          <w:sz w:val="20"/>
          <w:szCs w:val="20"/>
          <w:lang w:val="cs-CZ"/>
        </w:rPr>
        <w:t>Tento oddíl popisuje vaše užívací práva k edici softwaru Community.</w:t>
      </w:r>
    </w:p>
    <w:p w14:paraId="5DE7D705" w14:textId="228BFC70" w:rsidR="005E7217" w:rsidRPr="00D1151F" w:rsidRDefault="00D1151F" w:rsidP="00C52CA4">
      <w:pPr>
        <w:pStyle w:val="Default"/>
        <w:numPr>
          <w:ilvl w:val="0"/>
          <w:numId w:val="23"/>
        </w:numPr>
        <w:tabs>
          <w:tab w:val="left" w:pos="360"/>
          <w:tab w:val="left" w:pos="5940"/>
        </w:tabs>
        <w:spacing w:before="120" w:after="120"/>
        <w:ind w:left="360"/>
        <w:rPr>
          <w:sz w:val="20"/>
          <w:szCs w:val="20"/>
          <w:lang w:val="pt-PT"/>
        </w:rPr>
      </w:pPr>
      <w:r>
        <w:rPr>
          <w:rFonts w:eastAsia="Tahoma"/>
          <w:b/>
          <w:bCs/>
          <w:sz w:val="20"/>
          <w:szCs w:val="20"/>
          <w:lang w:val="cs-CZ"/>
        </w:rPr>
        <w:t xml:space="preserve">PRÁVA K INSTALACI A UŽÍVÁNÍ. </w:t>
      </w:r>
    </w:p>
    <w:p w14:paraId="2230C9DD" w14:textId="56FA340A" w:rsidR="005E7217" w:rsidRPr="00D1151F" w:rsidRDefault="00D1151F" w:rsidP="00C52CA4">
      <w:pPr>
        <w:pStyle w:val="Default"/>
        <w:numPr>
          <w:ilvl w:val="1"/>
          <w:numId w:val="23"/>
        </w:numPr>
        <w:tabs>
          <w:tab w:val="left" w:pos="720"/>
        </w:tabs>
        <w:spacing w:before="120" w:after="120"/>
        <w:ind w:left="720"/>
        <w:rPr>
          <w:sz w:val="20"/>
          <w:szCs w:val="20"/>
          <w:lang w:val="pt-PT"/>
        </w:rPr>
      </w:pPr>
      <w:r>
        <w:rPr>
          <w:rFonts w:eastAsia="Tahoma"/>
          <w:b/>
          <w:bCs/>
          <w:sz w:val="20"/>
          <w:szCs w:val="20"/>
          <w:lang w:val="cs-CZ"/>
        </w:rPr>
        <w:t xml:space="preserve">Licence pro jednotlivce. </w:t>
      </w:r>
      <w:r>
        <w:rPr>
          <w:rFonts w:eastAsia="Tahoma"/>
          <w:sz w:val="20"/>
          <w:szCs w:val="20"/>
          <w:lang w:val="cs-CZ"/>
        </w:rPr>
        <w:t>Pokud jste jednotlivec pracující na svých vlastních aplikacích k prodeji nebo k jiné</w:t>
      </w:r>
      <w:r>
        <w:rPr>
          <w:rFonts w:eastAsia="Tahoma"/>
          <w:sz w:val="20"/>
          <w:szCs w:val="20"/>
          <w:lang w:val="cs-CZ"/>
        </w:rPr>
        <w:t>mu účelu, smíte software používat k rozvoji a testování těchto aplikací.</w:t>
      </w:r>
    </w:p>
    <w:p w14:paraId="44BCDE1B" w14:textId="6F602036" w:rsidR="005E7217" w:rsidRPr="00C52CA4" w:rsidRDefault="00D1151F" w:rsidP="00C52CA4">
      <w:pPr>
        <w:pStyle w:val="Default"/>
        <w:numPr>
          <w:ilvl w:val="1"/>
          <w:numId w:val="23"/>
        </w:numPr>
        <w:tabs>
          <w:tab w:val="left" w:pos="720"/>
        </w:tabs>
        <w:spacing w:before="120" w:after="120"/>
        <w:ind w:left="720"/>
        <w:rPr>
          <w:sz w:val="20"/>
          <w:szCs w:val="20"/>
        </w:rPr>
      </w:pPr>
      <w:r>
        <w:rPr>
          <w:rFonts w:eastAsia="Tahoma"/>
          <w:b/>
          <w:bCs/>
          <w:sz w:val="20"/>
          <w:szCs w:val="20"/>
          <w:lang w:val="cs-CZ"/>
        </w:rPr>
        <w:t xml:space="preserve">Licence pro organizace. </w:t>
      </w:r>
      <w:r>
        <w:rPr>
          <w:rFonts w:eastAsia="Tahoma"/>
          <w:sz w:val="20"/>
          <w:szCs w:val="20"/>
          <w:lang w:val="cs-CZ"/>
        </w:rPr>
        <w:t>Pokud</w:t>
      </w:r>
      <w:r>
        <w:rPr>
          <w:rFonts w:eastAsia="Tahoma"/>
          <w:sz w:val="20"/>
          <w:szCs w:val="20"/>
          <w:lang w:val="cs-CZ"/>
        </w:rPr>
        <w:t xml:space="preserve"> jste organizace, mohou vaši uživatelé software používat následovně:</w:t>
      </w:r>
    </w:p>
    <w:p w14:paraId="1CA17BD7" w14:textId="55C0BB6A" w:rsidR="005E7217" w:rsidRPr="00C52CA4" w:rsidRDefault="00D1151F" w:rsidP="00C52CA4">
      <w:pPr>
        <w:pStyle w:val="Default"/>
        <w:numPr>
          <w:ilvl w:val="1"/>
          <w:numId w:val="5"/>
        </w:numPr>
        <w:spacing w:before="120" w:after="120"/>
        <w:rPr>
          <w:sz w:val="20"/>
          <w:szCs w:val="20"/>
        </w:rPr>
      </w:pPr>
      <w:r>
        <w:rPr>
          <w:rFonts w:eastAsia="Tahoma"/>
          <w:sz w:val="20"/>
          <w:szCs w:val="20"/>
          <w:lang w:val="cs-CZ"/>
        </w:rPr>
        <w:t>Libovolný počet vašich uživatelů smí software užívat k vývoji a testování aplikací vydávaných na základě licen</w:t>
      </w:r>
      <w:r>
        <w:rPr>
          <w:rFonts w:eastAsia="Tahoma"/>
          <w:sz w:val="20"/>
          <w:szCs w:val="20"/>
          <w:lang w:val="cs-CZ"/>
        </w:rPr>
        <w:t>cí k softwaru Open Source v rámci iniciativy Open Source Initiative (OSI).</w:t>
      </w:r>
    </w:p>
    <w:p w14:paraId="7A18AC43" w14:textId="77777777" w:rsidR="005E7217" w:rsidRPr="00C52CA4" w:rsidRDefault="00D1151F" w:rsidP="00C52CA4">
      <w:pPr>
        <w:pStyle w:val="Default"/>
        <w:numPr>
          <w:ilvl w:val="1"/>
          <w:numId w:val="5"/>
        </w:numPr>
        <w:spacing w:before="120" w:after="120"/>
        <w:rPr>
          <w:sz w:val="20"/>
          <w:szCs w:val="20"/>
        </w:rPr>
      </w:pPr>
      <w:r>
        <w:rPr>
          <w:rFonts w:eastAsia="Tahoma"/>
          <w:sz w:val="20"/>
          <w:szCs w:val="20"/>
          <w:lang w:val="cs-CZ"/>
        </w:rPr>
        <w:t>Libovolný počet vašich uživatelů smí software užívat k vývoji a testování rozšíření softwaru Visual Stud</w:t>
      </w:r>
      <w:r>
        <w:rPr>
          <w:rFonts w:eastAsia="Tahoma"/>
          <w:sz w:val="20"/>
          <w:szCs w:val="20"/>
          <w:lang w:val="cs-CZ"/>
        </w:rPr>
        <w:t xml:space="preserve">io. </w:t>
      </w:r>
    </w:p>
    <w:p w14:paraId="1F957948" w14:textId="77777777" w:rsidR="005E7217" w:rsidRPr="00C52CA4" w:rsidRDefault="00D1151F" w:rsidP="00C52CA4">
      <w:pPr>
        <w:pStyle w:val="Default"/>
        <w:numPr>
          <w:ilvl w:val="1"/>
          <w:numId w:val="5"/>
        </w:numPr>
        <w:spacing w:before="120" w:after="120"/>
        <w:rPr>
          <w:sz w:val="20"/>
          <w:szCs w:val="20"/>
        </w:rPr>
      </w:pPr>
      <w:r>
        <w:rPr>
          <w:rFonts w:eastAsia="Tahoma"/>
          <w:sz w:val="20"/>
          <w:szCs w:val="20"/>
          <w:lang w:val="cs-CZ"/>
        </w:rPr>
        <w:t>Libovolný počet vašich uživatelů smí používat software k vývoji a testování vašich aplikací v rámci online nebo místního školení a vzdělávání a k provádění akademického výzku</w:t>
      </w:r>
      <w:r>
        <w:rPr>
          <w:rFonts w:eastAsia="Tahoma"/>
          <w:sz w:val="20"/>
          <w:szCs w:val="20"/>
          <w:lang w:val="cs-CZ"/>
        </w:rPr>
        <w:t>mu.</w:t>
      </w:r>
    </w:p>
    <w:p w14:paraId="445A8B35" w14:textId="77777777" w:rsidR="005E7217" w:rsidRPr="00C52CA4" w:rsidRDefault="00D1151F" w:rsidP="00C52CA4">
      <w:pPr>
        <w:pStyle w:val="Default"/>
        <w:numPr>
          <w:ilvl w:val="1"/>
          <w:numId w:val="5"/>
        </w:numPr>
        <w:spacing w:before="120" w:after="120"/>
        <w:rPr>
          <w:sz w:val="20"/>
          <w:szCs w:val="20"/>
        </w:rPr>
      </w:pPr>
      <w:r>
        <w:rPr>
          <w:rFonts w:eastAsia="Tahoma"/>
          <w:sz w:val="20"/>
          <w:szCs w:val="20"/>
          <w:lang w:val="cs-CZ"/>
        </w:rPr>
        <w:t>Pokud neplatí nic z výše uvedeného a nejste podnik (definovaný níže), může software současně pro účely vývoje a testování vašich aplikací používat až 5 vašich individuálních u</w:t>
      </w:r>
      <w:r>
        <w:rPr>
          <w:rFonts w:eastAsia="Tahoma"/>
          <w:sz w:val="20"/>
          <w:szCs w:val="20"/>
          <w:lang w:val="cs-CZ"/>
        </w:rPr>
        <w:t>živatelů.</w:t>
      </w:r>
    </w:p>
    <w:p w14:paraId="57039223" w14:textId="5EBFA561" w:rsidR="005C68C3" w:rsidRDefault="00D1151F" w:rsidP="00C52CA4">
      <w:pPr>
        <w:pStyle w:val="Default"/>
        <w:numPr>
          <w:ilvl w:val="1"/>
          <w:numId w:val="5"/>
        </w:numPr>
        <w:spacing w:before="120" w:after="120"/>
        <w:rPr>
          <w:sz w:val="20"/>
          <w:szCs w:val="20"/>
        </w:rPr>
      </w:pPr>
      <w:r>
        <w:rPr>
          <w:rFonts w:eastAsia="Tahoma"/>
          <w:sz w:val="20"/>
          <w:szCs w:val="20"/>
          <w:lang w:val="cs-CZ"/>
        </w:rPr>
        <w:t xml:space="preserve">Pokud jste podnik, vaši zaměstnanci a smluvní dodavatelé </w:t>
      </w:r>
      <w:r>
        <w:rPr>
          <w:rFonts w:eastAsia="Tahoma"/>
          <w:sz w:val="20"/>
          <w:szCs w:val="20"/>
          <w:u w:val="single"/>
          <w:lang w:val="cs-CZ"/>
        </w:rPr>
        <w:t>nesmějí</w:t>
      </w:r>
      <w:r>
        <w:rPr>
          <w:rFonts w:eastAsia="Tahoma"/>
          <w:sz w:val="20"/>
          <w:szCs w:val="20"/>
          <w:lang w:val="cs-CZ"/>
        </w:rPr>
        <w:t xml:space="preserve"> software užívat k vývoji a testování vašich aplikací, a to s výjimkou účelů (i) softwaru s otevřeným zdrojovým kódem, (ii) rozšíření Visual Studio, (iii) ovladačů zařízení pro op</w:t>
      </w:r>
      <w:r>
        <w:rPr>
          <w:rFonts w:eastAsia="Tahoma"/>
          <w:sz w:val="20"/>
          <w:szCs w:val="20"/>
          <w:lang w:val="cs-CZ"/>
        </w:rPr>
        <w:t xml:space="preserve">erační systém Windows a (iv) vzdělávacích účelů povolených výše. </w:t>
      </w:r>
    </w:p>
    <w:p w14:paraId="609B581A" w14:textId="01549110" w:rsidR="005E7217" w:rsidRPr="00C52CA4" w:rsidRDefault="00D1151F" w:rsidP="005C68C3">
      <w:pPr>
        <w:pStyle w:val="Default"/>
        <w:spacing w:before="120" w:after="120"/>
        <w:ind w:left="1440"/>
        <w:rPr>
          <w:sz w:val="20"/>
          <w:szCs w:val="20"/>
        </w:rPr>
      </w:pPr>
      <w:r>
        <w:rPr>
          <w:rFonts w:eastAsia="Tahoma"/>
          <w:sz w:val="20"/>
          <w:szCs w:val="20"/>
          <w:lang w:val="cs-CZ"/>
        </w:rPr>
        <w:t>„</w:t>
      </w:r>
      <w:r>
        <w:rPr>
          <w:rFonts w:eastAsia="Tahoma"/>
          <w:b/>
          <w:bCs/>
          <w:sz w:val="20"/>
          <w:szCs w:val="20"/>
          <w:lang w:val="cs-CZ"/>
        </w:rPr>
        <w:t>Podnik</w:t>
      </w:r>
      <w:r>
        <w:rPr>
          <w:rFonts w:eastAsia="Tahoma"/>
          <w:sz w:val="20"/>
          <w:szCs w:val="20"/>
          <w:lang w:val="cs-CZ"/>
        </w:rPr>
        <w:t xml:space="preserve">“ je jakákoli organizace a její smluvní partneři, které mají souhrnně buď (a) více než 250 počítačů nebo uživatelů, </w:t>
      </w:r>
      <w:r>
        <w:rPr>
          <w:rFonts w:eastAsia="Tahoma"/>
          <w:sz w:val="20"/>
          <w:szCs w:val="20"/>
          <w:u w:val="single"/>
          <w:lang w:val="cs-CZ"/>
        </w:rPr>
        <w:t>nebo</w:t>
      </w:r>
      <w:r>
        <w:rPr>
          <w:rFonts w:eastAsia="Tahoma"/>
          <w:sz w:val="20"/>
          <w:szCs w:val="20"/>
          <w:lang w:val="cs-CZ"/>
        </w:rPr>
        <w:t xml:space="preserve"> (b) roční příjem jeden milion (nebo ekvivalent v jiné měně), a „smluvní partneři“ označují subjekty, které řídí (prostřednictvím většinového vlastnictví) nebo j</w:t>
      </w:r>
      <w:r>
        <w:rPr>
          <w:rFonts w:eastAsia="Tahoma"/>
          <w:sz w:val="20"/>
          <w:szCs w:val="20"/>
          <w:lang w:val="cs-CZ"/>
        </w:rPr>
        <w:t>sou řízeny či se nacházejí ve společném řízení s organizací.</w:t>
      </w:r>
    </w:p>
    <w:p w14:paraId="14FD67E1" w14:textId="2AB3B372" w:rsidR="00547E5C" w:rsidRPr="009262F4" w:rsidRDefault="00D1151F" w:rsidP="00C52CA4">
      <w:pPr>
        <w:pStyle w:val="Default"/>
        <w:numPr>
          <w:ilvl w:val="1"/>
          <w:numId w:val="23"/>
        </w:numPr>
        <w:tabs>
          <w:tab w:val="left" w:pos="720"/>
        </w:tabs>
        <w:spacing w:before="120" w:after="120"/>
        <w:ind w:left="720"/>
        <w:rPr>
          <w:sz w:val="20"/>
          <w:szCs w:val="20"/>
        </w:rPr>
      </w:pPr>
      <w:r>
        <w:rPr>
          <w:rFonts w:eastAsia="Tahoma"/>
          <w:b/>
          <w:bCs/>
          <w:sz w:val="20"/>
          <w:szCs w:val="20"/>
          <w:lang w:val="cs-CZ"/>
        </w:rPr>
        <w:t>Úlohy.</w:t>
      </w:r>
      <w:r>
        <w:rPr>
          <w:rFonts w:eastAsia="Tahoma"/>
          <w:sz w:val="20"/>
          <w:szCs w:val="20"/>
          <w:lang w:val="cs-CZ"/>
        </w:rPr>
        <w:t xml:space="preserve">  Tyto licenční podmínky platí pro </w:t>
      </w:r>
      <w:r>
        <w:rPr>
          <w:rFonts w:eastAsia="Tahoma"/>
          <w:sz w:val="20"/>
          <w:szCs w:val="20"/>
          <w:lang w:val="cs-CZ"/>
        </w:rPr>
        <w:t>vaše užívání úloh zpřístupněných v rámci softwaru, kromě úloh nebo jejich součástí, pro které platí jiné licenční podmínky a zásady ohledně podpory.</w:t>
      </w:r>
    </w:p>
    <w:p w14:paraId="631BDA2E" w14:textId="5BCAAF2F" w:rsidR="008D0E7E" w:rsidRPr="008D0E7E" w:rsidRDefault="00D1151F" w:rsidP="00C52CA4">
      <w:pPr>
        <w:pStyle w:val="Default"/>
        <w:numPr>
          <w:ilvl w:val="1"/>
          <w:numId w:val="23"/>
        </w:numPr>
        <w:tabs>
          <w:tab w:val="left" w:pos="720"/>
        </w:tabs>
        <w:spacing w:before="120" w:after="120"/>
        <w:ind w:left="720"/>
        <w:rPr>
          <w:sz w:val="20"/>
          <w:szCs w:val="20"/>
        </w:rPr>
      </w:pPr>
      <w:r>
        <w:rPr>
          <w:rFonts w:eastAsia="Tahoma"/>
          <w:b/>
          <w:bCs/>
          <w:sz w:val="20"/>
          <w:szCs w:val="20"/>
          <w:lang w:val="cs-CZ"/>
        </w:rPr>
        <w:lastRenderedPageBreak/>
        <w:t>Záložní kopie</w:t>
      </w:r>
      <w:r>
        <w:rPr>
          <w:rFonts w:eastAsia="Tahoma"/>
          <w:sz w:val="20"/>
          <w:szCs w:val="20"/>
          <w:lang w:val="cs-CZ"/>
        </w:rPr>
        <w:t>. Smíte zhotovit jednu záložní kopii softwaru pro účely jeho přeinstalace.</w:t>
      </w:r>
    </w:p>
    <w:p w14:paraId="74AE38D5" w14:textId="7F242D20" w:rsidR="00C43A8E" w:rsidRPr="00D1151F" w:rsidRDefault="00D1151F" w:rsidP="00C52CA4">
      <w:pPr>
        <w:pStyle w:val="Default"/>
        <w:numPr>
          <w:ilvl w:val="1"/>
          <w:numId w:val="23"/>
        </w:numPr>
        <w:tabs>
          <w:tab w:val="left" w:pos="720"/>
        </w:tabs>
        <w:spacing w:before="120" w:after="120"/>
        <w:ind w:left="720"/>
        <w:rPr>
          <w:sz w:val="20"/>
          <w:szCs w:val="20"/>
          <w:lang w:val="cs-CZ"/>
        </w:rPr>
      </w:pPr>
      <w:r>
        <w:rPr>
          <w:rFonts w:eastAsia="Tahoma"/>
          <w:b/>
          <w:bCs/>
          <w:sz w:val="20"/>
          <w:szCs w:val="20"/>
          <w:lang w:val="cs-CZ"/>
        </w:rPr>
        <w:t>Online služby softwaru</w:t>
      </w:r>
      <w:r>
        <w:rPr>
          <w:rFonts w:eastAsia="Tahoma"/>
          <w:sz w:val="20"/>
          <w:szCs w:val="20"/>
          <w:lang w:val="cs-CZ"/>
        </w:rPr>
        <w:t>. Některé funkce softwaru využívají online služby, aby vám poskytovaly informace o aktualizacích softwaru nebo o jeho rozšíření či aby vám umožnily načítat obsah, spolupracovat s druhými či jinak dopln</w:t>
      </w:r>
      <w:r>
        <w:rPr>
          <w:rFonts w:eastAsia="Tahoma"/>
          <w:sz w:val="20"/>
          <w:szCs w:val="20"/>
          <w:lang w:val="cs-CZ"/>
        </w:rPr>
        <w:t>it vaše vývojové zkušenosti. V rámci této smlouvy zahrnuje pojem „software“ tyto funkce online služeb.</w:t>
      </w:r>
    </w:p>
    <w:p w14:paraId="428FD435" w14:textId="2B8D8EE7" w:rsidR="005E7217" w:rsidRPr="00D1151F" w:rsidRDefault="00D1151F" w:rsidP="00C52CA4">
      <w:pPr>
        <w:pStyle w:val="Default"/>
        <w:numPr>
          <w:ilvl w:val="1"/>
          <w:numId w:val="23"/>
        </w:numPr>
        <w:tabs>
          <w:tab w:val="left" w:pos="720"/>
        </w:tabs>
        <w:spacing w:before="120" w:after="120"/>
        <w:ind w:left="720"/>
        <w:rPr>
          <w:sz w:val="20"/>
          <w:szCs w:val="20"/>
          <w:lang w:val="cs-CZ"/>
        </w:rPr>
      </w:pPr>
      <w:r>
        <w:rPr>
          <w:rFonts w:eastAsia="Tahoma"/>
          <w:b/>
          <w:bCs/>
          <w:sz w:val="20"/>
          <w:szCs w:val="20"/>
          <w:lang w:val="cs-CZ"/>
        </w:rPr>
        <w:t>Užívání pro účely ukázek</w:t>
      </w:r>
      <w:r>
        <w:rPr>
          <w:rFonts w:eastAsia="Tahoma"/>
          <w:sz w:val="20"/>
          <w:szCs w:val="20"/>
          <w:lang w:val="cs-CZ"/>
        </w:rPr>
        <w:t>. Mezi povolená práva užívání výše patří používání softwaru během ukázek vašich aplikací.</w:t>
      </w:r>
    </w:p>
    <w:p w14:paraId="22CCCB46" w14:textId="28BCCED0" w:rsidR="005E7217" w:rsidRPr="00D1151F" w:rsidRDefault="00D1151F" w:rsidP="00C52CA4">
      <w:pPr>
        <w:pStyle w:val="Default"/>
        <w:numPr>
          <w:ilvl w:val="0"/>
          <w:numId w:val="23"/>
        </w:numPr>
        <w:tabs>
          <w:tab w:val="left" w:pos="360"/>
        </w:tabs>
        <w:spacing w:before="120" w:after="120"/>
        <w:ind w:left="360"/>
        <w:rPr>
          <w:sz w:val="20"/>
          <w:szCs w:val="20"/>
          <w:lang w:val="cs-CZ"/>
        </w:rPr>
      </w:pPr>
      <w:r>
        <w:rPr>
          <w:rFonts w:eastAsia="Tahoma"/>
          <w:b/>
          <w:bCs/>
          <w:sz w:val="20"/>
          <w:szCs w:val="20"/>
          <w:lang w:val="cs-CZ"/>
        </w:rPr>
        <w:t xml:space="preserve">PODPORA. </w:t>
      </w:r>
      <w:r>
        <w:rPr>
          <w:rFonts w:eastAsia="Tahoma"/>
          <w:sz w:val="20"/>
          <w:szCs w:val="20"/>
          <w:lang w:val="cs-CZ"/>
        </w:rPr>
        <w:t>Základní software Visual Studio Community 2019 for Mac je licencován „jak stojí a leží“ a nemusíme pro něj poskytovat služby podpory.</w:t>
      </w:r>
    </w:p>
    <w:p w14:paraId="259F03FD" w14:textId="75CF23BC" w:rsidR="005E7217" w:rsidRPr="00D1151F" w:rsidRDefault="00D1151F" w:rsidP="00C52CA4">
      <w:pPr>
        <w:pStyle w:val="Default"/>
        <w:numPr>
          <w:ilvl w:val="0"/>
          <w:numId w:val="23"/>
        </w:numPr>
        <w:tabs>
          <w:tab w:val="left" w:pos="360"/>
        </w:tabs>
        <w:spacing w:before="120" w:after="120"/>
        <w:ind w:left="360"/>
        <w:rPr>
          <w:b/>
          <w:caps/>
          <w:sz w:val="20"/>
          <w:szCs w:val="20"/>
          <w:lang w:val="cs-CZ"/>
        </w:rPr>
      </w:pPr>
      <w:r>
        <w:rPr>
          <w:rFonts w:eastAsia="Tahoma"/>
          <w:b/>
          <w:bCs/>
          <w:sz w:val="20"/>
          <w:szCs w:val="20"/>
          <w:lang w:val="cs-CZ"/>
        </w:rPr>
        <w:t xml:space="preserve">ODMÍTNUTÍ ZÁRUK. </w:t>
      </w:r>
      <w:r>
        <w:rPr>
          <w:rFonts w:eastAsia="Tahoma"/>
          <w:b/>
          <w:bCs/>
          <w:caps/>
          <w:sz w:val="20"/>
          <w:szCs w:val="20"/>
          <w:lang w:val="cs-CZ"/>
        </w:rPr>
        <w:t>Software VISUAL STUDIO COMMUNITY 2019 FOR MAC je licencován „jak stojí a leží“. Rizika spojená s jeho užíváním nesete vy. Společnost MICROSOFT neposkytuje žádné výslovné záruky, garance</w:t>
      </w:r>
      <w:r>
        <w:rPr>
          <w:rFonts w:eastAsia="Tahoma"/>
          <w:b/>
          <w:bCs/>
          <w:caps/>
          <w:sz w:val="20"/>
          <w:szCs w:val="20"/>
          <w:lang w:val="cs-CZ"/>
        </w:rPr>
        <w:t xml:space="preserve"> ani podmínky. V rozsahu povoleném vašimi místními zákony společnost MICROSOFT vylučuje předpokládané záruky prodejnosti, vhodnosti pro určitý účel a neporušování práv.</w:t>
      </w:r>
    </w:p>
    <w:p w14:paraId="567DB4DE" w14:textId="77777777" w:rsidR="00D07961" w:rsidRPr="00D1151F" w:rsidRDefault="00D1151F" w:rsidP="00D07961">
      <w:pPr>
        <w:pStyle w:val="Default"/>
        <w:numPr>
          <w:ilvl w:val="0"/>
          <w:numId w:val="23"/>
        </w:numPr>
        <w:tabs>
          <w:tab w:val="left" w:pos="360"/>
        </w:tabs>
        <w:spacing w:before="120" w:after="120"/>
        <w:ind w:left="360"/>
        <w:rPr>
          <w:sz w:val="20"/>
          <w:szCs w:val="20"/>
          <w:lang w:val="cs-CZ"/>
        </w:rPr>
      </w:pPr>
      <w:r>
        <w:rPr>
          <w:rFonts w:eastAsia="Tahoma"/>
          <w:b/>
          <w:bCs/>
          <w:sz w:val="20"/>
          <w:szCs w:val="20"/>
          <w:lang w:val="cs-CZ"/>
        </w:rPr>
        <w:t>OMEZENÍ NÁ</w:t>
      </w:r>
      <w:r>
        <w:rPr>
          <w:rFonts w:eastAsia="Tahoma"/>
          <w:b/>
          <w:bCs/>
          <w:sz w:val="20"/>
          <w:szCs w:val="20"/>
          <w:lang w:val="cs-CZ"/>
        </w:rPr>
        <w:t>HRADY ŠKODY. OD SPOLEČNOSTI MICROSOFT A JEJÍCH DODAVATELŮ MŮŽETE ZÍSKAT POUZE NÁHRADU ZA PŘÍMÉ ŠKODY DO MAXIMÁLNÍ VÝŠE 5,00 USD. NEZÍSKÁTE NÁHRADU ZA ŽÁDNÉ JINÉ ŠKODY VČETNĚ NÁSLEDNÝCH ŠKOD, UŠLÉHO ZISKU A ZVLÁŠTNÍCH, NEPŘÍMÝCH A NÁHODNÝCH ŠKOD.</w:t>
      </w:r>
    </w:p>
    <w:p w14:paraId="2F908DF4" w14:textId="77777777" w:rsidR="00D07961" w:rsidRPr="00D1151F" w:rsidRDefault="00D1151F" w:rsidP="00D07961">
      <w:pPr>
        <w:pStyle w:val="Heading1"/>
        <w:spacing w:before="120" w:after="120"/>
        <w:ind w:left="360" w:hanging="3"/>
        <w:rPr>
          <w:sz w:val="20"/>
          <w:szCs w:val="20"/>
          <w:lang w:val="cs-CZ"/>
        </w:rPr>
      </w:pPr>
      <w:r>
        <w:rPr>
          <w:rFonts w:eastAsia="Tahoma"/>
          <w:sz w:val="20"/>
          <w:szCs w:val="20"/>
          <w:lang w:val="cs-CZ"/>
        </w:rPr>
        <w:t>Toto omezení se vztahuje na (a) cokoli související se softwarem, službami, obsahem (včetně kódu) na webových stránkách třetích stran nebo v aplikacích třetích stran a na (b) žaloby pro poru</w:t>
      </w:r>
      <w:r>
        <w:rPr>
          <w:rFonts w:eastAsia="Tahoma"/>
          <w:sz w:val="20"/>
          <w:szCs w:val="20"/>
          <w:lang w:val="cs-CZ"/>
        </w:rPr>
        <w:t>šení smlouvy, porušení záruky, garance či podmínky, objektivní odpovědnosti, nedbalost či jiné občanskoprávní delikty v rozsahu povoleném rozhodným právem.</w:t>
      </w:r>
    </w:p>
    <w:p w14:paraId="57A2934B" w14:textId="77777777" w:rsidR="00D07961" w:rsidRPr="00D1151F" w:rsidRDefault="00D1151F" w:rsidP="00D07961">
      <w:pPr>
        <w:pStyle w:val="Heading1"/>
        <w:spacing w:before="120" w:after="120"/>
        <w:ind w:left="360" w:hanging="3"/>
        <w:rPr>
          <w:sz w:val="20"/>
          <w:szCs w:val="20"/>
          <w:lang w:val="cs-CZ"/>
        </w:rPr>
      </w:pPr>
      <w:r>
        <w:rPr>
          <w:rFonts w:eastAsia="Tahoma"/>
          <w:sz w:val="20"/>
          <w:szCs w:val="20"/>
          <w:lang w:val="cs-CZ"/>
        </w:rPr>
        <w:t>Vztahuje se rovněž na s</w:t>
      </w:r>
      <w:r>
        <w:rPr>
          <w:rFonts w:eastAsia="Tahoma"/>
          <w:sz w:val="20"/>
          <w:szCs w:val="20"/>
          <w:lang w:val="cs-CZ"/>
        </w:rPr>
        <w:t>ituace, kdy společnost Microsoft věděla nebo měla vědět o možnosti vzniku těchto škod. Výše uvedené omezení nebo vyloučení se na vás nemusí vztahovat v případě, že váš stát nebo země neumožňuje vyloučení nebo omezení náhodných, následných nebo jiných škod.</w:t>
      </w:r>
    </w:p>
    <w:p w14:paraId="6068C64B" w14:textId="77777777" w:rsidR="00C52CA4" w:rsidRPr="00D1151F" w:rsidRDefault="00C52CA4" w:rsidP="00C52CA4">
      <w:pPr>
        <w:pBdr>
          <w:bottom w:val="single" w:sz="4" w:space="1" w:color="auto"/>
        </w:pBdr>
        <w:spacing w:before="120" w:after="120" w:line="240" w:lineRule="auto"/>
        <w:rPr>
          <w:rFonts w:ascii="Tahoma" w:eastAsia="PMingLiU-ExtB" w:hAnsi="Tahoma" w:cs="Tahoma"/>
          <w:sz w:val="20"/>
          <w:szCs w:val="20"/>
          <w:lang w:val="cs-CZ"/>
        </w:rPr>
      </w:pPr>
    </w:p>
    <w:p w14:paraId="2E8C0CBB" w14:textId="2A225E52" w:rsidR="005E7217" w:rsidRPr="00D1151F" w:rsidRDefault="00D1151F" w:rsidP="00C52CA4">
      <w:pPr>
        <w:pStyle w:val="Default"/>
        <w:spacing w:before="120" w:after="120"/>
        <w:rPr>
          <w:sz w:val="20"/>
          <w:szCs w:val="20"/>
          <w:lang w:val="cs-CZ"/>
        </w:rPr>
      </w:pPr>
      <w:r>
        <w:rPr>
          <w:rFonts w:eastAsia="Tahoma"/>
          <w:b/>
          <w:bCs/>
          <w:sz w:val="20"/>
          <w:szCs w:val="20"/>
          <w:lang w:val="cs-CZ"/>
        </w:rPr>
        <w:t>ODDÍL II: VISUAL STUDIO PROFESSIONAL 2017 FOR MAC A VISUAL STUDIO ENTERPRISE 2019 FOR MAC.</w:t>
      </w:r>
      <w:r>
        <w:rPr>
          <w:rFonts w:eastAsia="Tahoma"/>
          <w:sz w:val="20"/>
          <w:szCs w:val="20"/>
          <w:lang w:val="cs-CZ"/>
        </w:rPr>
        <w:t xml:space="preserve">Tento </w:t>
      </w:r>
      <w:r>
        <w:rPr>
          <w:rFonts w:eastAsia="Tahoma"/>
          <w:sz w:val="20"/>
          <w:szCs w:val="20"/>
          <w:lang w:val="cs-CZ"/>
        </w:rPr>
        <w:t xml:space="preserve">oddíl popisuje vaše užívací práva, záruku a výhody podpory, pokud si zakoupíte odběr edic softwaru Professional nebo Enterprise („Odběr produktu Visual Studio“). Kód kupónu svého odběru Visual Studio nebo přístupová oprávnění nesmíte sdílet. </w:t>
      </w:r>
    </w:p>
    <w:p w14:paraId="696AA2CD" w14:textId="1B9AF1FF" w:rsidR="00862BB8" w:rsidRDefault="00D1151F" w:rsidP="00C52CA4">
      <w:pPr>
        <w:pStyle w:val="Default"/>
        <w:numPr>
          <w:ilvl w:val="0"/>
          <w:numId w:val="24"/>
        </w:numPr>
        <w:tabs>
          <w:tab w:val="left" w:pos="360"/>
        </w:tabs>
        <w:spacing w:before="120" w:after="120"/>
        <w:ind w:left="360"/>
        <w:rPr>
          <w:sz w:val="20"/>
          <w:szCs w:val="20"/>
        </w:rPr>
      </w:pPr>
      <w:r>
        <w:rPr>
          <w:rFonts w:eastAsia="Tahoma"/>
          <w:b/>
          <w:bCs/>
          <w:sz w:val="20"/>
          <w:szCs w:val="20"/>
          <w:lang w:val="cs-CZ"/>
        </w:rPr>
        <w:t>PŘEHLED</w:t>
      </w:r>
      <w:r>
        <w:rPr>
          <w:rFonts w:eastAsia="Tahoma"/>
          <w:sz w:val="20"/>
          <w:szCs w:val="20"/>
          <w:lang w:val="cs-CZ"/>
        </w:rPr>
        <w:t xml:space="preserve">. </w:t>
      </w:r>
    </w:p>
    <w:p w14:paraId="2242776A" w14:textId="6F193D30" w:rsidR="002A3FB9" w:rsidRDefault="00D1151F" w:rsidP="002A3FB9">
      <w:pPr>
        <w:pStyle w:val="Default"/>
        <w:tabs>
          <w:tab w:val="left" w:pos="360"/>
        </w:tabs>
        <w:spacing w:before="120" w:after="120"/>
        <w:ind w:left="360"/>
        <w:rPr>
          <w:sz w:val="20"/>
          <w:szCs w:val="20"/>
        </w:rPr>
      </w:pPr>
      <w:r>
        <w:rPr>
          <w:rFonts w:eastAsia="Tahoma"/>
          <w:b/>
          <w:bCs/>
          <w:sz w:val="20"/>
          <w:szCs w:val="20"/>
          <w:lang w:val="cs-CZ"/>
        </w:rPr>
        <w:t>a.</w:t>
      </w:r>
      <w:r>
        <w:rPr>
          <w:rFonts w:eastAsia="Tahoma"/>
          <w:b/>
          <w:bCs/>
          <w:sz w:val="20"/>
          <w:szCs w:val="20"/>
          <w:lang w:val="cs-CZ"/>
        </w:rPr>
        <w:tab/>
        <w:t>Software.</w:t>
      </w:r>
      <w:r>
        <w:rPr>
          <w:rFonts w:eastAsia="Tahoma"/>
          <w:sz w:val="20"/>
          <w:szCs w:val="20"/>
          <w:lang w:val="cs-CZ"/>
        </w:rPr>
        <w:t xml:space="preserve"> Software zahrnuje vývojové nástroje, aplikace a dokumentaci.</w:t>
      </w:r>
    </w:p>
    <w:p w14:paraId="364D4343" w14:textId="06ABA949" w:rsidR="000E15D1" w:rsidRPr="00862BB8" w:rsidRDefault="00D1151F" w:rsidP="002A3FB9">
      <w:pPr>
        <w:pStyle w:val="Default"/>
        <w:tabs>
          <w:tab w:val="left" w:pos="360"/>
        </w:tabs>
        <w:spacing w:before="120" w:after="120"/>
        <w:ind w:left="360"/>
        <w:rPr>
          <w:sz w:val="20"/>
          <w:szCs w:val="20"/>
        </w:rPr>
      </w:pPr>
      <w:r>
        <w:rPr>
          <w:rFonts w:eastAsia="Tahoma"/>
          <w:b/>
          <w:bCs/>
          <w:sz w:val="20"/>
          <w:szCs w:val="20"/>
          <w:lang w:val="cs-CZ"/>
        </w:rPr>
        <w:t>b.</w:t>
      </w:r>
      <w:r>
        <w:rPr>
          <w:rFonts w:eastAsia="Tahoma"/>
          <w:sz w:val="20"/>
          <w:szCs w:val="20"/>
          <w:lang w:val="cs-CZ"/>
        </w:rPr>
        <w:tab/>
      </w:r>
      <w:r>
        <w:rPr>
          <w:rFonts w:eastAsia="Tahoma"/>
          <w:b/>
          <w:bCs/>
          <w:sz w:val="20"/>
          <w:szCs w:val="20"/>
          <w:lang w:val="cs-CZ"/>
        </w:rPr>
        <w:t>Model licencování.</w:t>
      </w:r>
      <w:r>
        <w:rPr>
          <w:rFonts w:eastAsia="Tahoma"/>
          <w:sz w:val="20"/>
          <w:szCs w:val="20"/>
          <w:lang w:val="cs-CZ"/>
        </w:rPr>
        <w:t xml:space="preserve"> Licence k softwaru je poskytována pro jedno</w:t>
      </w:r>
      <w:r>
        <w:rPr>
          <w:rFonts w:eastAsia="Tahoma"/>
          <w:sz w:val="20"/>
          <w:szCs w:val="20"/>
          <w:lang w:val="cs-CZ"/>
        </w:rPr>
        <w:t>tlivé uživatele.</w:t>
      </w:r>
    </w:p>
    <w:p w14:paraId="4DD12179" w14:textId="3D94F24C" w:rsidR="005E7217" w:rsidRPr="00C52CA4" w:rsidRDefault="00D1151F" w:rsidP="00C52CA4">
      <w:pPr>
        <w:pStyle w:val="Default"/>
        <w:numPr>
          <w:ilvl w:val="0"/>
          <w:numId w:val="24"/>
        </w:numPr>
        <w:tabs>
          <w:tab w:val="left" w:pos="360"/>
        </w:tabs>
        <w:spacing w:before="120" w:after="120"/>
        <w:ind w:left="360"/>
        <w:rPr>
          <w:sz w:val="20"/>
          <w:szCs w:val="20"/>
        </w:rPr>
      </w:pPr>
      <w:r>
        <w:rPr>
          <w:rFonts w:eastAsia="Tahoma"/>
          <w:b/>
          <w:bCs/>
          <w:sz w:val="20"/>
          <w:szCs w:val="20"/>
          <w:lang w:val="cs-CZ"/>
        </w:rPr>
        <w:t>PRÁVA UŽÍVÁNÍ.</w:t>
      </w:r>
    </w:p>
    <w:p w14:paraId="6AFDF9FE" w14:textId="6848F2F5" w:rsidR="005E7217" w:rsidRPr="00D1151F" w:rsidRDefault="00D1151F" w:rsidP="00C52CA4">
      <w:pPr>
        <w:pStyle w:val="Default"/>
        <w:numPr>
          <w:ilvl w:val="1"/>
          <w:numId w:val="24"/>
        </w:numPr>
        <w:tabs>
          <w:tab w:val="left" w:pos="720"/>
        </w:tabs>
        <w:spacing w:before="120" w:after="120"/>
        <w:ind w:left="720"/>
        <w:rPr>
          <w:sz w:val="20"/>
          <w:szCs w:val="20"/>
          <w:lang w:val="cs-CZ"/>
        </w:rPr>
      </w:pPr>
      <w:r>
        <w:rPr>
          <w:rFonts w:eastAsia="Tahoma"/>
          <w:b/>
          <w:bCs/>
          <w:sz w:val="20"/>
          <w:szCs w:val="20"/>
          <w:lang w:val="cs-CZ"/>
        </w:rPr>
        <w:t xml:space="preserve">Obecná ustanovení. </w:t>
      </w:r>
      <w:r>
        <w:rPr>
          <w:rFonts w:eastAsia="Tahoma"/>
          <w:sz w:val="20"/>
          <w:szCs w:val="20"/>
          <w:lang w:val="cs-CZ"/>
        </w:rPr>
        <w:t>Jeden uživatel smí užívat kopie softwaru na vašich zařízeních k vývoji a testování aplikací. Sem patří používání kopií softwaru na vašich vlastních interních serverech, které jsou plně vyhrazeny pro vaše vlastní užívání. Nesmíte v</w:t>
      </w:r>
      <w:r>
        <w:rPr>
          <w:rFonts w:eastAsia="Tahoma"/>
          <w:sz w:val="20"/>
          <w:szCs w:val="20"/>
          <w:lang w:val="cs-CZ"/>
        </w:rPr>
        <w:t>šak oddělit komponenty softwaru (není-li v této smlouvě uvedeno jinak) a spouštět je v produktivním prostředí nebo na zařízeních třetích stran ani pro jiné účely než k vývoji a testování vašich aplikací. Ke spuštění softwaru na platformě Microsoft Azure mo</w:t>
      </w:r>
      <w:r>
        <w:rPr>
          <w:rFonts w:eastAsia="Tahoma"/>
          <w:sz w:val="20"/>
          <w:szCs w:val="20"/>
          <w:lang w:val="cs-CZ"/>
        </w:rPr>
        <w:t>hou být nutné samostatné poplatky za online využití.</w:t>
      </w:r>
    </w:p>
    <w:p w14:paraId="22AD688F" w14:textId="77777777" w:rsidR="00036A71" w:rsidRPr="00D1151F" w:rsidRDefault="00D1151F" w:rsidP="00036A71">
      <w:pPr>
        <w:pStyle w:val="Default"/>
        <w:numPr>
          <w:ilvl w:val="1"/>
          <w:numId w:val="24"/>
        </w:numPr>
        <w:tabs>
          <w:tab w:val="left" w:pos="720"/>
        </w:tabs>
        <w:spacing w:before="120" w:after="120"/>
        <w:ind w:left="720"/>
        <w:rPr>
          <w:rFonts w:eastAsia="SimSun"/>
          <w:sz w:val="20"/>
          <w:szCs w:val="20"/>
          <w:lang w:val="cs-CZ"/>
        </w:rPr>
      </w:pPr>
      <w:r>
        <w:rPr>
          <w:rFonts w:eastAsia="Tahoma"/>
          <w:b/>
          <w:bCs/>
          <w:sz w:val="20"/>
          <w:szCs w:val="20"/>
          <w:lang w:val="cs-CZ"/>
        </w:rPr>
        <w:t>Úlohy</w:t>
      </w:r>
      <w:r>
        <w:rPr>
          <w:rFonts w:eastAsia="Tahoma"/>
          <w:sz w:val="20"/>
          <w:szCs w:val="20"/>
          <w:lang w:val="cs-CZ"/>
        </w:rPr>
        <w:t>.</w:t>
      </w:r>
      <w:r>
        <w:rPr>
          <w:rFonts w:eastAsia="Tahoma"/>
          <w:b/>
          <w:bCs/>
          <w:sz w:val="20"/>
          <w:szCs w:val="20"/>
          <w:lang w:val="cs-CZ"/>
        </w:rPr>
        <w:t xml:space="preserve"> </w:t>
      </w:r>
      <w:r>
        <w:rPr>
          <w:rFonts w:eastAsia="Tahoma"/>
          <w:sz w:val="20"/>
          <w:szCs w:val="20"/>
          <w:lang w:val="cs-CZ"/>
        </w:rPr>
        <w:t>Tyto licenční podmínky platí pro vaše užívání úloh zpřístupněných v rámci softwaru, kromě úloh nebo jejich součástí, pro které platí jiné licenč</w:t>
      </w:r>
      <w:r>
        <w:rPr>
          <w:rFonts w:eastAsia="Tahoma"/>
          <w:sz w:val="20"/>
          <w:szCs w:val="20"/>
          <w:lang w:val="cs-CZ"/>
        </w:rPr>
        <w:t>ní podmínky a zásady ohledně podpory.</w:t>
      </w:r>
    </w:p>
    <w:p w14:paraId="7190FA82" w14:textId="77777777" w:rsidR="00036A71" w:rsidRPr="00D1151F" w:rsidRDefault="00D1151F" w:rsidP="00036A71">
      <w:pPr>
        <w:pStyle w:val="Default"/>
        <w:numPr>
          <w:ilvl w:val="1"/>
          <w:numId w:val="24"/>
        </w:numPr>
        <w:tabs>
          <w:tab w:val="left" w:pos="720"/>
        </w:tabs>
        <w:spacing w:before="120" w:after="120"/>
        <w:ind w:left="720"/>
        <w:rPr>
          <w:rFonts w:eastAsia="SimSun"/>
          <w:bCs/>
          <w:sz w:val="20"/>
          <w:szCs w:val="20"/>
          <w:lang w:val="cs-CZ"/>
        </w:rPr>
      </w:pPr>
      <w:r>
        <w:rPr>
          <w:rFonts w:eastAsia="Tahoma"/>
          <w:b/>
          <w:bCs/>
          <w:sz w:val="20"/>
          <w:szCs w:val="20"/>
          <w:lang w:val="cs-CZ"/>
        </w:rPr>
        <w:t>Záložní kopie.</w:t>
      </w:r>
      <w:r>
        <w:rPr>
          <w:rFonts w:eastAsia="Tahoma"/>
          <w:sz w:val="20"/>
          <w:szCs w:val="20"/>
          <w:lang w:val="cs-CZ"/>
        </w:rPr>
        <w:t xml:space="preserve"> Smíte zhotovit jednu záložní kopii softwaru pro ú</w:t>
      </w:r>
      <w:r>
        <w:rPr>
          <w:rFonts w:eastAsia="Tahoma"/>
          <w:sz w:val="20"/>
          <w:szCs w:val="20"/>
          <w:lang w:val="cs-CZ"/>
        </w:rPr>
        <w:t>čely jeho přeinstalace.</w:t>
      </w:r>
    </w:p>
    <w:p w14:paraId="61E72EC8" w14:textId="77777777" w:rsidR="00036A71" w:rsidRPr="00D1151F" w:rsidRDefault="00D1151F" w:rsidP="00036A71">
      <w:pPr>
        <w:pStyle w:val="Default"/>
        <w:numPr>
          <w:ilvl w:val="1"/>
          <w:numId w:val="24"/>
        </w:numPr>
        <w:tabs>
          <w:tab w:val="left" w:pos="720"/>
        </w:tabs>
        <w:spacing w:before="120" w:after="120"/>
        <w:ind w:left="720"/>
        <w:rPr>
          <w:rFonts w:eastAsia="SimSun"/>
          <w:bCs/>
          <w:sz w:val="20"/>
          <w:szCs w:val="20"/>
          <w:lang w:val="cs-CZ"/>
        </w:rPr>
      </w:pPr>
      <w:r>
        <w:rPr>
          <w:rFonts w:eastAsia="Tahoma"/>
          <w:b/>
          <w:bCs/>
          <w:sz w:val="20"/>
          <w:szCs w:val="20"/>
          <w:lang w:val="cs-CZ"/>
        </w:rPr>
        <w:t>Online služby softwaru</w:t>
      </w:r>
      <w:r>
        <w:rPr>
          <w:rFonts w:eastAsia="Tahoma"/>
          <w:sz w:val="20"/>
          <w:szCs w:val="20"/>
          <w:lang w:val="cs-CZ"/>
        </w:rPr>
        <w:t>. Některé funkce softwaru využívají online služby, aby v</w:t>
      </w:r>
      <w:r>
        <w:rPr>
          <w:rFonts w:eastAsia="Tahoma"/>
          <w:sz w:val="20"/>
          <w:szCs w:val="20"/>
          <w:lang w:val="cs-CZ"/>
        </w:rPr>
        <w:t xml:space="preserve">ám poskytovaly </w:t>
      </w:r>
      <w:r>
        <w:rPr>
          <w:rFonts w:eastAsia="Tahoma"/>
          <w:sz w:val="20"/>
          <w:szCs w:val="20"/>
          <w:lang w:val="cs-CZ"/>
        </w:rPr>
        <w:lastRenderedPageBreak/>
        <w:t>informace o aktualizacích softwaru nebo o jeho rozšíření či aby vám umožnily načítat obsah, spolupracovat s druhými či jinak doplnit vaše vývojové zkušenosti. V rámci této smlouvy zahrnuje pojem „software“ tyto funkce online služeb.</w:t>
      </w:r>
    </w:p>
    <w:p w14:paraId="2C6C79B7" w14:textId="746ED548" w:rsidR="005E7217" w:rsidRPr="00D1151F" w:rsidRDefault="00D1151F" w:rsidP="00C52CA4">
      <w:pPr>
        <w:pStyle w:val="Default"/>
        <w:numPr>
          <w:ilvl w:val="1"/>
          <w:numId w:val="24"/>
        </w:numPr>
        <w:tabs>
          <w:tab w:val="left" w:pos="720"/>
        </w:tabs>
        <w:spacing w:before="120" w:after="120"/>
        <w:ind w:left="720"/>
        <w:rPr>
          <w:sz w:val="20"/>
          <w:szCs w:val="20"/>
          <w:lang w:val="cs-CZ"/>
        </w:rPr>
      </w:pPr>
      <w:r>
        <w:rPr>
          <w:rFonts w:eastAsia="Tahoma"/>
          <w:b/>
          <w:bCs/>
          <w:sz w:val="20"/>
          <w:szCs w:val="20"/>
          <w:lang w:val="cs-CZ"/>
        </w:rPr>
        <w:t>Užívání pro účely ukázek</w:t>
      </w:r>
      <w:r>
        <w:rPr>
          <w:rFonts w:eastAsia="Tahoma"/>
          <w:sz w:val="20"/>
          <w:szCs w:val="20"/>
          <w:lang w:val="cs-CZ"/>
        </w:rPr>
        <w:t>. Mezi povolená práva užívání výše patří používání softwaru během ukázek vašich aplika</w:t>
      </w:r>
      <w:r>
        <w:rPr>
          <w:rFonts w:eastAsia="Tahoma"/>
          <w:sz w:val="20"/>
          <w:szCs w:val="20"/>
          <w:lang w:val="cs-CZ"/>
        </w:rPr>
        <w:t>cí.</w:t>
      </w:r>
    </w:p>
    <w:p w14:paraId="51ED3E68" w14:textId="7598612D" w:rsidR="00676F18" w:rsidRPr="00D1151F" w:rsidRDefault="00D1151F" w:rsidP="003A7F37">
      <w:pPr>
        <w:pStyle w:val="Default"/>
        <w:numPr>
          <w:ilvl w:val="0"/>
          <w:numId w:val="24"/>
        </w:numPr>
        <w:tabs>
          <w:tab w:val="left" w:pos="360"/>
        </w:tabs>
        <w:spacing w:before="120" w:after="120"/>
        <w:ind w:left="360"/>
        <w:rPr>
          <w:b/>
          <w:bCs/>
          <w:caps/>
          <w:sz w:val="20"/>
          <w:szCs w:val="20"/>
          <w:lang w:val="cs-CZ"/>
        </w:rPr>
      </w:pPr>
      <w:r>
        <w:rPr>
          <w:rFonts w:eastAsia="Tahoma"/>
          <w:b/>
          <w:bCs/>
          <w:sz w:val="20"/>
          <w:szCs w:val="20"/>
          <w:lang w:val="cs-CZ"/>
        </w:rPr>
        <w:t xml:space="preserve">PŘEDBĚŽNÉ VERZE. </w:t>
      </w:r>
      <w:r>
        <w:rPr>
          <w:rFonts w:eastAsia="Tahoma"/>
          <w:sz w:val="20"/>
          <w:szCs w:val="20"/>
          <w:lang w:val="cs-CZ"/>
        </w:rPr>
        <w:t xml:space="preserve">Můžete užívat předběžné verze, insider verze, alfa, beta verze nebo jiné </w:t>
      </w:r>
      <w:r>
        <w:rPr>
          <w:rFonts w:eastAsia="Tahoma"/>
          <w:sz w:val="20"/>
          <w:szCs w:val="20"/>
          <w:lang w:val="cs-CZ"/>
        </w:rPr>
        <w:t>předběžné verze softwaru („předběžné verze“), které společnost Microsoft poskytne. Předběžná verze je experimentální a může se zásadně lišit od komerčních verzí. Je možné, že software nebude fungovat správně nebo stejným způsobem jako finální verze. Společ</w:t>
      </w:r>
      <w:r>
        <w:rPr>
          <w:rFonts w:eastAsia="Tahoma"/>
          <w:sz w:val="20"/>
          <w:szCs w:val="20"/>
          <w:lang w:val="cs-CZ"/>
        </w:rPr>
        <w:t>nost Microsoft jej může zaměnit za finální komerční verzi. Společnost Microsoft není povinna poskytovat údržbu, technickou podporu ani aktualizace pro vás ani pro předběžné verze. Poskytujete-li společnosti Microsoft komentáře, návrhy nebo jinou zpětnou va</w:t>
      </w:r>
      <w:r>
        <w:rPr>
          <w:rFonts w:eastAsia="Tahoma"/>
          <w:sz w:val="20"/>
          <w:szCs w:val="20"/>
          <w:lang w:val="cs-CZ"/>
        </w:rPr>
        <w:t>zbu týkající se těchto předběžných verzí („zpětná vazba“), udělujete společnosti Microsoft a jejím partnerům práva k užívání těchto odeslaných informací, a to jakýmkoli způsobem a k jakémukoli účelu.</w:t>
      </w:r>
    </w:p>
    <w:p w14:paraId="0A9A1D84" w14:textId="77777777" w:rsidR="00676F18" w:rsidRPr="00D1151F" w:rsidRDefault="00D1151F" w:rsidP="00676F18">
      <w:pPr>
        <w:pStyle w:val="Default"/>
        <w:tabs>
          <w:tab w:val="left" w:pos="360"/>
        </w:tabs>
        <w:spacing w:before="120" w:after="120"/>
        <w:ind w:left="360"/>
        <w:rPr>
          <w:b/>
          <w:bCs/>
          <w:sz w:val="20"/>
          <w:szCs w:val="20"/>
          <w:lang w:val="cs-CZ"/>
        </w:rPr>
      </w:pPr>
      <w:r>
        <w:rPr>
          <w:rFonts w:eastAsia="Tahoma"/>
          <w:b/>
          <w:bCs/>
          <w:sz w:val="20"/>
          <w:szCs w:val="20"/>
          <w:lang w:val="cs-CZ"/>
        </w:rPr>
        <w:t xml:space="preserve">PŘEDBĚŽNÁ VERZE SE POSKYTUJE „JAK STOJÍ A LEŽÍ“ A RIZIKA SPOJENÁ S JEJÍM UŽÍVÁNÍM NESETE VY. SPOLEČNOST MICROSOFT NEPOSKYTUJE ŽÁDNÉ VÝSLOVNÉ ZÁRUKY, GARANCE ANI PODMÍNKY. V ROZSAHU POVOLENÉM VAŠIMI MÍSTNÍMI ZÁKONY SPOLEČNOST MICROSOFT </w:t>
      </w:r>
      <w:r>
        <w:rPr>
          <w:rFonts w:eastAsia="Tahoma"/>
          <w:b/>
          <w:bCs/>
          <w:sz w:val="20"/>
          <w:szCs w:val="20"/>
          <w:lang w:val="cs-CZ"/>
        </w:rPr>
        <w:t xml:space="preserve">VYLUČUJE ODVOZENÉ ZÁRUKY PRODEJNOSTI, VHODNOSTI PRO URČITÝ ÚČEL A NEPORUŠENÍ PRÁV. </w:t>
      </w:r>
    </w:p>
    <w:p w14:paraId="43F906AA" w14:textId="140E7B3A" w:rsidR="003A7F37" w:rsidRPr="00D1151F" w:rsidRDefault="00D1151F" w:rsidP="00676F18">
      <w:pPr>
        <w:pStyle w:val="Default"/>
        <w:tabs>
          <w:tab w:val="left" w:pos="360"/>
        </w:tabs>
        <w:spacing w:before="120" w:after="120"/>
        <w:ind w:left="360"/>
        <w:rPr>
          <w:b/>
          <w:bCs/>
          <w:caps/>
          <w:sz w:val="20"/>
          <w:szCs w:val="20"/>
          <w:lang w:val="cs-CZ"/>
        </w:rPr>
      </w:pPr>
      <w:r>
        <w:rPr>
          <w:rFonts w:eastAsia="Tahoma"/>
          <w:b/>
          <w:bCs/>
          <w:sz w:val="20"/>
          <w:szCs w:val="20"/>
          <w:lang w:val="cs-CZ"/>
        </w:rPr>
        <w:t>PRO AUSTRÁLII – NA ZÁKLADĚ AUSTRALSKÉHO SPOTŘEBITELSKÉHO PRÁVA MÁTE ZÁKONNÉ ZÁRUKY A ZÁMĚREM ŽÁ</w:t>
      </w:r>
      <w:r>
        <w:rPr>
          <w:rFonts w:eastAsia="Tahoma"/>
          <w:b/>
          <w:bCs/>
          <w:sz w:val="20"/>
          <w:szCs w:val="20"/>
          <w:lang w:val="cs-CZ"/>
        </w:rPr>
        <w:t xml:space="preserve">DNÉHO USTANOVENÍ TĚCHTO PODMÍNEK NENÍ OVLIVŇOVAT TAKOVÁ PRÁVA. </w:t>
      </w:r>
    </w:p>
    <w:p w14:paraId="2C713A92" w14:textId="6B4F6AF2" w:rsidR="005E7217" w:rsidRPr="00D1151F" w:rsidRDefault="00D1151F" w:rsidP="00C52CA4">
      <w:pPr>
        <w:pStyle w:val="Default"/>
        <w:numPr>
          <w:ilvl w:val="0"/>
          <w:numId w:val="24"/>
        </w:numPr>
        <w:tabs>
          <w:tab w:val="left" w:pos="360"/>
        </w:tabs>
        <w:spacing w:before="120" w:after="120"/>
        <w:ind w:left="360"/>
        <w:rPr>
          <w:sz w:val="20"/>
          <w:szCs w:val="20"/>
          <w:lang w:val="cs-CZ"/>
        </w:rPr>
      </w:pPr>
      <w:r>
        <w:rPr>
          <w:rFonts w:eastAsia="Tahoma"/>
          <w:b/>
          <w:bCs/>
          <w:sz w:val="20"/>
          <w:szCs w:val="20"/>
          <w:lang w:val="cs-CZ"/>
        </w:rPr>
        <w:t xml:space="preserve">NEPRODEJNÁ VERZE SOFTWARU. </w:t>
      </w:r>
      <w:r>
        <w:rPr>
          <w:rFonts w:eastAsia="Tahoma"/>
          <w:sz w:val="20"/>
          <w:szCs w:val="20"/>
          <w:lang w:val="cs-CZ"/>
        </w:rPr>
        <w:t>Software, j</w:t>
      </w:r>
      <w:r>
        <w:rPr>
          <w:rFonts w:eastAsia="Tahoma"/>
          <w:sz w:val="20"/>
          <w:szCs w:val="20"/>
          <w:lang w:val="cs-CZ"/>
        </w:rPr>
        <w:t>e-li označený jako Neprodejná verze („NFR“ nebo „Not for Resale“), nesmíte prodat.</w:t>
      </w:r>
    </w:p>
    <w:p w14:paraId="1C370E92" w14:textId="704FF2FE" w:rsidR="00D6336D" w:rsidRPr="00D1151F" w:rsidRDefault="00D1151F" w:rsidP="00C52CA4">
      <w:pPr>
        <w:pStyle w:val="Default"/>
        <w:numPr>
          <w:ilvl w:val="0"/>
          <w:numId w:val="24"/>
        </w:numPr>
        <w:tabs>
          <w:tab w:val="left" w:pos="360"/>
        </w:tabs>
        <w:spacing w:before="120" w:after="120"/>
        <w:ind w:left="360"/>
        <w:rPr>
          <w:sz w:val="20"/>
          <w:szCs w:val="20"/>
          <w:lang w:val="cs-CZ"/>
        </w:rPr>
      </w:pPr>
      <w:r>
        <w:rPr>
          <w:rFonts w:eastAsia="Tahoma"/>
          <w:b/>
          <w:bCs/>
          <w:sz w:val="20"/>
          <w:szCs w:val="20"/>
          <w:lang w:val="cs-CZ"/>
        </w:rPr>
        <w:t>PŘEDCHOZÍ VERZE NEBO JINÉ EDICE</w:t>
      </w:r>
      <w:r>
        <w:rPr>
          <w:rFonts w:eastAsia="Tahoma"/>
          <w:sz w:val="20"/>
          <w:szCs w:val="20"/>
          <w:lang w:val="cs-CZ"/>
        </w:rPr>
        <w:t>. Tyto licenční podmínky nenarušují vaše právo používat platně licencované předchozí verze nebo další edice softwaru. Software a tyto předchozí verze nebo další edice softwaru můžete používat souběžně.</w:t>
      </w:r>
    </w:p>
    <w:p w14:paraId="0EE0CAEF" w14:textId="0987077D" w:rsidR="005E7217" w:rsidRPr="00D1151F" w:rsidRDefault="00D1151F" w:rsidP="00C52CA4">
      <w:pPr>
        <w:pStyle w:val="Default"/>
        <w:numPr>
          <w:ilvl w:val="0"/>
          <w:numId w:val="24"/>
        </w:numPr>
        <w:tabs>
          <w:tab w:val="left" w:pos="360"/>
        </w:tabs>
        <w:spacing w:before="120" w:after="120"/>
        <w:ind w:left="360"/>
        <w:rPr>
          <w:sz w:val="20"/>
          <w:szCs w:val="20"/>
          <w:lang w:val="cs-CZ"/>
        </w:rPr>
      </w:pPr>
      <w:r>
        <w:rPr>
          <w:rFonts w:eastAsia="Tahoma"/>
          <w:b/>
          <w:bCs/>
          <w:sz w:val="20"/>
          <w:szCs w:val="20"/>
          <w:lang w:val="cs-CZ"/>
        </w:rPr>
        <w:t>DOKLAD O LICENCI („Proof of License“ nebo „POL“).</w:t>
      </w:r>
      <w:r>
        <w:rPr>
          <w:rFonts w:eastAsia="Tahoma"/>
          <w:sz w:val="20"/>
          <w:szCs w:val="20"/>
          <w:lang w:val="cs-CZ"/>
        </w:rPr>
        <w:t>Váš doklad o licenci je kód kupónu společnosti Microsoft, který jste obdrželi prostřednictvím o</w:t>
      </w:r>
      <w:r>
        <w:rPr>
          <w:rFonts w:eastAsia="Tahoma"/>
          <w:sz w:val="20"/>
          <w:szCs w:val="20"/>
          <w:lang w:val="cs-CZ"/>
        </w:rPr>
        <w:t xml:space="preserve">dběru produktu Visual Studio a vaše přijetí nebo přístup k softwarové službě prostřednictvím účtu Microsoft. </w:t>
      </w:r>
    </w:p>
    <w:p w14:paraId="60D5E8C5" w14:textId="4C885E5B" w:rsidR="005E7217" w:rsidRPr="00D1151F" w:rsidRDefault="00D1151F" w:rsidP="00C52CA4">
      <w:pPr>
        <w:pStyle w:val="Default"/>
        <w:numPr>
          <w:ilvl w:val="0"/>
          <w:numId w:val="24"/>
        </w:numPr>
        <w:tabs>
          <w:tab w:val="left" w:pos="360"/>
        </w:tabs>
        <w:spacing w:before="120" w:after="120"/>
        <w:ind w:left="360"/>
        <w:rPr>
          <w:sz w:val="20"/>
          <w:szCs w:val="20"/>
          <w:lang w:val="cs-CZ"/>
        </w:rPr>
      </w:pPr>
      <w:r>
        <w:rPr>
          <w:rFonts w:eastAsia="Tahoma"/>
          <w:b/>
          <w:bCs/>
          <w:sz w:val="20"/>
          <w:szCs w:val="20"/>
          <w:lang w:val="cs-CZ"/>
        </w:rPr>
        <w:t xml:space="preserve">PŘEVOD NA TŘETÍ STRANU.  </w:t>
      </w:r>
      <w:r>
        <w:rPr>
          <w:rFonts w:eastAsia="Tahoma"/>
          <w:sz w:val="20"/>
          <w:szCs w:val="20"/>
          <w:lang w:val="cs-CZ"/>
        </w:rPr>
        <w:t>Pokud máte odběr produktu Visual Studio, smíte tento software a příslušné licenční smlouvy převést přímo na jinou stranu. Před převodem musí tato strana souhlasit s tím, že se na převod a používání softwaru vztahuje tato sm</w:t>
      </w:r>
      <w:r>
        <w:rPr>
          <w:rFonts w:eastAsia="Tahoma"/>
          <w:sz w:val="20"/>
          <w:szCs w:val="20"/>
          <w:lang w:val="cs-CZ"/>
        </w:rPr>
        <w:t>louva. Převod musí zahrnovat software a kód kupónu. Po převodu softwaru mimo zařízení musí převádějící uživatel odinstalovat všechny kopie softwaru. Převádějící si nesmí uchovat žádné kopie kódu kupónu, který bude převeden, a smí si uchovat kopie softwaru,</w:t>
      </w:r>
      <w:r>
        <w:rPr>
          <w:rFonts w:eastAsia="Tahoma"/>
          <w:sz w:val="20"/>
          <w:szCs w:val="20"/>
          <w:lang w:val="cs-CZ"/>
        </w:rPr>
        <w:t xml:space="preserve"> pouze pokud k tomu má licenci. Pokud jste získali časově omezenou licenci k užívání softwaru nebo pokud software není nabízen k prodeji, nesmíte software ani tuto smlouvu k softwaru převést na žádnou jinou stranu.</w:t>
      </w:r>
    </w:p>
    <w:p w14:paraId="094FC561" w14:textId="26989C9B" w:rsidR="005E7217" w:rsidRPr="00C52CA4" w:rsidRDefault="00D1151F" w:rsidP="00C52CA4">
      <w:pPr>
        <w:pStyle w:val="Default"/>
        <w:numPr>
          <w:ilvl w:val="0"/>
          <w:numId w:val="24"/>
        </w:numPr>
        <w:tabs>
          <w:tab w:val="left" w:pos="360"/>
        </w:tabs>
        <w:spacing w:before="120" w:after="120"/>
        <w:ind w:left="360"/>
        <w:rPr>
          <w:sz w:val="20"/>
          <w:szCs w:val="20"/>
        </w:rPr>
      </w:pPr>
      <w:r>
        <w:rPr>
          <w:rFonts w:eastAsia="Tahoma"/>
          <w:b/>
          <w:bCs/>
          <w:sz w:val="20"/>
          <w:szCs w:val="20"/>
          <w:lang w:val="cs-CZ"/>
        </w:rPr>
        <w:t>PODPORA.</w:t>
      </w:r>
      <w:r>
        <w:rPr>
          <w:rFonts w:eastAsia="Tahoma"/>
          <w:sz w:val="20"/>
          <w:szCs w:val="20"/>
          <w:lang w:val="cs-CZ"/>
        </w:rPr>
        <w:t xml:space="preserve"> Společnost Microsoft poskytuje podporu pro software, jak je popsáno na adrese </w:t>
      </w:r>
      <w:hyperlink r:id="rId8" w:history="1">
        <w:r>
          <w:rPr>
            <w:rFonts w:eastAsia="Tahoma"/>
            <w:color w:val="0000FF"/>
            <w:sz w:val="20"/>
            <w:szCs w:val="20"/>
            <w:u w:val="single"/>
            <w:lang w:val="cs-CZ"/>
          </w:rPr>
          <w:t>https://support.microsoft.com</w:t>
        </w:r>
      </w:hyperlink>
      <w:r>
        <w:rPr>
          <w:rFonts w:eastAsia="Tahoma"/>
          <w:sz w:val="20"/>
          <w:szCs w:val="20"/>
          <w:lang w:val="cs-CZ"/>
        </w:rPr>
        <w:t xml:space="preserve">. </w:t>
      </w:r>
    </w:p>
    <w:p w14:paraId="7BEF8C24" w14:textId="153C1B6E" w:rsidR="0026700D" w:rsidRPr="00A86968" w:rsidRDefault="00D1151F" w:rsidP="00687260">
      <w:pPr>
        <w:pStyle w:val="ListParagraph"/>
        <w:widowControl w:val="0"/>
        <w:numPr>
          <w:ilvl w:val="0"/>
          <w:numId w:val="24"/>
        </w:numPr>
        <w:ind w:left="360"/>
        <w:rPr>
          <w:rFonts w:ascii="Tahoma" w:hAnsi="Tahoma" w:cs="Tahoma"/>
          <w:bCs/>
          <w:color w:val="000000"/>
          <w:sz w:val="20"/>
          <w:szCs w:val="20"/>
          <w:shd w:val="clear" w:color="auto" w:fill="FFFFFF"/>
        </w:rPr>
      </w:pPr>
      <w:r>
        <w:rPr>
          <w:rFonts w:ascii="Tahoma" w:eastAsia="Tahoma" w:hAnsi="Tahoma" w:cs="Tahoma"/>
          <w:b/>
          <w:bCs/>
          <w:color w:val="000000"/>
          <w:sz w:val="20"/>
          <w:szCs w:val="20"/>
          <w:shd w:val="clear" w:color="auto" w:fill="FFFFFF"/>
          <w:lang w:val="cs-CZ"/>
        </w:rPr>
        <w:t>OMEZENÁ ZÁRUKA.</w:t>
      </w:r>
      <w:r>
        <w:rPr>
          <w:rFonts w:ascii="Tahoma" w:eastAsia="Tahoma" w:hAnsi="Tahoma" w:cs="Tahoma"/>
          <w:color w:val="000000"/>
          <w:sz w:val="20"/>
          <w:szCs w:val="20"/>
          <w:shd w:val="clear" w:color="auto" w:fill="FFFFFF"/>
          <w:lang w:val="cs-CZ"/>
        </w:rPr>
        <w:t xml:space="preserve"> Společnost Microsoft zaručuje, že řádně licencovaný software bude v podstatných rysech fungovat tak, jak je po</w:t>
      </w:r>
      <w:r>
        <w:rPr>
          <w:rFonts w:ascii="Tahoma" w:eastAsia="Tahoma" w:hAnsi="Tahoma" w:cs="Tahoma"/>
          <w:color w:val="000000"/>
          <w:sz w:val="20"/>
          <w:szCs w:val="20"/>
          <w:shd w:val="clear" w:color="auto" w:fill="FFFFFF"/>
          <w:lang w:val="cs-CZ"/>
        </w:rPr>
        <w:t>psáno v materiálech společnosti Microsoft dodávaných spolu s ním. Tato omezená záruka nepokrývá problémy, které způsobíte sami nebo které vzniknou v souvislosti s tím, že nedodržíte pokyny, ani problémy způsobené událostmi mimo přiměřenou kontrolu společno</w:t>
      </w:r>
      <w:r>
        <w:rPr>
          <w:rFonts w:ascii="Tahoma" w:eastAsia="Tahoma" w:hAnsi="Tahoma" w:cs="Tahoma"/>
          <w:color w:val="000000"/>
          <w:sz w:val="20"/>
          <w:szCs w:val="20"/>
          <w:shd w:val="clear" w:color="auto" w:fill="FFFFFF"/>
          <w:lang w:val="cs-CZ"/>
        </w:rPr>
        <w:t>sti Microsoft. Omezená záruka začíná okamžikem, kdy první uživatel získá software, a trvá jeden rok. Pokrývá rovněž veškeré dodatky, aktualizace a náhradní software, které během tohoto roku obdržíte od společnosti Microsoft, avšak pouze po zbývající část r</w:t>
      </w:r>
      <w:r>
        <w:rPr>
          <w:rFonts w:ascii="Tahoma" w:eastAsia="Tahoma" w:hAnsi="Tahoma" w:cs="Tahoma"/>
          <w:color w:val="000000"/>
          <w:sz w:val="20"/>
          <w:szCs w:val="20"/>
          <w:shd w:val="clear" w:color="auto" w:fill="FFFFFF"/>
          <w:lang w:val="cs-CZ"/>
        </w:rPr>
        <w:t>oční lhůty nebo po 30 dní podle toho, které z těchto období je delší. Převedením softwaru se omezená záruka neprodlužuje.</w:t>
      </w:r>
    </w:p>
    <w:p w14:paraId="2FE02C3A" w14:textId="77777777" w:rsidR="0026700D" w:rsidRPr="00D1151F" w:rsidRDefault="00D1151F" w:rsidP="00687260">
      <w:pPr>
        <w:pStyle w:val="ListParagraph"/>
        <w:widowControl w:val="0"/>
        <w:ind w:left="360"/>
        <w:rPr>
          <w:rFonts w:ascii="Tahoma" w:hAnsi="Tahoma" w:cs="Tahoma"/>
          <w:b/>
          <w:bCs/>
          <w:color w:val="000000"/>
          <w:sz w:val="20"/>
          <w:szCs w:val="20"/>
          <w:shd w:val="clear" w:color="auto" w:fill="FFFFFF"/>
          <w:lang w:val="cs-CZ"/>
        </w:rPr>
      </w:pPr>
      <w:r>
        <w:rPr>
          <w:rFonts w:ascii="Tahoma" w:eastAsia="Tahoma" w:hAnsi="Tahoma" w:cs="Tahoma"/>
          <w:bCs/>
          <w:color w:val="000000"/>
          <w:sz w:val="20"/>
          <w:szCs w:val="20"/>
          <w:shd w:val="clear" w:color="auto" w:fill="FFFFFF"/>
          <w:lang w:val="cs-CZ"/>
        </w:rPr>
        <w:lastRenderedPageBreak/>
        <w:t xml:space="preserve">Společnost Microsoft neposkytuje žádné jiné výslovné </w:t>
      </w:r>
      <w:r>
        <w:rPr>
          <w:rFonts w:ascii="Tahoma" w:eastAsia="Tahoma" w:hAnsi="Tahoma" w:cs="Tahoma"/>
          <w:bCs/>
          <w:color w:val="000000"/>
          <w:sz w:val="20"/>
          <w:szCs w:val="20"/>
          <w:shd w:val="clear" w:color="auto" w:fill="FFFFFF"/>
          <w:lang w:val="cs-CZ"/>
        </w:rPr>
        <w:t xml:space="preserve">záruky, garance ani podmínky. </w:t>
      </w:r>
      <w:r>
        <w:rPr>
          <w:rFonts w:ascii="Tahoma" w:eastAsia="Tahoma" w:hAnsi="Tahoma" w:cs="Tahoma"/>
          <w:b/>
          <w:bCs/>
          <w:color w:val="000000"/>
          <w:sz w:val="20"/>
          <w:szCs w:val="20"/>
          <w:shd w:val="clear" w:color="auto" w:fill="FFFFFF"/>
          <w:lang w:val="cs-CZ"/>
        </w:rPr>
        <w:t>Společnost Microsoft vylučuje veškeré odvozené záruky a podmínky, včetně záruky prodejnosti, vhodnosti pro určitý účel a neporušení práv. Pokud místn</w:t>
      </w:r>
      <w:r>
        <w:rPr>
          <w:rFonts w:ascii="Tahoma" w:eastAsia="Tahoma" w:hAnsi="Tahoma" w:cs="Tahoma"/>
          <w:b/>
          <w:bCs/>
          <w:color w:val="000000"/>
          <w:sz w:val="20"/>
          <w:szCs w:val="20"/>
          <w:shd w:val="clear" w:color="auto" w:fill="FFFFFF"/>
          <w:lang w:val="cs-CZ"/>
        </w:rPr>
        <w:t>í zákony vyloučení odvozených záruk ze strany společnosti Microsoft nepovolují, platí veškeré odvozené záruky, garance nebo podmínky pouze po dobu platnosti omezené záruky a jsou omezeny v maximálním možném rozsahu povoleném místními zákony. Jestliže místn</w:t>
      </w:r>
      <w:r>
        <w:rPr>
          <w:rFonts w:ascii="Tahoma" w:eastAsia="Tahoma" w:hAnsi="Tahoma" w:cs="Tahoma"/>
          <w:b/>
          <w:bCs/>
          <w:color w:val="000000"/>
          <w:sz w:val="20"/>
          <w:szCs w:val="20"/>
          <w:shd w:val="clear" w:color="auto" w:fill="FFFFFF"/>
          <w:lang w:val="cs-CZ"/>
        </w:rPr>
        <w:t>í zákony vyžadují bez ohledu na tuto smlouvu delší období omezené záruky, bude platit toto delší období, můžete však využít pouze prostředky nápravy povolené v této smlouvě.</w:t>
      </w:r>
    </w:p>
    <w:p w14:paraId="460D7D52" w14:textId="77777777" w:rsidR="0026700D" w:rsidRPr="00D1151F" w:rsidRDefault="00D1151F" w:rsidP="00687260">
      <w:pPr>
        <w:pStyle w:val="ListParagraph"/>
        <w:widowControl w:val="0"/>
        <w:ind w:left="360"/>
        <w:rPr>
          <w:rFonts w:ascii="Tahoma" w:hAnsi="Tahoma" w:cs="Tahoma"/>
          <w:bCs/>
          <w:color w:val="000000"/>
          <w:sz w:val="20"/>
          <w:szCs w:val="20"/>
          <w:shd w:val="clear" w:color="auto" w:fill="FFFFFF"/>
          <w:lang w:val="cs-CZ"/>
        </w:rPr>
      </w:pPr>
      <w:r>
        <w:rPr>
          <w:rFonts w:ascii="Tahoma" w:eastAsia="Tahoma" w:hAnsi="Tahoma" w:cs="Tahoma"/>
          <w:bCs/>
          <w:color w:val="000000"/>
          <w:sz w:val="20"/>
          <w:szCs w:val="20"/>
          <w:shd w:val="clear" w:color="auto" w:fill="FFFFFF"/>
          <w:lang w:val="cs-CZ"/>
        </w:rPr>
        <w:t>Pokud</w:t>
      </w:r>
      <w:r>
        <w:rPr>
          <w:rFonts w:ascii="Tahoma" w:eastAsia="Tahoma" w:hAnsi="Tahoma" w:cs="Tahoma"/>
          <w:bCs/>
          <w:color w:val="000000"/>
          <w:sz w:val="20"/>
          <w:szCs w:val="20"/>
          <w:shd w:val="clear" w:color="auto" w:fill="FFFFFF"/>
          <w:lang w:val="cs-CZ"/>
        </w:rPr>
        <w:t xml:space="preserve"> společnost Microsoft poruší svou omezenou záruku, pak podle svého výběru buď: (i) bezplatně opraví nebo nahradí software, nebo (ii) přijme vrácení softwaru (nebo dle svého výběru zařízení značky Microsoft, na kterém byl software předinstalován) a nahradí </w:t>
      </w:r>
      <w:r>
        <w:rPr>
          <w:rFonts w:ascii="Tahoma" w:eastAsia="Tahoma" w:hAnsi="Tahoma" w:cs="Tahoma"/>
          <w:bCs/>
          <w:color w:val="000000"/>
          <w:sz w:val="20"/>
          <w:szCs w:val="20"/>
          <w:shd w:val="clear" w:color="auto" w:fill="FFFFFF"/>
          <w:lang w:val="cs-CZ"/>
        </w:rPr>
        <w:t xml:space="preserve">případnou uhrazenou částku. </w:t>
      </w:r>
      <w:r>
        <w:rPr>
          <w:rFonts w:ascii="Tahoma" w:eastAsia="Tahoma" w:hAnsi="Tahoma" w:cs="Tahoma"/>
          <w:b/>
          <w:bCs/>
          <w:color w:val="000000"/>
          <w:sz w:val="20"/>
          <w:szCs w:val="20"/>
          <w:shd w:val="clear" w:color="auto" w:fill="FFFFFF"/>
          <w:lang w:val="cs-CZ"/>
        </w:rPr>
        <w:t>Toto jsou jediné prostředky nápravy za porušení záruky.</w:t>
      </w:r>
      <w:r>
        <w:rPr>
          <w:rFonts w:ascii="Tahoma" w:eastAsia="Tahoma" w:hAnsi="Tahoma" w:cs="Tahoma"/>
          <w:color w:val="000000"/>
          <w:sz w:val="20"/>
          <w:szCs w:val="20"/>
          <w:shd w:val="clear" w:color="auto" w:fill="FFFFFF"/>
          <w:lang w:val="cs-CZ"/>
        </w:rPr>
        <w:t xml:space="preserve"> Tato omezená záruk</w:t>
      </w:r>
      <w:r>
        <w:rPr>
          <w:rFonts w:ascii="Tahoma" w:eastAsia="Tahoma" w:hAnsi="Tahoma" w:cs="Tahoma"/>
          <w:color w:val="000000"/>
          <w:sz w:val="20"/>
          <w:szCs w:val="20"/>
          <w:shd w:val="clear" w:color="auto" w:fill="FFFFFF"/>
          <w:lang w:val="cs-CZ"/>
        </w:rPr>
        <w:t>a vám poskytuje určitá zákonná práva. Můžete mít rovněž další práva, která se v jednotlivých státech a zemích liší.</w:t>
      </w:r>
    </w:p>
    <w:p w14:paraId="0E8D7AE0" w14:textId="77777777" w:rsidR="0026700D" w:rsidRPr="00D1151F" w:rsidRDefault="00D1151F" w:rsidP="006E4020">
      <w:pPr>
        <w:pStyle w:val="ListParagraph"/>
        <w:widowControl w:val="0"/>
        <w:ind w:left="360"/>
        <w:rPr>
          <w:rFonts w:ascii="Tahoma" w:hAnsi="Tahoma" w:cs="Tahoma"/>
          <w:color w:val="000000"/>
          <w:sz w:val="20"/>
          <w:szCs w:val="20"/>
          <w:shd w:val="clear" w:color="auto" w:fill="FFFFFF"/>
          <w:lang w:val="cs-CZ"/>
        </w:rPr>
      </w:pPr>
      <w:r>
        <w:rPr>
          <w:rFonts w:ascii="Tahoma" w:eastAsia="Tahoma" w:hAnsi="Tahoma" w:cs="Tahoma"/>
          <w:color w:val="000000"/>
          <w:sz w:val="20"/>
          <w:szCs w:val="20"/>
          <w:shd w:val="clear" w:color="auto" w:fill="FFFFFF"/>
          <w:lang w:val="cs-CZ"/>
        </w:rPr>
        <w:t>S výjimkou opravy, výměny nebo kompenzace, které může společnos</w:t>
      </w:r>
      <w:r>
        <w:rPr>
          <w:rFonts w:ascii="Tahoma" w:eastAsia="Tahoma" w:hAnsi="Tahoma" w:cs="Tahoma"/>
          <w:color w:val="000000"/>
          <w:sz w:val="20"/>
          <w:szCs w:val="20"/>
          <w:shd w:val="clear" w:color="auto" w:fill="FFFFFF"/>
          <w:lang w:val="cs-CZ"/>
        </w:rPr>
        <w:t>t Microsoft poskytnout, nemáte v rámci této omezené záruky, podle žádné části této smlouvy a žádného právního základu nárok na žádnou kompenzaci škod či jiný opravný prostředek, včetně ztráty zisku nebo přímých, následných, speciálních, nepřímých nebo náho</w:t>
      </w:r>
      <w:r>
        <w:rPr>
          <w:rFonts w:ascii="Tahoma" w:eastAsia="Tahoma" w:hAnsi="Tahoma" w:cs="Tahoma"/>
          <w:color w:val="000000"/>
          <w:sz w:val="20"/>
          <w:szCs w:val="20"/>
          <w:shd w:val="clear" w:color="auto" w:fill="FFFFFF"/>
          <w:lang w:val="cs-CZ"/>
        </w:rPr>
        <w:t>dných škod. Vyloučení škod a omezení nápravných prostředků v této smlouvě platí rovněž v případě, kdy oprava, výměna či peněžní náhrada nepředstavuje úplnou kompenzaci všech ztrát nebo kdy společnost Microsoft o možnosti vzniku takových škod věděla nebo mě</w:t>
      </w:r>
      <w:r>
        <w:rPr>
          <w:rFonts w:ascii="Tahoma" w:eastAsia="Tahoma" w:hAnsi="Tahoma" w:cs="Tahoma"/>
          <w:color w:val="000000"/>
          <w:sz w:val="20"/>
          <w:szCs w:val="20"/>
          <w:shd w:val="clear" w:color="auto" w:fill="FFFFFF"/>
          <w:lang w:val="cs-CZ"/>
        </w:rPr>
        <w:t>la vědět nebo pokud náprava nesplní svůj základní účel. Některé státy a země neumožňují vyloučení či omezení následných, náhodných a dalších škod, tato omezení a vyloučení se na vás proto nemusí vztahovat. Pokud vám místní zákony dovolují uplatnit u společ</w:t>
      </w:r>
      <w:r>
        <w:rPr>
          <w:rFonts w:ascii="Tahoma" w:eastAsia="Tahoma" w:hAnsi="Tahoma" w:cs="Tahoma"/>
          <w:color w:val="000000"/>
          <w:sz w:val="20"/>
          <w:szCs w:val="20"/>
          <w:shd w:val="clear" w:color="auto" w:fill="FFFFFF"/>
          <w:lang w:val="cs-CZ"/>
        </w:rPr>
        <w:t>nosti Microsoft požadavek na náhradu škod i přesto, že to tato smlouva nedovoluje, nemůžete získat náhradu převyšující částku, kterou jste za software zaplatili (nebo částku 50 USD, pokud jste software získali bezplatně).</w:t>
      </w:r>
    </w:p>
    <w:p w14:paraId="3DB9CC33" w14:textId="3BA7F52F" w:rsidR="0026700D" w:rsidRPr="00D1151F" w:rsidRDefault="00D1151F" w:rsidP="008F2C92">
      <w:pPr>
        <w:pStyle w:val="ListParagraph"/>
        <w:widowControl w:val="0"/>
        <w:ind w:left="360"/>
        <w:jc w:val="center"/>
        <w:rPr>
          <w:rFonts w:ascii="Tahoma" w:hAnsi="Tahoma" w:cs="Tahoma"/>
          <w:b/>
          <w:color w:val="000000"/>
          <w:sz w:val="20"/>
          <w:szCs w:val="20"/>
          <w:shd w:val="clear" w:color="auto" w:fill="FFFFFF"/>
          <w:lang w:val="cs-CZ"/>
        </w:rPr>
      </w:pPr>
      <w:r>
        <w:rPr>
          <w:rFonts w:ascii="Tahoma" w:eastAsia="Tahoma" w:hAnsi="Tahoma" w:cs="Tahoma"/>
          <w:b/>
          <w:bCs/>
          <w:color w:val="000000"/>
          <w:sz w:val="20"/>
          <w:szCs w:val="20"/>
          <w:shd w:val="clear" w:color="auto" w:fill="FFFFFF"/>
          <w:lang w:val="cs-CZ"/>
        </w:rPr>
        <w:t>Postupy při uplatnění záruky</w:t>
      </w:r>
    </w:p>
    <w:p w14:paraId="1BDB82B1" w14:textId="77777777" w:rsidR="0026700D" w:rsidRPr="00D1151F" w:rsidRDefault="00D1151F" w:rsidP="006E4020">
      <w:pPr>
        <w:ind w:left="360"/>
        <w:rPr>
          <w:rFonts w:ascii="Tahoma" w:hAnsi="Tahoma" w:cs="Tahoma"/>
          <w:color w:val="000000"/>
          <w:sz w:val="20"/>
          <w:szCs w:val="20"/>
          <w:shd w:val="clear" w:color="auto" w:fill="FFFFFF"/>
          <w:lang w:val="cs-CZ"/>
        </w:rPr>
      </w:pPr>
      <w:r>
        <w:rPr>
          <w:rFonts w:ascii="Tahoma" w:eastAsia="Tahoma" w:hAnsi="Tahoma" w:cs="Tahoma"/>
          <w:color w:val="000000"/>
          <w:sz w:val="20"/>
          <w:szCs w:val="20"/>
          <w:shd w:val="clear" w:color="auto" w:fill="FFFFFF"/>
          <w:lang w:val="cs-CZ"/>
        </w:rPr>
        <w:t>Pro službu nebo kompenzaci musíte předložit kopii dokladu o koupi a postupovat podle zásad vrácení produktu</w:t>
      </w:r>
      <w:r>
        <w:rPr>
          <w:rFonts w:ascii="Tahoma" w:eastAsia="Tahoma" w:hAnsi="Tahoma" w:cs="Tahoma"/>
          <w:color w:val="000000"/>
          <w:sz w:val="20"/>
          <w:szCs w:val="20"/>
          <w:shd w:val="clear" w:color="auto" w:fill="FFFFFF"/>
          <w:lang w:val="cs-CZ"/>
        </w:rPr>
        <w:t xml:space="preserve"> společnosti Microsoft, které mohou vyžadovat odinstalaci softwaru a jeho vrácení společnosti Microsoft nebo vrácení softwaru s celým značkovým zařízením společnosti Microsoft, na kterém je software nainstalován; štítek s certifikátem pravosti včetně kódu </w:t>
      </w:r>
      <w:r>
        <w:rPr>
          <w:rFonts w:ascii="Tahoma" w:eastAsia="Tahoma" w:hAnsi="Tahoma" w:cs="Tahoma"/>
          <w:color w:val="000000"/>
          <w:sz w:val="20"/>
          <w:szCs w:val="20"/>
          <w:shd w:val="clear" w:color="auto" w:fill="FFFFFF"/>
          <w:lang w:val="cs-CZ"/>
        </w:rPr>
        <w:t>Product Key (pokud je s vaším zařízením poskytnut) musí zůstat připojen.</w:t>
      </w:r>
    </w:p>
    <w:p w14:paraId="4F3182B0" w14:textId="22CDBDEE" w:rsidR="0026700D" w:rsidRPr="00D1151F" w:rsidRDefault="00D1151F" w:rsidP="006E4020">
      <w:pPr>
        <w:ind w:left="360"/>
        <w:rPr>
          <w:rFonts w:ascii="Tahoma" w:hAnsi="Tahoma" w:cs="Tahoma"/>
          <w:color w:val="000000"/>
          <w:sz w:val="20"/>
          <w:szCs w:val="20"/>
          <w:shd w:val="clear" w:color="auto" w:fill="FFFFFF"/>
          <w:lang w:val="cs-CZ"/>
        </w:rPr>
      </w:pPr>
      <w:r>
        <w:rPr>
          <w:rFonts w:ascii="Tahoma" w:eastAsia="Tahoma" w:hAnsi="Tahoma" w:cs="Tahoma"/>
          <w:color w:val="000000"/>
          <w:sz w:val="20"/>
          <w:szCs w:val="20"/>
          <w:shd w:val="clear" w:color="auto" w:fill="FFFFFF"/>
          <w:lang w:val="cs-CZ"/>
        </w:rPr>
        <w:t>1.       </w:t>
      </w:r>
      <w:r>
        <w:rPr>
          <w:rFonts w:ascii="Tahoma" w:eastAsia="Tahoma" w:hAnsi="Tahoma" w:cs="Tahoma"/>
          <w:color w:val="000000"/>
          <w:sz w:val="20"/>
          <w:szCs w:val="20"/>
          <w:u w:val="single"/>
          <w:shd w:val="clear" w:color="auto" w:fill="FFFFFF"/>
          <w:lang w:val="cs-CZ"/>
        </w:rPr>
        <w:t>Spojené státy americ</w:t>
      </w:r>
      <w:r>
        <w:rPr>
          <w:rFonts w:ascii="Tahoma" w:eastAsia="Tahoma" w:hAnsi="Tahoma" w:cs="Tahoma"/>
          <w:color w:val="000000"/>
          <w:sz w:val="20"/>
          <w:szCs w:val="20"/>
          <w:u w:val="single"/>
          <w:shd w:val="clear" w:color="auto" w:fill="FFFFFF"/>
          <w:lang w:val="cs-CZ"/>
        </w:rPr>
        <w:t>ké a Kanada.</w:t>
      </w:r>
      <w:r>
        <w:rPr>
          <w:rFonts w:ascii="Tahoma" w:eastAsia="Tahoma" w:hAnsi="Tahoma" w:cs="Tahoma"/>
          <w:color w:val="000000"/>
          <w:sz w:val="20"/>
          <w:szCs w:val="20"/>
          <w:shd w:val="clear" w:color="auto" w:fill="FFFFFF"/>
          <w:lang w:val="cs-CZ"/>
        </w:rPr>
        <w:t xml:space="preserve"> Informace o službě omezené záruky nebo o způsobu získání náhrady za software pořízený ve Spojených státech amerických a Kanadě získáte od společnosti Microsoft na tel</w:t>
      </w:r>
      <w:r>
        <w:rPr>
          <w:rFonts w:ascii="Tahoma" w:eastAsia="Tahoma" w:hAnsi="Tahoma" w:cs="Tahoma"/>
          <w:color w:val="000000"/>
          <w:sz w:val="20"/>
          <w:szCs w:val="20"/>
          <w:shd w:val="clear" w:color="auto" w:fill="FFFFFF"/>
          <w:lang w:val="cs-CZ"/>
        </w:rPr>
        <w:t>efonním čísle (800) MICROSOFT, na adrese Microsoft Customer Service and Support, One Microsoft Way, Redmond, WA 98052-6399, USA nebo na webu (aka.ms/nareturns).</w:t>
      </w:r>
    </w:p>
    <w:p w14:paraId="396F713B" w14:textId="163CB58D" w:rsidR="0026700D" w:rsidRPr="00D1151F" w:rsidRDefault="00D1151F" w:rsidP="006E4020">
      <w:pPr>
        <w:ind w:left="360"/>
        <w:rPr>
          <w:rFonts w:ascii="Tahoma" w:hAnsi="Tahoma" w:cs="Tahoma"/>
          <w:color w:val="000000"/>
          <w:sz w:val="20"/>
          <w:szCs w:val="20"/>
          <w:shd w:val="clear" w:color="auto" w:fill="FFFFFF"/>
          <w:lang w:val="cs-CZ"/>
        </w:rPr>
      </w:pPr>
      <w:r>
        <w:rPr>
          <w:rFonts w:ascii="Tahoma" w:eastAsia="Tahoma" w:hAnsi="Tahoma" w:cs="Tahoma"/>
          <w:color w:val="000000"/>
          <w:sz w:val="20"/>
          <w:szCs w:val="20"/>
          <w:shd w:val="clear" w:color="auto" w:fill="FFFFFF"/>
          <w:lang w:val="cs-CZ"/>
        </w:rPr>
        <w:t>2.       </w:t>
      </w:r>
      <w:r>
        <w:rPr>
          <w:rFonts w:ascii="Tahoma" w:eastAsia="Tahoma" w:hAnsi="Tahoma" w:cs="Tahoma"/>
          <w:color w:val="000000"/>
          <w:sz w:val="20"/>
          <w:szCs w:val="20"/>
          <w:u w:val="single"/>
          <w:shd w:val="clear" w:color="auto" w:fill="FFFFFF"/>
          <w:lang w:val="cs-CZ"/>
        </w:rPr>
        <w:t>Evropa, Střední východ a Afrika</w:t>
      </w:r>
      <w:r>
        <w:rPr>
          <w:rFonts w:ascii="Tahoma" w:eastAsia="Tahoma" w:hAnsi="Tahoma" w:cs="Tahoma"/>
          <w:color w:val="000000"/>
          <w:sz w:val="20"/>
          <w:szCs w:val="20"/>
          <w:shd w:val="clear" w:color="auto" w:fill="FFFFFF"/>
          <w:lang w:val="cs-CZ"/>
        </w:rPr>
        <w:t xml:space="preserve">. Pokud jste software získali v Evropě, na Středním východě nebo v Africe, </w:t>
      </w:r>
      <w:r>
        <w:rPr>
          <w:rFonts w:ascii="Tahoma" w:eastAsia="Tahoma" w:hAnsi="Tahoma" w:cs="Tahoma"/>
          <w:color w:val="000000"/>
          <w:sz w:val="20"/>
          <w:szCs w:val="20"/>
          <w:shd w:val="clear" w:color="auto" w:fill="FFFFFF"/>
          <w:lang w:val="cs-CZ"/>
        </w:rPr>
        <w:t>poskytuje omezenou záruku společnost Microsoft Ireland Operations Limited. Chcete-li uplatnit svůj nárok v rámci omezené záruky, obraťte se na adresu Microsoft Ireland Operations Limited, Customer Care Centre, Atrium Building Block B, Carmanhall Road, Sand</w:t>
      </w:r>
      <w:r>
        <w:rPr>
          <w:rFonts w:ascii="Tahoma" w:eastAsia="Tahoma" w:hAnsi="Tahoma" w:cs="Tahoma"/>
          <w:color w:val="000000"/>
          <w:sz w:val="20"/>
          <w:szCs w:val="20"/>
          <w:shd w:val="clear" w:color="auto" w:fill="FFFFFF"/>
          <w:lang w:val="cs-CZ"/>
        </w:rPr>
        <w:t>yford Industrial Estate, Dublin 18, Ireland, nebo na afilaci společnosti Microsoft ve své zemi (aka.ms/msoffices).</w:t>
      </w:r>
    </w:p>
    <w:p w14:paraId="0357AF5E" w14:textId="64E0918D" w:rsidR="0026700D" w:rsidRPr="00D1151F" w:rsidRDefault="00D1151F" w:rsidP="006E4020">
      <w:pPr>
        <w:ind w:left="360"/>
        <w:rPr>
          <w:rFonts w:ascii="Tahoma" w:hAnsi="Tahoma" w:cs="Tahoma"/>
          <w:color w:val="000000"/>
          <w:sz w:val="20"/>
          <w:szCs w:val="20"/>
          <w:shd w:val="clear" w:color="auto" w:fill="FFFFFF"/>
          <w:lang w:val="cs-CZ"/>
        </w:rPr>
      </w:pPr>
      <w:r>
        <w:rPr>
          <w:rFonts w:ascii="Tahoma" w:eastAsia="Tahoma" w:hAnsi="Tahoma" w:cs="Tahoma"/>
          <w:color w:val="000000"/>
          <w:sz w:val="20"/>
          <w:szCs w:val="20"/>
          <w:shd w:val="clear" w:color="auto" w:fill="FFFFFF"/>
          <w:lang w:val="cs-CZ"/>
        </w:rPr>
        <w:t>3.       </w:t>
      </w:r>
      <w:r>
        <w:rPr>
          <w:rFonts w:ascii="Tahoma" w:eastAsia="Tahoma" w:hAnsi="Tahoma" w:cs="Tahoma"/>
          <w:color w:val="000000"/>
          <w:sz w:val="20"/>
          <w:szCs w:val="20"/>
          <w:u w:val="single"/>
          <w:shd w:val="clear" w:color="auto" w:fill="FFFFFF"/>
          <w:lang w:val="cs-CZ"/>
        </w:rPr>
        <w:t>Austrálie</w:t>
      </w:r>
      <w:r>
        <w:rPr>
          <w:rFonts w:ascii="Tahoma" w:eastAsia="Tahoma" w:hAnsi="Tahoma" w:cs="Tahoma"/>
          <w:color w:val="000000"/>
          <w:sz w:val="20"/>
          <w:szCs w:val="20"/>
          <w:shd w:val="clear" w:color="auto" w:fill="FFFFFF"/>
          <w:lang w:val="cs-CZ"/>
        </w:rPr>
        <w:t xml:space="preserve">. Pokud jste software získali v Austrálii, můžete svůj nárok uplatnit u společnosti Microsoft na telefonním čísle 13 20 58 nebo na adrese Microsoft </w:t>
      </w:r>
      <w:r>
        <w:rPr>
          <w:rFonts w:ascii="Tahoma" w:eastAsia="Tahoma" w:hAnsi="Tahoma" w:cs="Tahoma"/>
          <w:color w:val="000000"/>
          <w:sz w:val="20"/>
          <w:szCs w:val="20"/>
          <w:shd w:val="clear" w:color="auto" w:fill="FFFFFF"/>
          <w:lang w:val="cs-CZ"/>
        </w:rPr>
        <w:t>Pty Ltd, 1 Epping Road, North Ryde NSW 2113 Austrálie.</w:t>
      </w:r>
    </w:p>
    <w:p w14:paraId="55EF4ED6" w14:textId="03FDDD2D" w:rsidR="0026700D" w:rsidRPr="00D1151F" w:rsidRDefault="00D1151F" w:rsidP="006E4020">
      <w:pPr>
        <w:tabs>
          <w:tab w:val="left" w:pos="990"/>
        </w:tabs>
        <w:ind w:left="360"/>
        <w:rPr>
          <w:rFonts w:ascii="Tahoma" w:hAnsi="Tahoma" w:cs="Tahoma"/>
          <w:sz w:val="20"/>
          <w:szCs w:val="20"/>
          <w:lang w:val="cs-CZ"/>
        </w:rPr>
      </w:pPr>
      <w:r>
        <w:rPr>
          <w:rFonts w:ascii="Tahoma" w:eastAsia="Tahoma" w:hAnsi="Tahoma" w:cs="Tahoma"/>
          <w:color w:val="000000"/>
          <w:sz w:val="20"/>
          <w:szCs w:val="20"/>
          <w:shd w:val="clear" w:color="auto" w:fill="FFFFFF"/>
          <w:lang w:val="cs-CZ"/>
        </w:rPr>
        <w:t>4.</w:t>
      </w:r>
      <w:r>
        <w:rPr>
          <w:rFonts w:ascii="Tahoma" w:eastAsia="Tahoma" w:hAnsi="Tahoma" w:cs="Tahoma"/>
          <w:color w:val="000000"/>
          <w:sz w:val="20"/>
          <w:szCs w:val="20"/>
          <w:shd w:val="clear" w:color="auto" w:fill="FFFFFF"/>
          <w:lang w:val="cs-CZ"/>
        </w:rPr>
        <w:tab/>
      </w:r>
      <w:r>
        <w:rPr>
          <w:rFonts w:ascii="Tahoma" w:eastAsia="Tahoma" w:hAnsi="Tahoma" w:cs="Tahoma"/>
          <w:color w:val="000000"/>
          <w:sz w:val="20"/>
          <w:szCs w:val="20"/>
          <w:u w:val="single"/>
          <w:shd w:val="clear" w:color="auto" w:fill="FFFFFF"/>
          <w:lang w:val="cs-CZ"/>
        </w:rPr>
        <w:t>Další země</w:t>
      </w:r>
      <w:r>
        <w:rPr>
          <w:rFonts w:ascii="Tahoma" w:eastAsia="Tahoma" w:hAnsi="Tahoma" w:cs="Tahoma"/>
          <w:color w:val="000000"/>
          <w:sz w:val="20"/>
          <w:szCs w:val="20"/>
          <w:shd w:val="clear" w:color="auto" w:fill="FFFFFF"/>
          <w:lang w:val="cs-CZ"/>
        </w:rPr>
        <w:t>. Pokud jste software získali v jiné zemi, obraťte se na afilaci společnosti Microsoft v dané zemi (aka.ms/msoffices).</w:t>
      </w:r>
    </w:p>
    <w:p w14:paraId="0F05F524" w14:textId="77777777" w:rsidR="005E7217" w:rsidRPr="00D1151F" w:rsidRDefault="005E7217" w:rsidP="00C52CA4">
      <w:pPr>
        <w:pBdr>
          <w:bottom w:val="single" w:sz="4" w:space="1" w:color="auto"/>
        </w:pBdr>
        <w:spacing w:before="120" w:after="120" w:line="240" w:lineRule="auto"/>
        <w:rPr>
          <w:rFonts w:ascii="Tahoma" w:hAnsi="Tahoma" w:cs="Tahoma"/>
          <w:sz w:val="20"/>
          <w:szCs w:val="20"/>
          <w:lang w:val="cs-CZ"/>
        </w:rPr>
      </w:pPr>
    </w:p>
    <w:p w14:paraId="729A2E3B" w14:textId="77777777" w:rsidR="005E7217" w:rsidRPr="00D1151F" w:rsidRDefault="00D1151F" w:rsidP="00C52CA4">
      <w:pPr>
        <w:pStyle w:val="Default"/>
        <w:spacing w:before="120" w:after="120"/>
        <w:rPr>
          <w:sz w:val="20"/>
          <w:szCs w:val="20"/>
          <w:lang w:val="cs-CZ"/>
        </w:rPr>
      </w:pPr>
      <w:r>
        <w:rPr>
          <w:rFonts w:eastAsia="Tahoma"/>
          <w:b/>
          <w:bCs/>
          <w:sz w:val="20"/>
          <w:szCs w:val="20"/>
          <w:lang w:val="cs-CZ"/>
        </w:rPr>
        <w:t>ODDÍL III. OBECN</w:t>
      </w:r>
      <w:r>
        <w:rPr>
          <w:rFonts w:eastAsia="Tahoma"/>
          <w:b/>
          <w:bCs/>
          <w:sz w:val="20"/>
          <w:szCs w:val="20"/>
          <w:lang w:val="cs-CZ"/>
        </w:rPr>
        <w:t xml:space="preserve">É PODMÍNKY. </w:t>
      </w:r>
      <w:r>
        <w:rPr>
          <w:rFonts w:eastAsia="Tahoma"/>
          <w:sz w:val="20"/>
          <w:szCs w:val="20"/>
          <w:lang w:val="cs-CZ"/>
        </w:rPr>
        <w:t>Podmínky v tomto oddíle se vztahují na všechny edice softwaru uvedené výše.</w:t>
      </w:r>
    </w:p>
    <w:p w14:paraId="502714F7" w14:textId="3CF0F1BD" w:rsidR="00470369" w:rsidRPr="00470369" w:rsidRDefault="00D1151F" w:rsidP="00C52CA4">
      <w:pPr>
        <w:pStyle w:val="Default"/>
        <w:numPr>
          <w:ilvl w:val="0"/>
          <w:numId w:val="25"/>
        </w:numPr>
        <w:tabs>
          <w:tab w:val="left" w:pos="360"/>
        </w:tabs>
        <w:spacing w:before="120" w:after="120"/>
        <w:ind w:left="360"/>
        <w:rPr>
          <w:sz w:val="20"/>
          <w:szCs w:val="20"/>
        </w:rPr>
      </w:pPr>
      <w:r>
        <w:rPr>
          <w:rFonts w:eastAsia="Tahoma"/>
          <w:b/>
          <w:bCs/>
          <w:sz w:val="20"/>
          <w:szCs w:val="20"/>
          <w:lang w:val="cs-CZ"/>
        </w:rPr>
        <w:t xml:space="preserve">PODMÍNKY PRO </w:t>
      </w:r>
      <w:r>
        <w:rPr>
          <w:rFonts w:eastAsia="Tahoma"/>
          <w:b/>
          <w:bCs/>
          <w:sz w:val="20"/>
          <w:szCs w:val="20"/>
          <w:lang w:val="cs-CZ"/>
        </w:rPr>
        <w:t>SPECIFICKÉ SOUČÁSTI.</w:t>
      </w:r>
    </w:p>
    <w:p w14:paraId="487E0A2C" w14:textId="0DBD8637" w:rsidR="001B2731" w:rsidRPr="00D1151F" w:rsidRDefault="00D1151F"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cs-CZ"/>
        </w:rPr>
      </w:pPr>
      <w:r>
        <w:rPr>
          <w:rFonts w:eastAsia="Tahoma"/>
          <w:b/>
          <w:bCs/>
          <w:sz w:val="20"/>
          <w:szCs w:val="20"/>
          <w:lang w:val="cs-CZ"/>
        </w:rPr>
        <w:t>a.</w:t>
      </w:r>
      <w:r>
        <w:rPr>
          <w:rFonts w:eastAsia="Tahoma"/>
          <w:b/>
          <w:bCs/>
          <w:sz w:val="20"/>
          <w:szCs w:val="20"/>
          <w:lang w:val="cs-CZ"/>
        </w:rPr>
        <w:tab/>
        <w:t>Nástroje.</w:t>
      </w:r>
      <w:r>
        <w:rPr>
          <w:rFonts w:eastAsia="Tahoma"/>
          <w:sz w:val="20"/>
          <w:szCs w:val="20"/>
          <w:lang w:val="cs-CZ"/>
        </w:rPr>
        <w:t xml:space="preserve"> Software obsahuje položky uvedené na seznamu nástrojů na adrese </w:t>
      </w:r>
      <w:hyperlink r:id="rId9" w:history="1">
        <w:r>
          <w:rPr>
            <w:rFonts w:eastAsia="Tahoma"/>
            <w:color w:val="0000FF"/>
            <w:sz w:val="20"/>
            <w:szCs w:val="20"/>
            <w:u w:val="single"/>
            <w:lang w:val="cs-CZ"/>
          </w:rPr>
          <w:t>https://aka.ms/vs/16/utilities</w:t>
        </w:r>
      </w:hyperlink>
      <w:r>
        <w:rPr>
          <w:rFonts w:eastAsia="Tahoma"/>
          <w:color w:val="0000FF"/>
          <w:sz w:val="20"/>
          <w:szCs w:val="20"/>
          <w:u w:val="single"/>
          <w:lang w:val="cs-CZ"/>
        </w:rPr>
        <w:t xml:space="preserve">. </w:t>
      </w:r>
      <w:r>
        <w:rPr>
          <w:rFonts w:eastAsia="Tahoma"/>
          <w:sz w:val="20"/>
          <w:szCs w:val="20"/>
          <w:lang w:val="cs-CZ"/>
        </w:rPr>
        <w:t>Tyto položky smíte kopírovat a instalovat do vašich zařízení pro účely ladění a nasazování vašich aplikací a databází, které jste pomocí tohoto softwaru vyvinuli.</w:t>
      </w:r>
      <w:r>
        <w:rPr>
          <w:rFonts w:eastAsia="Tahoma"/>
          <w:sz w:val="20"/>
          <w:szCs w:val="20"/>
          <w:lang w:val="cs-CZ"/>
        </w:rPr>
        <w:t xml:space="preserve"> Tyto nástroje jsou určeny pro dočasné použití.   Tyto nástroje nemusí společnost Microsoft opravovat nebo aktualizovat mimo zbývající části softwaru.  Vlastnosti některých těchto nástrojů mohou druhým osobám umožňovat přístup do zařízení, ve kterých jsou </w:t>
      </w:r>
      <w:r>
        <w:rPr>
          <w:rFonts w:eastAsia="Tahoma"/>
          <w:sz w:val="20"/>
          <w:szCs w:val="20"/>
          <w:lang w:val="cs-CZ"/>
        </w:rPr>
        <w:t xml:space="preserve">nástroje nainstalovány. Po odladění nebo nasazení svých aplikací a databází byste měli všechny nainstalované nástroje odstranit. Společnost Microsoft nenese odpovědnost za použití zařízení, na kterých jsou tyto nástroje nainstalovány, (případně i aplikací </w:t>
      </w:r>
      <w:r>
        <w:rPr>
          <w:rFonts w:eastAsia="Tahoma"/>
          <w:sz w:val="20"/>
          <w:szCs w:val="20"/>
          <w:lang w:val="cs-CZ"/>
        </w:rPr>
        <w:t>a databází na těchto zařízeních) a přístup k nim libovolnou třetí stranou.</w:t>
      </w:r>
    </w:p>
    <w:p w14:paraId="2659139A" w14:textId="6747F476" w:rsidR="001B2731" w:rsidRPr="00D1151F" w:rsidRDefault="00D1151F"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lang w:val="cs-CZ"/>
        </w:rPr>
      </w:pPr>
      <w:r>
        <w:rPr>
          <w:rFonts w:eastAsia="Tahoma"/>
          <w:b/>
          <w:bCs/>
          <w:sz w:val="20"/>
          <w:szCs w:val="20"/>
          <w:lang w:val="cs-CZ"/>
        </w:rPr>
        <w:t>b.</w:t>
      </w:r>
      <w:r>
        <w:rPr>
          <w:rFonts w:eastAsia="Tahoma"/>
          <w:b/>
          <w:bCs/>
          <w:sz w:val="20"/>
          <w:szCs w:val="20"/>
          <w:lang w:val="cs-CZ"/>
        </w:rPr>
        <w:tab/>
        <w:t>Sestavovací zařízení a Visual Studio Build Tools.</w:t>
      </w:r>
      <w:r>
        <w:rPr>
          <w:rFonts w:eastAsia="Tahoma"/>
          <w:sz w:val="20"/>
          <w:szCs w:val="20"/>
          <w:lang w:val="cs-CZ"/>
        </w:rPr>
        <w:t xml:space="preserve">  Soubory ze softwaru nebo z nástrojů Visual Studio Build Tools smíte kopírovat a instalovat do sestavovacích zařízení, včetně fyzických zařízení a virtuálních počítačů nebo kontejnerů v takových počítačích, a to v místních nebo </w:t>
      </w:r>
      <w:r>
        <w:rPr>
          <w:rFonts w:eastAsia="Tahoma"/>
          <w:sz w:val="20"/>
          <w:szCs w:val="20"/>
          <w:lang w:val="cs-CZ"/>
        </w:rPr>
        <w:t>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w:t>
      </w:r>
      <w:r>
        <w:rPr>
          <w:rFonts w:eastAsia="Tahoma"/>
          <w:sz w:val="20"/>
          <w:szCs w:val="20"/>
          <w:lang w:val="cs-CZ"/>
        </w:rPr>
        <w:t xml:space="preserve">ch sestavovacích zařízeních pouze pro účely kompilace, sestavování a ověřování vašich aplikací vyvinutých pomocí tohoto softwaru nebo k provádění kvalitativních či výkonnostních testů takových aplikací v rámci procesu sestavování.  </w:t>
      </w:r>
    </w:p>
    <w:p w14:paraId="4251B7B6" w14:textId="5EA7858D" w:rsidR="001B2731" w:rsidRPr="00D1151F" w:rsidRDefault="00D1151F"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lang w:val="cs-CZ"/>
        </w:rPr>
      </w:pPr>
      <w:r>
        <w:rPr>
          <w:rFonts w:eastAsia="Tahoma"/>
          <w:b/>
          <w:bCs/>
          <w:color w:val="000000"/>
          <w:sz w:val="20"/>
          <w:szCs w:val="20"/>
          <w:lang w:val="cs-CZ"/>
        </w:rPr>
        <w:t>c.</w:t>
      </w:r>
      <w:r>
        <w:rPr>
          <w:rFonts w:eastAsia="Tahoma"/>
          <w:b/>
          <w:bCs/>
          <w:color w:val="000000"/>
          <w:sz w:val="20"/>
          <w:szCs w:val="20"/>
          <w:lang w:val="cs-CZ"/>
        </w:rPr>
        <w:tab/>
        <w:t>Součásti písem</w:t>
      </w:r>
      <w:r>
        <w:rPr>
          <w:rFonts w:eastAsia="Tahoma"/>
          <w:color w:val="000000"/>
          <w:sz w:val="20"/>
          <w:szCs w:val="20"/>
          <w:lang w:val="cs-CZ"/>
        </w:rPr>
        <w:t xml:space="preserve">. Pokud je software spuštěný, smíte užívat jeho písma k zobrazení a tisku obsahu. Písma lze: (i) vkládat do </w:t>
      </w:r>
      <w:r>
        <w:rPr>
          <w:rFonts w:eastAsia="Tahoma"/>
          <w:color w:val="000000"/>
          <w:sz w:val="20"/>
          <w:szCs w:val="20"/>
          <w:lang w:val="cs-CZ"/>
        </w:rPr>
        <w:t>obsahu pouze za splnění omezujících podmínek pro vkládání písem a (ii) dočasně stáhnout do tiskárny nebo jiných výstupních zařízení za účelem tisku obsahu.</w:t>
      </w:r>
    </w:p>
    <w:p w14:paraId="5401A6DE" w14:textId="5E480C1F" w:rsidR="001B2731" w:rsidRPr="001B2731" w:rsidRDefault="00D1151F"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Pr>
          <w:rFonts w:eastAsia="Tahoma"/>
          <w:b/>
          <w:bCs/>
          <w:sz w:val="20"/>
          <w:szCs w:val="20"/>
          <w:lang w:val="cs-CZ"/>
        </w:rPr>
        <w:t>d.</w:t>
      </w:r>
      <w:r>
        <w:rPr>
          <w:rFonts w:eastAsia="Tahoma"/>
          <w:b/>
          <w:bCs/>
          <w:sz w:val="20"/>
          <w:szCs w:val="20"/>
          <w:lang w:val="cs-CZ"/>
        </w:rPr>
        <w:tab/>
        <w:t>Licence pro další so</w:t>
      </w:r>
      <w:r>
        <w:rPr>
          <w:rFonts w:eastAsia="Tahoma"/>
          <w:b/>
          <w:bCs/>
          <w:sz w:val="20"/>
          <w:szCs w:val="20"/>
          <w:lang w:val="cs-CZ"/>
        </w:rPr>
        <w:t>učásti</w:t>
      </w:r>
      <w:r>
        <w:rPr>
          <w:rFonts w:eastAsia="Tahoma"/>
          <w:sz w:val="20"/>
          <w:szCs w:val="20"/>
          <w:lang w:val="cs-CZ"/>
        </w:rPr>
        <w:t>.</w:t>
      </w:r>
    </w:p>
    <w:p w14:paraId="5E6B861D" w14:textId="77777777" w:rsidR="001B2731" w:rsidRPr="00D1151F" w:rsidRDefault="00D1151F"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lang w:val="cs-CZ"/>
        </w:rPr>
      </w:pPr>
      <w:r>
        <w:rPr>
          <w:rFonts w:ascii="Tahoma" w:eastAsia="Tahoma" w:hAnsi="Tahoma" w:cs="Tahoma"/>
          <w:sz w:val="20"/>
          <w:szCs w:val="20"/>
          <w:lang w:val="cs-CZ"/>
        </w:rPr>
        <w:t>Platformy společnosti Microsoft</w:t>
      </w:r>
      <w:r>
        <w:rPr>
          <w:rFonts w:ascii="Tahoma" w:eastAsia="Tahoma" w:hAnsi="Tahoma" w:cs="Tahoma"/>
          <w:b w:val="0"/>
          <w:bCs w:val="0"/>
          <w:sz w:val="20"/>
          <w:szCs w:val="20"/>
          <w:lang w:val="cs-CZ"/>
        </w:rPr>
        <w:t>. Software může zahrnovat komponenty ze systému Microsoft Windows, Microsoft Windows Server, Microsoft SQL Server, Microsoft Exchange, Microsoft Office nebo Microsoft SharePoint. Užívání těchto komponent se řídí samostatnými smlouvami a jejic</w:t>
      </w:r>
      <w:r>
        <w:rPr>
          <w:rFonts w:ascii="Tahoma" w:eastAsia="Tahoma" w:hAnsi="Tahoma" w:cs="Tahoma"/>
          <w:b w:val="0"/>
          <w:bCs w:val="0"/>
          <w:sz w:val="20"/>
          <w:szCs w:val="20"/>
          <w:lang w:val="cs-CZ"/>
        </w:rPr>
        <w:t>h vlastními zásadami produktové podpory popsanými ve složce</w:t>
      </w:r>
      <w:r>
        <w:rPr>
          <w:rFonts w:ascii="Tahoma" w:eastAsia="Tahoma" w:hAnsi="Tahoma" w:cs="Tahoma"/>
          <w:b w:val="0"/>
          <w:bCs w:val="0"/>
          <w:color w:val="002060"/>
          <w:sz w:val="20"/>
          <w:szCs w:val="20"/>
          <w:lang w:val="cs-CZ"/>
        </w:rPr>
        <w:t xml:space="preserve"> </w:t>
      </w:r>
      <w:r>
        <w:rPr>
          <w:rFonts w:ascii="Tahoma" w:eastAsia="Tahoma" w:hAnsi="Tahoma" w:cs="Tahoma"/>
          <w:b w:val="0"/>
          <w:bCs w:val="0"/>
          <w:sz w:val="20"/>
          <w:szCs w:val="20"/>
          <w:lang w:val="cs-CZ"/>
        </w:rPr>
        <w:t>„Licenses” (licence) společnosti Microsoft</w:t>
      </w:r>
      <w:r>
        <w:rPr>
          <w:rFonts w:ascii="Tahoma" w:eastAsia="Tahoma" w:hAnsi="Tahoma" w:cs="Tahoma"/>
          <w:b w:val="0"/>
          <w:bCs w:val="0"/>
          <w:sz w:val="20"/>
          <w:szCs w:val="20"/>
          <w:lang w:val="cs-CZ"/>
        </w:rPr>
        <w:t xml:space="preserve"> umístěné u softwaru s výjimkou případů, kdy jsou samostatné licenční podmínky pro tyto komponenty umístěny přímo v přidruženém instalačním adresáři, kdy platí tyto licenční podmínky.</w:t>
      </w:r>
    </w:p>
    <w:p w14:paraId="1FEC8A91" w14:textId="6022D524" w:rsidR="005E7217" w:rsidRPr="00D1151F" w:rsidRDefault="00D1151F" w:rsidP="00C75342">
      <w:pPr>
        <w:pStyle w:val="Heading3"/>
        <w:keepNext w:val="0"/>
        <w:numPr>
          <w:ilvl w:val="2"/>
          <w:numId w:val="27"/>
        </w:numPr>
        <w:tabs>
          <w:tab w:val="left" w:pos="1077"/>
        </w:tabs>
        <w:spacing w:before="120" w:after="120" w:line="240" w:lineRule="auto"/>
        <w:rPr>
          <w:rFonts w:ascii="Tahoma" w:hAnsi="Tahoma" w:cs="Tahoma"/>
          <w:b w:val="0"/>
          <w:sz w:val="20"/>
          <w:szCs w:val="20"/>
          <w:lang w:val="cs-CZ"/>
        </w:rPr>
      </w:pPr>
      <w:r>
        <w:rPr>
          <w:rFonts w:ascii="Tahoma" w:eastAsia="Tahoma" w:hAnsi="Tahoma" w:cs="Tahoma"/>
          <w:sz w:val="20"/>
          <w:szCs w:val="20"/>
          <w:lang w:val="cs-CZ"/>
        </w:rPr>
        <w:t>Komponenty třetích stran</w:t>
      </w:r>
      <w:r>
        <w:rPr>
          <w:rFonts w:ascii="Tahoma" w:eastAsia="Tahoma" w:hAnsi="Tahoma" w:cs="Tahoma"/>
          <w:b w:val="0"/>
          <w:bCs w:val="0"/>
          <w:sz w:val="20"/>
          <w:szCs w:val="20"/>
          <w:lang w:val="cs-CZ"/>
        </w:rPr>
        <w:t>. Software může zahrnovat komponenty třetích stran se samostatnými právními poučeními nebo komponenty, jejichž užívání se řídí jinými smlouvami, jak j</w:t>
      </w:r>
      <w:r>
        <w:rPr>
          <w:rFonts w:ascii="Tahoma" w:eastAsia="Tahoma" w:hAnsi="Tahoma" w:cs="Tahoma"/>
          <w:b w:val="0"/>
          <w:bCs w:val="0"/>
          <w:sz w:val="20"/>
          <w:szCs w:val="20"/>
          <w:lang w:val="cs-CZ"/>
        </w:rPr>
        <w:t xml:space="preserve">e popsáno v souborech ThirdPartyNotices připojených k softwaru. </w:t>
      </w:r>
    </w:p>
    <w:p w14:paraId="3D7CE314" w14:textId="7704B321" w:rsidR="005E7217" w:rsidRPr="00D1151F" w:rsidRDefault="00D1151F" w:rsidP="00C75342">
      <w:pPr>
        <w:pStyle w:val="Heading2"/>
        <w:numPr>
          <w:ilvl w:val="1"/>
          <w:numId w:val="0"/>
        </w:numPr>
        <w:tabs>
          <w:tab w:val="num" w:pos="1080"/>
          <w:tab w:val="num" w:pos="1533"/>
        </w:tabs>
        <w:autoSpaceDE/>
        <w:autoSpaceDN/>
        <w:adjustRightInd/>
        <w:spacing w:before="120" w:after="120"/>
        <w:ind w:left="720" w:hanging="360"/>
        <w:rPr>
          <w:sz w:val="20"/>
          <w:szCs w:val="20"/>
          <w:lang w:val="cs-CZ"/>
        </w:rPr>
      </w:pPr>
      <w:r>
        <w:rPr>
          <w:rFonts w:eastAsia="Tahoma"/>
          <w:b/>
          <w:bCs/>
          <w:sz w:val="20"/>
          <w:szCs w:val="20"/>
          <w:lang w:val="cs-CZ"/>
        </w:rPr>
        <w:t>e.</w:t>
      </w:r>
      <w:r>
        <w:rPr>
          <w:rFonts w:eastAsia="Tahoma"/>
          <w:b/>
          <w:bCs/>
          <w:sz w:val="20"/>
          <w:szCs w:val="20"/>
          <w:lang w:val="cs-CZ"/>
        </w:rPr>
        <w:tab/>
        <w:t xml:space="preserve">Správci balíčků. </w:t>
      </w:r>
      <w:r>
        <w:rPr>
          <w:rFonts w:eastAsia="Tahoma"/>
          <w:sz w:val="20"/>
          <w:szCs w:val="20"/>
          <w:lang w:val="cs-CZ"/>
        </w:rPr>
        <w:t>Software zahrnuje</w:t>
      </w:r>
      <w:r>
        <w:rPr>
          <w:rFonts w:eastAsia="Tahoma"/>
          <w:sz w:val="20"/>
          <w:szCs w:val="20"/>
          <w:lang w:val="cs-CZ"/>
        </w:rPr>
        <w:t xml:space="preserve"> správce balíčků, například NuGet, které umožňují stahovat jiné softwarové balíčky společnosti Microsoft nebo třetí strany a užívat je s vašimi aplikacemi. Na tyto balíčky se vztahují jejich vlastní licence, nikoli tyto licenční podmínky. Společnost Micros</w:t>
      </w:r>
      <w:r>
        <w:rPr>
          <w:rFonts w:eastAsia="Tahoma"/>
          <w:sz w:val="20"/>
          <w:szCs w:val="20"/>
          <w:lang w:val="cs-CZ"/>
        </w:rPr>
        <w:t>oft nezajišťuje distribuci ani licencování balíčků třetích stran a neposkytuje pro ně žádné záruky.</w:t>
      </w:r>
    </w:p>
    <w:p w14:paraId="7B205340" w14:textId="0E716BC3" w:rsidR="005E7217" w:rsidRPr="00D1151F" w:rsidRDefault="00D1151F" w:rsidP="00C52CA4">
      <w:pPr>
        <w:pStyle w:val="Default"/>
        <w:numPr>
          <w:ilvl w:val="0"/>
          <w:numId w:val="25"/>
        </w:numPr>
        <w:tabs>
          <w:tab w:val="left" w:pos="360"/>
        </w:tabs>
        <w:spacing w:before="120" w:after="120"/>
        <w:ind w:left="360"/>
        <w:rPr>
          <w:sz w:val="20"/>
          <w:szCs w:val="20"/>
          <w:lang w:val="cs-CZ"/>
        </w:rPr>
      </w:pPr>
      <w:r>
        <w:rPr>
          <w:rFonts w:eastAsia="Tahoma"/>
          <w:b/>
          <w:bCs/>
          <w:sz w:val="20"/>
          <w:szCs w:val="20"/>
          <w:lang w:val="cs-CZ"/>
        </w:rPr>
        <w:t xml:space="preserve">OPĚTOVNĚ ŠIŘITELNÝ KÓD. </w:t>
      </w:r>
      <w:r>
        <w:rPr>
          <w:rFonts w:eastAsia="Tahoma"/>
          <w:sz w:val="20"/>
          <w:szCs w:val="20"/>
          <w:lang w:val="cs-CZ"/>
        </w:rPr>
        <w:t>Software obsahuje kód, který máte povoleno distribuovat v aplikacích, které vyvinete podle popisu v tomto oddílu. Pro účely tohoto oddílu 3 se pojmem „distribuce“ rozumí také nasazení vašich aplikací pro třetí strany pro účely přístup</w:t>
      </w:r>
      <w:r>
        <w:rPr>
          <w:rFonts w:eastAsia="Tahoma"/>
          <w:sz w:val="20"/>
          <w:szCs w:val="20"/>
          <w:lang w:val="cs-CZ"/>
        </w:rPr>
        <w:t>u přes Internet.</w:t>
      </w:r>
    </w:p>
    <w:p w14:paraId="2226A80D" w14:textId="77777777" w:rsidR="005E7217" w:rsidRPr="00D1151F" w:rsidRDefault="00D1151F" w:rsidP="00C52CA4">
      <w:pPr>
        <w:pStyle w:val="Default"/>
        <w:numPr>
          <w:ilvl w:val="1"/>
          <w:numId w:val="25"/>
        </w:numPr>
        <w:tabs>
          <w:tab w:val="left" w:pos="720"/>
        </w:tabs>
        <w:spacing w:before="120" w:after="120"/>
        <w:ind w:left="720"/>
        <w:rPr>
          <w:sz w:val="20"/>
          <w:szCs w:val="20"/>
          <w:lang w:val="cs-CZ"/>
        </w:rPr>
      </w:pPr>
      <w:r>
        <w:rPr>
          <w:rFonts w:eastAsia="Tahoma"/>
          <w:b/>
          <w:bCs/>
          <w:sz w:val="20"/>
          <w:szCs w:val="20"/>
          <w:lang w:val="cs-CZ"/>
        </w:rPr>
        <w:t>Právo k užívání a distribuci.</w:t>
      </w:r>
      <w:r>
        <w:rPr>
          <w:rFonts w:eastAsia="Tahoma"/>
          <w:sz w:val="20"/>
          <w:szCs w:val="20"/>
          <w:lang w:val="cs-CZ"/>
        </w:rPr>
        <w:t xml:space="preserve"> Kód a textové soubory uvedené níže představují</w:t>
      </w:r>
      <w:r>
        <w:rPr>
          <w:rFonts w:eastAsia="Tahoma"/>
          <w:b/>
          <w:bCs/>
          <w:sz w:val="20"/>
          <w:szCs w:val="20"/>
          <w:lang w:val="cs-CZ"/>
        </w:rPr>
        <w:t xml:space="preserve"> </w:t>
      </w:r>
      <w:r>
        <w:rPr>
          <w:rFonts w:eastAsia="Tahoma"/>
          <w:sz w:val="20"/>
          <w:szCs w:val="20"/>
          <w:lang w:val="cs-CZ"/>
        </w:rPr>
        <w:t>„opětovně šiřitelný kód“.</w:t>
      </w:r>
    </w:p>
    <w:p w14:paraId="4009C07B" w14:textId="3697F149" w:rsidR="005E7217"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b/>
          <w:bCs/>
          <w:sz w:val="20"/>
          <w:szCs w:val="20"/>
          <w:lang w:val="cs-CZ"/>
        </w:rPr>
        <w:t>Opětovně šiřitelný kód</w:t>
      </w:r>
      <w:r>
        <w:rPr>
          <w:rFonts w:eastAsia="Tahoma"/>
          <w:sz w:val="20"/>
          <w:szCs w:val="20"/>
          <w:lang w:val="cs-CZ"/>
        </w:rPr>
        <w:t>.</w:t>
      </w:r>
      <w:r>
        <w:rPr>
          <w:rFonts w:eastAsia="Tahoma"/>
          <w:sz w:val="20"/>
          <w:szCs w:val="20"/>
          <w:u w:val="single"/>
          <w:lang w:val="cs-CZ"/>
        </w:rPr>
        <w:t xml:space="preserve"> </w:t>
      </w:r>
      <w:r>
        <w:rPr>
          <w:rFonts w:eastAsia="Tahoma"/>
          <w:sz w:val="20"/>
          <w:szCs w:val="20"/>
          <w:lang w:val="cs-CZ"/>
        </w:rPr>
        <w:t xml:space="preserve">Smíte kopírovat a distribuovat kód uvedený v seznamu </w:t>
      </w:r>
      <w:r>
        <w:rPr>
          <w:rFonts w:eastAsia="Tahoma"/>
          <w:sz w:val="20"/>
          <w:szCs w:val="20"/>
          <w:lang w:val="cs-CZ"/>
        </w:rPr>
        <w:lastRenderedPageBreak/>
        <w:t xml:space="preserve">distribuovatelných kódů na adrese </w:t>
      </w:r>
      <w:hyperlink w:history="1"/>
      <w:r>
        <w:rPr>
          <w:rFonts w:eastAsia="Tahoma"/>
          <w:color w:val="0000FF"/>
          <w:sz w:val="20"/>
          <w:szCs w:val="20"/>
          <w:u w:val="single"/>
          <w:lang w:val="cs-CZ"/>
        </w:rPr>
        <w:t>https://aka.ms/vs/16/redistribution.</w:t>
      </w:r>
    </w:p>
    <w:p w14:paraId="512A0CA5" w14:textId="51819249" w:rsidR="0034315C"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b/>
          <w:bCs/>
          <w:sz w:val="20"/>
          <w:szCs w:val="20"/>
          <w:lang w:val="cs-CZ"/>
        </w:rPr>
        <w:t>Ukázkový kód, šablony a styly</w:t>
      </w:r>
      <w:r>
        <w:rPr>
          <w:rFonts w:eastAsia="Tahoma"/>
          <w:sz w:val="20"/>
          <w:szCs w:val="20"/>
          <w:lang w:val="cs-CZ"/>
        </w:rPr>
        <w:t>. Smíte kopírovat, měnit a distribuovat zdrojový a objektový kód označen</w:t>
      </w:r>
      <w:r>
        <w:rPr>
          <w:rFonts w:eastAsia="Tahoma"/>
          <w:sz w:val="20"/>
          <w:szCs w:val="20"/>
          <w:lang w:val="cs-CZ"/>
        </w:rPr>
        <w:t>ý jako „vzorek“, „šablona“, „jednoduché styly“ nebo „styl nákresu“.</w:t>
      </w:r>
    </w:p>
    <w:p w14:paraId="433AEC12" w14:textId="77777777" w:rsidR="005E7217"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b/>
          <w:bCs/>
          <w:sz w:val="20"/>
          <w:szCs w:val="20"/>
          <w:lang w:val="cs-CZ"/>
        </w:rPr>
        <w:t>Distribuce pomocí třetích stran.</w:t>
      </w:r>
      <w:r>
        <w:rPr>
          <w:rFonts w:eastAsia="Tahoma"/>
          <w:sz w:val="20"/>
          <w:szCs w:val="20"/>
          <w:lang w:val="cs-CZ"/>
        </w:rPr>
        <w:t xml:space="preserve"> M</w:t>
      </w:r>
      <w:r>
        <w:rPr>
          <w:rFonts w:eastAsia="Tahoma"/>
          <w:sz w:val="20"/>
          <w:szCs w:val="20"/>
          <w:lang w:val="cs-CZ"/>
        </w:rPr>
        <w:t xml:space="preserve">ůžete povolit distributorům aplikací kopírování a distribuci kódu k distribuci jako součást těchto aplikací. </w:t>
      </w:r>
    </w:p>
    <w:p w14:paraId="467F515F" w14:textId="77777777" w:rsidR="005E7217" w:rsidRPr="00D1151F" w:rsidRDefault="00D1151F" w:rsidP="00C52CA4">
      <w:pPr>
        <w:pStyle w:val="Default"/>
        <w:numPr>
          <w:ilvl w:val="1"/>
          <w:numId w:val="25"/>
        </w:numPr>
        <w:tabs>
          <w:tab w:val="left" w:pos="720"/>
        </w:tabs>
        <w:spacing w:before="120" w:after="120"/>
        <w:ind w:left="720"/>
        <w:rPr>
          <w:sz w:val="20"/>
          <w:szCs w:val="20"/>
          <w:lang w:val="cs-CZ"/>
        </w:rPr>
      </w:pPr>
      <w:r>
        <w:rPr>
          <w:rFonts w:eastAsia="Tahoma"/>
          <w:b/>
          <w:bCs/>
          <w:sz w:val="20"/>
          <w:szCs w:val="20"/>
          <w:lang w:val="cs-CZ"/>
        </w:rPr>
        <w:t xml:space="preserve">Požadavky na distribuci. </w:t>
      </w:r>
      <w:r>
        <w:rPr>
          <w:rFonts w:eastAsia="Tahoma"/>
          <w:sz w:val="20"/>
          <w:szCs w:val="20"/>
          <w:lang w:val="cs-CZ"/>
        </w:rPr>
        <w:t>V případě kódu k distribuci, který distribuujete, musíte splnit tyto podmínky:</w:t>
      </w:r>
    </w:p>
    <w:p w14:paraId="1D617365" w14:textId="77777777" w:rsidR="005E7217"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sz w:val="20"/>
          <w:szCs w:val="20"/>
          <w:lang w:val="cs-CZ"/>
        </w:rPr>
        <w:t xml:space="preserve">doplnit jej v rámci svých aplikací o významné primární funkce; </w:t>
      </w:r>
    </w:p>
    <w:p w14:paraId="3E94A0EA" w14:textId="77777777" w:rsidR="005E7217"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sz w:val="20"/>
          <w:szCs w:val="20"/>
          <w:lang w:val="cs-CZ"/>
        </w:rPr>
        <w:t>vyžadovat, aby distributoři a externí koncoví uživatelé odsouhlasili podmínky chránící kód k distribuci nejméně ve stejné míře jako tato smlouva;</w:t>
      </w:r>
    </w:p>
    <w:p w14:paraId="66EE05D3" w14:textId="77777777" w:rsidR="005E7217"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sz w:val="20"/>
          <w:szCs w:val="20"/>
          <w:lang w:val="cs-CZ"/>
        </w:rPr>
        <w:t>zbavit společnost Microsoft odpovědnosti, chránit ji a bránit před jakýmikoli nároky včetně poplatků za právní zastoupení souvisejícími s distribucí nebo použitím vašich aplikací, s výjimkou rozsahu, ve kterém je ná</w:t>
      </w:r>
      <w:r>
        <w:rPr>
          <w:rFonts w:eastAsia="Tahoma"/>
          <w:sz w:val="20"/>
          <w:szCs w:val="20"/>
          <w:lang w:val="cs-CZ"/>
        </w:rPr>
        <w:t>rok založen výhradně na kódu k distribuci.</w:t>
      </w:r>
    </w:p>
    <w:p w14:paraId="5462612B" w14:textId="77777777" w:rsidR="005E7217" w:rsidRPr="00C52CA4" w:rsidRDefault="00D1151F" w:rsidP="00C52CA4">
      <w:pPr>
        <w:pStyle w:val="Default"/>
        <w:numPr>
          <w:ilvl w:val="1"/>
          <w:numId w:val="25"/>
        </w:numPr>
        <w:tabs>
          <w:tab w:val="left" w:pos="720"/>
        </w:tabs>
        <w:spacing w:before="120" w:after="120"/>
        <w:ind w:left="720"/>
        <w:rPr>
          <w:sz w:val="20"/>
          <w:szCs w:val="20"/>
        </w:rPr>
      </w:pPr>
      <w:r>
        <w:rPr>
          <w:rFonts w:eastAsia="Tahoma"/>
          <w:b/>
          <w:bCs/>
          <w:sz w:val="20"/>
          <w:szCs w:val="20"/>
          <w:lang w:val="cs-CZ"/>
        </w:rPr>
        <w:t>Distribuční omezení.</w:t>
      </w:r>
      <w:r>
        <w:rPr>
          <w:rFonts w:eastAsia="Tahoma"/>
          <w:sz w:val="20"/>
          <w:szCs w:val="20"/>
          <w:lang w:val="cs-CZ"/>
        </w:rPr>
        <w:t xml:space="preserve"> Zákazník nesmí:</w:t>
      </w:r>
    </w:p>
    <w:p w14:paraId="5D368F94" w14:textId="77777777" w:rsidR="005E7217" w:rsidRPr="00C52CA4" w:rsidRDefault="00D1151F" w:rsidP="00C52CA4">
      <w:pPr>
        <w:pStyle w:val="Default"/>
        <w:numPr>
          <w:ilvl w:val="0"/>
          <w:numId w:val="20"/>
        </w:numPr>
        <w:tabs>
          <w:tab w:val="left" w:pos="1080"/>
        </w:tabs>
        <w:spacing w:before="120" w:after="120"/>
        <w:ind w:left="1080"/>
        <w:rPr>
          <w:sz w:val="20"/>
          <w:szCs w:val="20"/>
        </w:rPr>
      </w:pPr>
      <w:r>
        <w:rPr>
          <w:rFonts w:eastAsia="Tahoma"/>
          <w:sz w:val="20"/>
          <w:szCs w:val="20"/>
          <w:lang w:val="cs-CZ"/>
        </w:rPr>
        <w:t>používat ochranné známky společnosti Microsoft v názvech svých aplikací nebo způsobem, který by naznačoval, že vaše aplikace pocházejí od společnosti Microsoft nebo že je společnost Microsoft schválila</w:t>
      </w:r>
      <w:r>
        <w:rPr>
          <w:rFonts w:eastAsia="Tahoma"/>
          <w:sz w:val="20"/>
          <w:szCs w:val="20"/>
          <w:lang w:val="cs-CZ"/>
        </w:rPr>
        <w:t>;</w:t>
      </w:r>
    </w:p>
    <w:p w14:paraId="112EFC42" w14:textId="398C19C6" w:rsidR="005E7217" w:rsidRPr="00D1151F" w:rsidRDefault="00D1151F" w:rsidP="00C52CA4">
      <w:pPr>
        <w:pStyle w:val="Default"/>
        <w:numPr>
          <w:ilvl w:val="0"/>
          <w:numId w:val="20"/>
        </w:numPr>
        <w:tabs>
          <w:tab w:val="left" w:pos="1080"/>
        </w:tabs>
        <w:spacing w:before="120" w:after="120"/>
        <w:ind w:left="1080"/>
        <w:rPr>
          <w:sz w:val="20"/>
          <w:szCs w:val="20"/>
          <w:lang w:val="cs-CZ"/>
        </w:rPr>
      </w:pPr>
      <w:r>
        <w:rPr>
          <w:rFonts w:eastAsia="Tahoma"/>
          <w:sz w:val="20"/>
          <w:szCs w:val="20"/>
          <w:lang w:val="cs-CZ"/>
        </w:rPr>
        <w:t>upravovat ani distribuovat zdrojový kód libovolného opětovně šiřitelného kódu tak, aby se jeho libovolná část stala předmětem vyloučené licence. Vyloučená licence je licence, kt</w:t>
      </w:r>
      <w:r>
        <w:rPr>
          <w:rFonts w:eastAsia="Tahoma"/>
          <w:sz w:val="20"/>
          <w:szCs w:val="20"/>
          <w:lang w:val="cs-CZ"/>
        </w:rPr>
        <w:t>erá vyžaduje jako podmínku užívání, úprav nebo distribuce kódu, (i) aby byl kód zpřístupněn nebo zveřejněn ve tvaru zdrojového kódu nebo (ii) aby jej byli oprávněni upravovat ostatní uživatelé.</w:t>
      </w:r>
    </w:p>
    <w:p w14:paraId="5518ABF2" w14:textId="77777777" w:rsidR="00BC56B6" w:rsidRPr="00BC56B6" w:rsidRDefault="00D1151F" w:rsidP="00BC56B6">
      <w:pPr>
        <w:pStyle w:val="Default"/>
        <w:numPr>
          <w:ilvl w:val="0"/>
          <w:numId w:val="25"/>
        </w:numPr>
        <w:tabs>
          <w:tab w:val="left" w:pos="360"/>
        </w:tabs>
        <w:spacing w:before="120" w:after="120"/>
        <w:ind w:left="360"/>
        <w:rPr>
          <w:rFonts w:eastAsia="SimSun"/>
          <w:sz w:val="20"/>
          <w:szCs w:val="20"/>
        </w:rPr>
      </w:pPr>
      <w:r>
        <w:rPr>
          <w:rFonts w:eastAsia="Tahoma"/>
          <w:b/>
          <w:bCs/>
          <w:sz w:val="20"/>
          <w:szCs w:val="20"/>
          <w:lang w:val="cs-CZ"/>
        </w:rPr>
        <w:t>VÝVOJ ROZŠÍŘENÍ.</w:t>
      </w:r>
    </w:p>
    <w:p w14:paraId="2E895063" w14:textId="5388F156" w:rsidR="00BC56B6" w:rsidRPr="00D1151F" w:rsidRDefault="00D1151F" w:rsidP="00BC56B6">
      <w:pPr>
        <w:pStyle w:val="Heading2"/>
        <w:tabs>
          <w:tab w:val="num" w:pos="1350"/>
        </w:tabs>
        <w:ind w:left="720" w:hanging="360"/>
        <w:rPr>
          <w:sz w:val="20"/>
          <w:szCs w:val="20"/>
          <w:lang w:val="cs-CZ"/>
        </w:rPr>
      </w:pPr>
      <w:r>
        <w:rPr>
          <w:rFonts w:eastAsia="Tahoma"/>
          <w:b/>
          <w:bCs/>
          <w:sz w:val="20"/>
          <w:szCs w:val="20"/>
          <w:lang w:val="cs-CZ"/>
        </w:rPr>
        <w:t>a.</w:t>
      </w:r>
      <w:r>
        <w:rPr>
          <w:rFonts w:eastAsia="Tahoma"/>
          <w:b/>
          <w:bCs/>
          <w:sz w:val="20"/>
          <w:szCs w:val="20"/>
          <w:lang w:val="cs-CZ"/>
        </w:rPr>
        <w:tab/>
        <w:t>Omezení rozšíření</w:t>
      </w:r>
      <w:r>
        <w:rPr>
          <w:rFonts w:eastAsia="Tahoma"/>
          <w:sz w:val="20"/>
          <w:szCs w:val="20"/>
          <w:lang w:val="cs-CZ"/>
        </w:rPr>
        <w:t>. Nevyvinete ani neumožníte ostatním vyvinout rozš</w:t>
      </w:r>
      <w:r>
        <w:rPr>
          <w:rFonts w:eastAsia="Tahoma"/>
          <w:sz w:val="20"/>
          <w:szCs w:val="20"/>
          <w:lang w:val="cs-CZ"/>
        </w:rPr>
        <w:t>íření pro tento software (nebo kteroukoli jinou komponentu řady produktů Visual Studio), která obcházejí technická omezení implementovaná v softwaru. Společnost Microsoft technicky omezila nebo zakázala rozšiřitelnost softwaru, proto software nesmíte rozší</w:t>
      </w:r>
      <w:r>
        <w:rPr>
          <w:rFonts w:eastAsia="Tahoma"/>
          <w:sz w:val="20"/>
          <w:szCs w:val="20"/>
          <w:lang w:val="cs-CZ"/>
        </w:rPr>
        <w:t>řit, například tak, že byste, mimo jiné, do softwaru načítali nebo vkládali jakékoli doplňky, makra nebo balíčky jiných subjektů než společnosti Microsoft, v softwaru upravovali nastavení registru či přidávali funkce ekvivalentní funkcím v jiných produktec</w:t>
      </w:r>
      <w:r>
        <w:rPr>
          <w:rFonts w:eastAsia="Tahoma"/>
          <w:sz w:val="20"/>
          <w:szCs w:val="20"/>
          <w:lang w:val="cs-CZ"/>
        </w:rPr>
        <w:t xml:space="preserve">h Visual Studio. </w:t>
      </w:r>
    </w:p>
    <w:p w14:paraId="0F56B016" w14:textId="77777777" w:rsidR="00B63DE6" w:rsidRPr="00D1151F" w:rsidRDefault="00B63DE6" w:rsidP="00B63DE6">
      <w:pPr>
        <w:pStyle w:val="Default"/>
        <w:rPr>
          <w:lang w:val="cs-CZ"/>
        </w:rPr>
      </w:pPr>
    </w:p>
    <w:p w14:paraId="64DDA7E6" w14:textId="1ECCC71A" w:rsidR="00BC56B6" w:rsidRPr="00D1151F" w:rsidRDefault="00D1151F" w:rsidP="00BC56B6">
      <w:pPr>
        <w:pStyle w:val="Heading2"/>
        <w:tabs>
          <w:tab w:val="num" w:pos="1350"/>
        </w:tabs>
        <w:ind w:left="720" w:hanging="360"/>
        <w:rPr>
          <w:sz w:val="20"/>
          <w:szCs w:val="20"/>
          <w:lang w:val="cs-CZ"/>
        </w:rPr>
      </w:pPr>
      <w:r>
        <w:rPr>
          <w:rFonts w:eastAsia="Tahoma"/>
          <w:b/>
          <w:bCs/>
          <w:sz w:val="20"/>
          <w:szCs w:val="20"/>
          <w:lang w:val="cs-CZ"/>
        </w:rPr>
        <w:t>b.</w:t>
      </w:r>
      <w:r>
        <w:rPr>
          <w:rFonts w:eastAsia="Tahoma"/>
          <w:b/>
          <w:bCs/>
          <w:sz w:val="20"/>
          <w:szCs w:val="20"/>
          <w:lang w:val="cs-CZ"/>
        </w:rPr>
        <w:tab/>
        <w:t>Zákaz zhoršování kvality softwaru</w:t>
      </w:r>
      <w:r>
        <w:rPr>
          <w:rFonts w:eastAsia="Tahoma"/>
          <w:sz w:val="20"/>
          <w:szCs w:val="20"/>
          <w:lang w:val="cs-CZ"/>
        </w:rPr>
        <w:t>. Pokud vyvinete rozšíření pro tento software (</w:t>
      </w:r>
      <w:r>
        <w:rPr>
          <w:rFonts w:eastAsia="Tahoma"/>
          <w:sz w:val="20"/>
          <w:szCs w:val="20"/>
          <w:lang w:val="cs-CZ"/>
        </w:rPr>
        <w:t>nebo kteroukoli jinou komponentu řady produktů Visual Studio), musíte instalaci, odinstalaci a fungování rozšíření otestovat s cílem zajistit, aby tyto procesy nedeaktivovaly žádné funkce ani neměly negativní vliv na funkce softwaru (nebo jeho součástí) ne</w:t>
      </w:r>
      <w:r>
        <w:rPr>
          <w:rFonts w:eastAsia="Tahoma"/>
          <w:sz w:val="20"/>
          <w:szCs w:val="20"/>
          <w:lang w:val="cs-CZ"/>
        </w:rPr>
        <w:t>bo jakéhokoli předchozí verze nebo vydání tohoto softwaru.</w:t>
      </w:r>
    </w:p>
    <w:p w14:paraId="30FEED97" w14:textId="77777777" w:rsidR="003A647F" w:rsidRPr="00D1151F" w:rsidRDefault="003A647F" w:rsidP="003A647F">
      <w:pPr>
        <w:pStyle w:val="Default"/>
        <w:rPr>
          <w:lang w:val="cs-CZ"/>
        </w:rPr>
      </w:pPr>
    </w:p>
    <w:p w14:paraId="3AA5FD6C" w14:textId="77777777" w:rsidR="003A647F" w:rsidRPr="00D1151F" w:rsidRDefault="003A647F" w:rsidP="003A647F">
      <w:pPr>
        <w:pStyle w:val="Default"/>
        <w:tabs>
          <w:tab w:val="left" w:pos="360"/>
        </w:tabs>
        <w:spacing w:before="120" w:after="120"/>
        <w:ind w:left="360"/>
        <w:rPr>
          <w:sz w:val="20"/>
          <w:szCs w:val="20"/>
          <w:lang w:val="cs-CZ"/>
        </w:rPr>
      </w:pPr>
    </w:p>
    <w:p w14:paraId="66D7EE4A" w14:textId="18ACDCF9" w:rsidR="00E3012E" w:rsidRPr="008B0F53" w:rsidRDefault="00D1151F" w:rsidP="00C52CA4">
      <w:pPr>
        <w:pStyle w:val="Default"/>
        <w:numPr>
          <w:ilvl w:val="0"/>
          <w:numId w:val="25"/>
        </w:numPr>
        <w:tabs>
          <w:tab w:val="left" w:pos="360"/>
        </w:tabs>
        <w:spacing w:before="120" w:after="120"/>
        <w:ind w:left="360"/>
        <w:rPr>
          <w:sz w:val="20"/>
          <w:szCs w:val="20"/>
        </w:rPr>
      </w:pPr>
      <w:r>
        <w:rPr>
          <w:rFonts w:eastAsia="Tahoma"/>
          <w:b/>
          <w:bCs/>
          <w:sz w:val="20"/>
          <w:szCs w:val="20"/>
          <w:lang w:val="cs-CZ"/>
        </w:rPr>
        <w:t xml:space="preserve">DATA.  </w:t>
      </w:r>
    </w:p>
    <w:p w14:paraId="52901B22" w14:textId="40C901FF" w:rsidR="005E7217" w:rsidRPr="00D1151F" w:rsidRDefault="00D1151F" w:rsidP="00142E15">
      <w:pPr>
        <w:pStyle w:val="Default"/>
        <w:tabs>
          <w:tab w:val="left" w:pos="360"/>
        </w:tabs>
        <w:spacing w:before="120" w:after="120"/>
        <w:ind w:left="720" w:hanging="360"/>
        <w:rPr>
          <w:sz w:val="20"/>
          <w:szCs w:val="20"/>
          <w:lang w:val="cs-CZ"/>
        </w:rPr>
      </w:pPr>
      <w:r>
        <w:rPr>
          <w:rFonts w:eastAsia="Tahoma"/>
          <w:b/>
          <w:bCs/>
          <w:sz w:val="20"/>
          <w:szCs w:val="20"/>
          <w:lang w:val="cs-CZ"/>
        </w:rPr>
        <w:t>a.</w:t>
      </w:r>
      <w:r>
        <w:rPr>
          <w:rFonts w:eastAsia="Tahoma"/>
          <w:b/>
          <w:bCs/>
          <w:sz w:val="20"/>
          <w:szCs w:val="20"/>
          <w:lang w:val="cs-CZ"/>
        </w:rPr>
        <w:tab/>
        <w:t>Shromažďování údajů</w:t>
      </w:r>
      <w:r>
        <w:rPr>
          <w:rFonts w:eastAsia="Tahoma"/>
          <w:sz w:val="20"/>
          <w:szCs w:val="20"/>
          <w:lang w:val="cs-CZ"/>
        </w:rPr>
        <w:t>. Software může shromažďovat informace o vás a užívání softwaru a odesílat je společnosti Microsoft. Společnost Microsoft může tyto informace použít k poskytování služeb a zlepšov</w:t>
      </w:r>
      <w:r>
        <w:rPr>
          <w:rFonts w:eastAsia="Tahoma"/>
          <w:sz w:val="20"/>
          <w:szCs w:val="20"/>
          <w:lang w:val="cs-CZ"/>
        </w:rPr>
        <w:t>ání svých produktů a služeb. K některým z těchto scénářů se nemusíte přihlásit, jak je popsáno v dokumentaci k softwaru. Něk</w:t>
      </w:r>
      <w:r>
        <w:rPr>
          <w:rFonts w:eastAsia="Tahoma"/>
          <w:color w:val="000000"/>
          <w:sz w:val="20"/>
          <w:szCs w:val="20"/>
          <w:lang w:val="cs-CZ"/>
        </w:rPr>
        <w:t>teré funkce v softwaru mohou vám a společnosti Microsof</w:t>
      </w:r>
      <w:r>
        <w:rPr>
          <w:rFonts w:eastAsia="Tahoma"/>
          <w:color w:val="000000"/>
          <w:sz w:val="20"/>
          <w:szCs w:val="20"/>
          <w:lang w:val="cs-CZ"/>
        </w:rPr>
        <w:t xml:space="preserve">t povolovat shromažďování dat od uživatelů vašich aplikací. Při užívání těchto funkcí musíte dodržovat příslušné zákony, včetně poskytování příslušných sdělení uživatelům vašich aplikací společně prohlášením společnosti Microsoft o ochraně osobních údajů. </w:t>
      </w:r>
      <w:r>
        <w:rPr>
          <w:rFonts w:eastAsia="Tahoma"/>
          <w:color w:val="000000"/>
          <w:sz w:val="20"/>
          <w:szCs w:val="20"/>
          <w:lang w:val="cs-CZ"/>
        </w:rPr>
        <w:t xml:space="preserve">Naše prohlášení </w:t>
      </w:r>
      <w:r>
        <w:rPr>
          <w:rFonts w:eastAsia="Tahoma"/>
          <w:color w:val="000000"/>
          <w:sz w:val="20"/>
          <w:szCs w:val="20"/>
          <w:lang w:val="cs-CZ"/>
        </w:rPr>
        <w:lastRenderedPageBreak/>
        <w:t xml:space="preserve">o ochraně osobních údajů naleznete na adrese </w:t>
      </w:r>
      <w:hyperlink r:id="rId10" w:history="1">
        <w:r>
          <w:rPr>
            <w:rFonts w:eastAsia="Tahoma"/>
            <w:color w:val="0000FF"/>
            <w:sz w:val="20"/>
            <w:szCs w:val="20"/>
            <w:u w:val="single"/>
            <w:lang w:val="cs-CZ"/>
          </w:rPr>
          <w:t>https://go.microsoft.com/fwlink/?LinkID=824704</w:t>
        </w:r>
      </w:hyperlink>
      <w:r>
        <w:rPr>
          <w:rFonts w:eastAsia="Tahoma"/>
          <w:sz w:val="20"/>
          <w:szCs w:val="20"/>
          <w:lang w:val="cs-CZ"/>
        </w:rPr>
        <w:t>. Další informace o sběru a užívání dat naleznete v dokumentaci k softwaru a v našem prohlášení o ochraně osobních údajů. Užitím tohoto softwaru vyjadřujete svůj souhlas s těmito postupy.</w:t>
      </w:r>
    </w:p>
    <w:p w14:paraId="09FD07C0" w14:textId="1CE16B2C" w:rsidR="00B0416D" w:rsidRPr="00D1151F" w:rsidRDefault="00D1151F" w:rsidP="00142E15">
      <w:pPr>
        <w:pStyle w:val="Default"/>
        <w:tabs>
          <w:tab w:val="left" w:pos="360"/>
        </w:tabs>
        <w:spacing w:before="120" w:after="120"/>
        <w:ind w:left="720" w:hanging="360"/>
        <w:rPr>
          <w:sz w:val="20"/>
          <w:szCs w:val="20"/>
          <w:lang w:val="cs-CZ"/>
        </w:rPr>
      </w:pPr>
      <w:r>
        <w:rPr>
          <w:rFonts w:eastAsia="Tahoma"/>
          <w:b/>
          <w:bCs/>
          <w:sz w:val="20"/>
          <w:szCs w:val="20"/>
          <w:lang w:val="cs-CZ"/>
        </w:rPr>
        <w:t>b.</w:t>
      </w:r>
      <w:r>
        <w:rPr>
          <w:rFonts w:eastAsia="Tahoma"/>
          <w:sz w:val="20"/>
          <w:szCs w:val="20"/>
          <w:lang w:val="cs-CZ"/>
        </w:rPr>
        <w:tab/>
      </w:r>
      <w:r>
        <w:rPr>
          <w:rFonts w:eastAsia="Tahoma"/>
          <w:b/>
          <w:bCs/>
          <w:sz w:val="20"/>
          <w:szCs w:val="20"/>
          <w:lang w:val="cs-CZ"/>
        </w:rPr>
        <w:t>Zpracování osobních úd</w:t>
      </w:r>
      <w:r>
        <w:rPr>
          <w:rFonts w:eastAsia="Tahoma"/>
          <w:b/>
          <w:bCs/>
          <w:sz w:val="20"/>
          <w:szCs w:val="20"/>
          <w:lang w:val="cs-CZ"/>
        </w:rPr>
        <w:t>ajů</w:t>
      </w:r>
      <w:r>
        <w:rPr>
          <w:rFonts w:eastAsia="Tahoma"/>
          <w:sz w:val="20"/>
          <w:szCs w:val="20"/>
          <w:lang w:val="cs-CZ"/>
        </w:rPr>
        <w:t>. V rámci svojí role zpracovatele a dílčího zpracovatele osobních údajů v souvislosti se softwarem společnost Microsoft přijímá vůči všem zákazníkům s účinností ke dni 25. květ</w:t>
      </w:r>
      <w:r>
        <w:rPr>
          <w:rFonts w:eastAsia="Tahoma"/>
          <w:sz w:val="20"/>
          <w:szCs w:val="20"/>
          <w:lang w:val="cs-CZ"/>
        </w:rPr>
        <w:t xml:space="preserve">na 2018 závazky v souladu s podmínkami pro online služby dle obecného nařízení Evropské unie o ochraně osobních údajů, které naleznete na adrese </w:t>
      </w:r>
      <w:hyperlink r:id="rId11" w:history="1">
        <w:r>
          <w:rPr>
            <w:rFonts w:eastAsia="Tahoma" w:cs="Times New Roman"/>
            <w:color w:val="0000FF"/>
            <w:sz w:val="20"/>
            <w:szCs w:val="20"/>
            <w:u w:val="single"/>
            <w:lang w:val="cs-CZ"/>
          </w:rPr>
          <w:t>http://go.microsoft.com/?linkid=9840733</w:t>
        </w:r>
      </w:hyperlink>
      <w:r>
        <w:rPr>
          <w:rFonts w:eastAsia="Tahoma"/>
          <w:sz w:val="20"/>
          <w:szCs w:val="20"/>
          <w:lang w:val="cs-CZ"/>
        </w:rPr>
        <w:t>.</w:t>
      </w:r>
    </w:p>
    <w:p w14:paraId="7D6DD92A" w14:textId="7A5E6156" w:rsidR="005E7217" w:rsidRPr="00C52CA4" w:rsidRDefault="00D1151F" w:rsidP="00C52CA4">
      <w:pPr>
        <w:pStyle w:val="Default"/>
        <w:numPr>
          <w:ilvl w:val="0"/>
          <w:numId w:val="25"/>
        </w:numPr>
        <w:tabs>
          <w:tab w:val="left" w:pos="360"/>
        </w:tabs>
        <w:spacing w:before="120" w:after="120"/>
        <w:ind w:left="360"/>
        <w:rPr>
          <w:sz w:val="20"/>
          <w:szCs w:val="20"/>
        </w:rPr>
      </w:pPr>
      <w:r>
        <w:rPr>
          <w:rFonts w:eastAsia="Tahoma"/>
          <w:b/>
          <w:bCs/>
          <w:sz w:val="20"/>
          <w:szCs w:val="20"/>
          <w:lang w:val="cs-CZ"/>
        </w:rPr>
        <w:t xml:space="preserve">ROZSAH LICENCE. </w:t>
      </w:r>
      <w:r>
        <w:rPr>
          <w:rFonts w:eastAsia="Tahoma"/>
          <w:sz w:val="20"/>
          <w:szCs w:val="20"/>
          <w:lang w:val="cs-CZ"/>
        </w:rPr>
        <w:t>Software se neprodává, pouze se poskytuje licence k jeho užívání. Tato smlouva vám poskytuje pouze určitá užívací práva k softwaru. Všechna ostatní práva si vyhrazuje společnost Microsoft. Pokud vám roz</w:t>
      </w:r>
      <w:r>
        <w:rPr>
          <w:rFonts w:eastAsia="Tahoma"/>
          <w:sz w:val="20"/>
          <w:szCs w:val="20"/>
          <w:lang w:val="cs-CZ"/>
        </w:rPr>
        <w:t>hodné právo dává další práva, která mají přednost před tímto omezením, smíte používat tento software pouze tak, jak je výslovně povoleno v této smlouvě. Současně musíte dodržovat veškerá technická omezení v softwaru, která umožňují jeho užívání pouze určit</w:t>
      </w:r>
      <w:r>
        <w:rPr>
          <w:rFonts w:eastAsia="Tahoma"/>
          <w:sz w:val="20"/>
          <w:szCs w:val="20"/>
          <w:lang w:val="cs-CZ"/>
        </w:rPr>
        <w:t>ými způsoby. Kromě toho nesmíte:</w:t>
      </w:r>
    </w:p>
    <w:p w14:paraId="7A311D16" w14:textId="77777777" w:rsidR="005E7217" w:rsidRPr="00C52CA4" w:rsidRDefault="00D1151F" w:rsidP="00C52CA4">
      <w:pPr>
        <w:pStyle w:val="Default"/>
        <w:numPr>
          <w:ilvl w:val="0"/>
          <w:numId w:val="22"/>
        </w:numPr>
        <w:tabs>
          <w:tab w:val="left" w:pos="720"/>
        </w:tabs>
        <w:spacing w:before="120" w:after="120"/>
        <w:ind w:left="720"/>
        <w:rPr>
          <w:sz w:val="20"/>
          <w:szCs w:val="20"/>
        </w:rPr>
      </w:pPr>
      <w:r>
        <w:rPr>
          <w:rFonts w:eastAsia="Tahoma"/>
          <w:sz w:val="20"/>
          <w:szCs w:val="20"/>
          <w:lang w:val="cs-CZ"/>
        </w:rPr>
        <w:t>překračovat žádná technická omezení softwaru;</w:t>
      </w:r>
    </w:p>
    <w:p w14:paraId="4935C682" w14:textId="77777777" w:rsidR="005E7217" w:rsidRPr="00C52CA4" w:rsidRDefault="00D1151F" w:rsidP="00C52CA4">
      <w:pPr>
        <w:pStyle w:val="Default"/>
        <w:numPr>
          <w:ilvl w:val="0"/>
          <w:numId w:val="22"/>
        </w:numPr>
        <w:tabs>
          <w:tab w:val="left" w:pos="720"/>
        </w:tabs>
        <w:spacing w:before="120" w:after="120"/>
        <w:ind w:left="720"/>
        <w:rPr>
          <w:sz w:val="20"/>
          <w:szCs w:val="20"/>
        </w:rPr>
      </w:pPr>
      <w:r>
        <w:rPr>
          <w:rFonts w:eastAsia="Tahoma"/>
          <w:sz w:val="20"/>
          <w:szCs w:val="20"/>
          <w:lang w:val="cs-CZ"/>
        </w:rPr>
        <w:t>provádět zpětnou analýz</w:t>
      </w:r>
      <w:r>
        <w:rPr>
          <w:rFonts w:eastAsia="Tahoma"/>
          <w:sz w:val="20"/>
          <w:szCs w:val="20"/>
          <w:lang w:val="cs-CZ"/>
        </w:rPr>
        <w:t>u, dekompilaci nebo rozklad softwaru nebo se jinak pokoušet odvodit zdrojový kód softwaru s výjimkou případů, kdy je to požadováno licenčními podmínkami stanovenými třetí stranou, kterými se řídí užívání určitých komponent typu Open Source, které mohou být</w:t>
      </w:r>
      <w:r>
        <w:rPr>
          <w:rFonts w:eastAsia="Tahoma"/>
          <w:sz w:val="20"/>
          <w:szCs w:val="20"/>
          <w:lang w:val="cs-CZ"/>
        </w:rPr>
        <w:t xml:space="preserve"> zahrnuty do softwaru, a v rozsahu těchto podmínek;</w:t>
      </w:r>
    </w:p>
    <w:p w14:paraId="2F0D4A43" w14:textId="77777777" w:rsidR="005E7217" w:rsidRPr="00C52CA4" w:rsidRDefault="00D1151F" w:rsidP="00C52CA4">
      <w:pPr>
        <w:pStyle w:val="Default"/>
        <w:numPr>
          <w:ilvl w:val="0"/>
          <w:numId w:val="22"/>
        </w:numPr>
        <w:tabs>
          <w:tab w:val="left" w:pos="720"/>
        </w:tabs>
        <w:spacing w:before="120" w:after="120"/>
        <w:ind w:left="720"/>
        <w:rPr>
          <w:sz w:val="20"/>
          <w:szCs w:val="20"/>
        </w:rPr>
      </w:pPr>
      <w:r>
        <w:rPr>
          <w:rFonts w:eastAsia="Tahoma"/>
          <w:sz w:val="20"/>
          <w:szCs w:val="20"/>
          <w:lang w:val="cs-CZ"/>
        </w:rPr>
        <w:t>odebírat, minimalizovat, blokovat nebo upravovat sdělení společnosti Microsoft nebo jejích dodavatelů, která jsou v softwaru ob</w:t>
      </w:r>
      <w:r>
        <w:rPr>
          <w:rFonts w:eastAsia="Tahoma"/>
          <w:sz w:val="20"/>
          <w:szCs w:val="20"/>
          <w:lang w:val="cs-CZ"/>
        </w:rPr>
        <w:t>sažena;</w:t>
      </w:r>
    </w:p>
    <w:p w14:paraId="2BE6A86F" w14:textId="11C907F2" w:rsidR="005E7217" w:rsidRPr="00C52CA4" w:rsidRDefault="00D1151F" w:rsidP="00C52CA4">
      <w:pPr>
        <w:pStyle w:val="Default"/>
        <w:numPr>
          <w:ilvl w:val="0"/>
          <w:numId w:val="22"/>
        </w:numPr>
        <w:tabs>
          <w:tab w:val="left" w:pos="720"/>
        </w:tabs>
        <w:spacing w:before="120" w:after="120"/>
        <w:ind w:left="720"/>
        <w:rPr>
          <w:sz w:val="20"/>
          <w:szCs w:val="20"/>
        </w:rPr>
      </w:pPr>
      <w:r>
        <w:rPr>
          <w:rFonts w:eastAsia="Tahoma"/>
          <w:sz w:val="20"/>
          <w:szCs w:val="20"/>
          <w:lang w:val="cs-CZ"/>
        </w:rPr>
        <w:t xml:space="preserve">užívat software jakýmkoli způsobem, který je v rozporu se zákonem; </w:t>
      </w:r>
    </w:p>
    <w:p w14:paraId="142BB5F6" w14:textId="68429160" w:rsidR="00A17338" w:rsidRDefault="00D1151F" w:rsidP="00C52CA4">
      <w:pPr>
        <w:pStyle w:val="Default"/>
        <w:numPr>
          <w:ilvl w:val="0"/>
          <w:numId w:val="22"/>
        </w:numPr>
        <w:tabs>
          <w:tab w:val="left" w:pos="720"/>
        </w:tabs>
        <w:spacing w:before="120" w:after="120"/>
        <w:ind w:left="720"/>
        <w:rPr>
          <w:sz w:val="20"/>
          <w:szCs w:val="20"/>
        </w:rPr>
      </w:pPr>
      <w:r>
        <w:rPr>
          <w:rFonts w:eastAsia="Tahoma"/>
          <w:sz w:val="20"/>
          <w:szCs w:val="20"/>
          <w:lang w:val="cs-CZ"/>
        </w:rPr>
        <w:t>sdílet, publikovat, pronaj</w:t>
      </w:r>
      <w:r>
        <w:rPr>
          <w:rFonts w:eastAsia="Tahoma"/>
          <w:sz w:val="20"/>
          <w:szCs w:val="20"/>
          <w:lang w:val="cs-CZ"/>
        </w:rPr>
        <w:t xml:space="preserve">ímat nebo poskytovat tento software na leasing nebo </w:t>
      </w:r>
    </w:p>
    <w:p w14:paraId="4AD877BA" w14:textId="78D43EB0" w:rsidR="005E7217" w:rsidRPr="00C52CA4" w:rsidRDefault="00D1151F" w:rsidP="00C52CA4">
      <w:pPr>
        <w:pStyle w:val="Default"/>
        <w:numPr>
          <w:ilvl w:val="0"/>
          <w:numId w:val="22"/>
        </w:numPr>
        <w:tabs>
          <w:tab w:val="left" w:pos="720"/>
        </w:tabs>
        <w:spacing w:before="120" w:after="120"/>
        <w:ind w:left="720"/>
        <w:rPr>
          <w:sz w:val="20"/>
          <w:szCs w:val="20"/>
        </w:rPr>
      </w:pPr>
      <w:r>
        <w:rPr>
          <w:rFonts w:eastAsia="Tahoma"/>
          <w:sz w:val="20"/>
          <w:szCs w:val="20"/>
          <w:lang w:val="cs-CZ"/>
        </w:rPr>
        <w:t>poskytovat software jako samostatnou nabídku nebo v kombinaci s jakoukoli z vašich aplikací pro ostatní uživatele k užívání.</w:t>
      </w:r>
    </w:p>
    <w:p w14:paraId="6D75E665" w14:textId="77777777" w:rsidR="005E7217" w:rsidRPr="00D1151F" w:rsidRDefault="00D1151F" w:rsidP="00C52CA4">
      <w:pPr>
        <w:pStyle w:val="Default"/>
        <w:numPr>
          <w:ilvl w:val="0"/>
          <w:numId w:val="25"/>
        </w:numPr>
        <w:tabs>
          <w:tab w:val="left" w:pos="360"/>
        </w:tabs>
        <w:spacing w:before="120" w:after="120"/>
        <w:ind w:left="360"/>
        <w:rPr>
          <w:sz w:val="20"/>
          <w:szCs w:val="20"/>
          <w:lang w:val="pt-PT"/>
        </w:rPr>
      </w:pPr>
      <w:r>
        <w:rPr>
          <w:rFonts w:eastAsia="Tahoma"/>
          <w:b/>
          <w:bCs/>
          <w:sz w:val="20"/>
          <w:szCs w:val="20"/>
          <w:lang w:val="cs-CZ"/>
        </w:rPr>
        <w:t xml:space="preserve">OMEZENÍ EXPORTU.  </w:t>
      </w:r>
      <w:r>
        <w:rPr>
          <w:rFonts w:eastAsia="Tahoma"/>
          <w:sz w:val="20"/>
          <w:szCs w:val="20"/>
          <w:lang w:val="cs-CZ"/>
        </w:rPr>
        <w:t>Dále musíte dodržet veškeré místní i mezinárodní zákony a předpisy o exportu, které s</w:t>
      </w:r>
      <w:r>
        <w:rPr>
          <w:rFonts w:eastAsia="Tahoma"/>
          <w:sz w:val="20"/>
          <w:szCs w:val="20"/>
          <w:lang w:val="cs-CZ"/>
        </w:rPr>
        <w:t xml:space="preserve">e na software vztahují, včetně omezení týkajících se místa určení, koncových uživatelů a koncového užívání. Další informace o omezeních exportu naleznete na adrese </w:t>
      </w:r>
      <w:hyperlink r:id="rId12" w:history="1">
        <w:r>
          <w:rPr>
            <w:rFonts w:eastAsia="Tahoma"/>
            <w:color w:val="0000FF"/>
            <w:sz w:val="20"/>
            <w:szCs w:val="20"/>
            <w:u w:val="single"/>
            <w:lang w:val="cs-CZ"/>
          </w:rPr>
          <w:t>www.microsoft.com/exporting</w:t>
        </w:r>
      </w:hyperlink>
      <w:r>
        <w:rPr>
          <w:rFonts w:eastAsia="Tahoma"/>
          <w:sz w:val="20"/>
          <w:szCs w:val="20"/>
          <w:lang w:val="cs-CZ"/>
        </w:rPr>
        <w:t>.</w:t>
      </w:r>
    </w:p>
    <w:p w14:paraId="5F14AA00" w14:textId="3FE1AD30" w:rsidR="005E7217" w:rsidRPr="00D1151F" w:rsidRDefault="00D1151F" w:rsidP="00C52CA4">
      <w:pPr>
        <w:pStyle w:val="Default"/>
        <w:numPr>
          <w:ilvl w:val="0"/>
          <w:numId w:val="25"/>
        </w:numPr>
        <w:tabs>
          <w:tab w:val="left" w:pos="360"/>
        </w:tabs>
        <w:spacing w:before="120" w:after="120"/>
        <w:ind w:left="360"/>
        <w:rPr>
          <w:sz w:val="20"/>
          <w:szCs w:val="20"/>
          <w:lang w:val="pt-PT"/>
        </w:rPr>
      </w:pPr>
      <w:r>
        <w:rPr>
          <w:rFonts w:eastAsia="Tahoma"/>
          <w:b/>
          <w:bCs/>
          <w:sz w:val="20"/>
          <w:szCs w:val="20"/>
          <w:lang w:val="cs-CZ"/>
        </w:rPr>
        <w:t xml:space="preserve">ÚPLNÁ SMLOUVA. </w:t>
      </w:r>
      <w:r>
        <w:rPr>
          <w:rFonts w:eastAsia="Tahoma"/>
          <w:sz w:val="20"/>
          <w:szCs w:val="20"/>
          <w:lang w:val="cs-CZ"/>
        </w:rPr>
        <w:t>Tato smlouva (včetně záruky uvedené výše) a podmínky pro doplňky, aktualizace, internetové služby a služby technické podpory, které užíváte, tvoří úplnou dohodu ohledně softwaru a</w:t>
      </w:r>
      <w:r>
        <w:rPr>
          <w:rFonts w:eastAsia="Tahoma"/>
          <w:sz w:val="20"/>
          <w:szCs w:val="20"/>
          <w:lang w:val="cs-CZ"/>
        </w:rPr>
        <w:t> služeb technické podpory.</w:t>
      </w:r>
    </w:p>
    <w:p w14:paraId="36CA9ED6" w14:textId="77777777" w:rsidR="005E7217" w:rsidRPr="00D1151F" w:rsidRDefault="00D1151F" w:rsidP="00C52CA4">
      <w:pPr>
        <w:pStyle w:val="Default"/>
        <w:numPr>
          <w:ilvl w:val="0"/>
          <w:numId w:val="25"/>
        </w:numPr>
        <w:tabs>
          <w:tab w:val="left" w:pos="360"/>
        </w:tabs>
        <w:spacing w:before="120" w:after="120"/>
        <w:ind w:left="360"/>
        <w:rPr>
          <w:sz w:val="20"/>
          <w:szCs w:val="20"/>
          <w:lang w:val="cs-CZ"/>
        </w:rPr>
      </w:pPr>
      <w:r>
        <w:rPr>
          <w:rFonts w:eastAsia="Tahoma"/>
          <w:b/>
          <w:bCs/>
          <w:sz w:val="20"/>
          <w:szCs w:val="20"/>
          <w:lang w:val="cs-CZ"/>
        </w:rPr>
        <w:t xml:space="preserve">ROZHODNÉ PRÁVO. </w:t>
      </w:r>
      <w:r>
        <w:rPr>
          <w:rFonts w:eastAsia="Tahoma"/>
          <w:sz w:val="20"/>
          <w:szCs w:val="20"/>
          <w:lang w:val="cs-CZ"/>
        </w:rPr>
        <w:t>Pokud jste software získali v USA, řídí se výklad této smlo</w:t>
      </w:r>
      <w:r>
        <w:rPr>
          <w:rFonts w:eastAsia="Tahoma"/>
          <w:sz w:val="20"/>
          <w:szCs w:val="20"/>
          <w:lang w:val="cs-CZ"/>
        </w:rPr>
        <w:t>uvy a nároky z titulu jejího porušení zákony státu Washington a na veškeré další nároky se vztahují zákony státu vašeho bydliště. Pokud jste software získali na území jakékoli jiné země, bude se tato smlouva řídit zákony této země.</w:t>
      </w:r>
    </w:p>
    <w:p w14:paraId="163C539B" w14:textId="0D3F4024" w:rsidR="005E7217" w:rsidRPr="00D1151F" w:rsidRDefault="00D1151F" w:rsidP="00C52CA4">
      <w:pPr>
        <w:pStyle w:val="Default"/>
        <w:numPr>
          <w:ilvl w:val="0"/>
          <w:numId w:val="25"/>
        </w:numPr>
        <w:tabs>
          <w:tab w:val="left" w:pos="360"/>
        </w:tabs>
        <w:spacing w:before="120" w:after="120"/>
        <w:ind w:left="360"/>
        <w:rPr>
          <w:sz w:val="20"/>
          <w:szCs w:val="20"/>
          <w:lang w:val="cs-CZ"/>
        </w:rPr>
      </w:pPr>
      <w:r>
        <w:rPr>
          <w:rFonts w:eastAsia="Tahoma"/>
          <w:b/>
          <w:bCs/>
          <w:sz w:val="20"/>
          <w:szCs w:val="20"/>
          <w:lang w:val="cs-CZ"/>
        </w:rPr>
        <w:t xml:space="preserve">PRÁVA SPOTŘEBITELE, REGIONÁLNÍ ODCHYLKY. </w:t>
      </w:r>
      <w:r>
        <w:rPr>
          <w:rFonts w:eastAsia="Tahoma"/>
          <w:sz w:val="20"/>
          <w:szCs w:val="20"/>
          <w:lang w:val="cs-CZ"/>
        </w:rPr>
        <w:t>Tato smlouva popisuje určitá zákonná práva. Zákony vašeho státu nebo země vám mohou z</w:t>
      </w:r>
      <w:r>
        <w:rPr>
          <w:rFonts w:eastAsia="Tahoma"/>
          <w:sz w:val="20"/>
          <w:szCs w:val="20"/>
          <w:lang w:val="cs-CZ"/>
        </w:rPr>
        <w:t>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w:t>
      </w:r>
      <w:r>
        <w:rPr>
          <w:rFonts w:eastAsia="Tahoma"/>
          <w:sz w:val="20"/>
          <w:szCs w:val="20"/>
          <w:lang w:val="cs-CZ"/>
        </w:rPr>
        <w:t xml:space="preserve"> například získali v jednom z regionů níže nebo platí povinné místní zákony, vztahují se na vás následující ustanovení:</w:t>
      </w:r>
    </w:p>
    <w:p w14:paraId="23602F50" w14:textId="7A6D22E6" w:rsidR="005E7217" w:rsidRPr="00D1151F" w:rsidRDefault="00D1151F" w:rsidP="00C52CA4">
      <w:pPr>
        <w:pStyle w:val="Default"/>
        <w:numPr>
          <w:ilvl w:val="1"/>
          <w:numId w:val="25"/>
        </w:numPr>
        <w:tabs>
          <w:tab w:val="left" w:pos="720"/>
        </w:tabs>
        <w:spacing w:before="120" w:after="120"/>
        <w:ind w:left="720"/>
        <w:rPr>
          <w:sz w:val="20"/>
          <w:szCs w:val="20"/>
          <w:lang w:val="cs-CZ"/>
        </w:rPr>
      </w:pPr>
      <w:r>
        <w:rPr>
          <w:rFonts w:eastAsia="Tahoma"/>
          <w:b/>
          <w:bCs/>
          <w:sz w:val="20"/>
          <w:szCs w:val="20"/>
          <w:lang w:val="cs-CZ"/>
        </w:rPr>
        <w:t xml:space="preserve">Austrálie. </w:t>
      </w:r>
      <w:r>
        <w:rPr>
          <w:rFonts w:eastAsia="Tahoma"/>
          <w:sz w:val="20"/>
          <w:szCs w:val="20"/>
          <w:lang w:val="cs-CZ"/>
        </w:rPr>
        <w:t>Odkazy na „omezenou záruku“ jsou odkazy na záruku výslovně poskytovanou společností Microsoft. Tato záruka se poskytuje navíc k jiným zákonným právům a prostředkům nápravy včetně práv a prostředků nápravy, jež jsou v souladu se</w:t>
      </w:r>
      <w:r>
        <w:rPr>
          <w:rFonts w:eastAsia="Tahoma"/>
          <w:sz w:val="20"/>
          <w:szCs w:val="20"/>
          <w:lang w:val="cs-CZ"/>
        </w:rPr>
        <w:t xml:space="preserve"> zákonnými zárukami australského spotřebitelského práva.</w:t>
      </w:r>
    </w:p>
    <w:p w14:paraId="3C03C6E9" w14:textId="47E0D43B" w:rsidR="005E7217" w:rsidRPr="00D1151F" w:rsidRDefault="00D1151F" w:rsidP="00C52CA4">
      <w:pPr>
        <w:pStyle w:val="Default"/>
        <w:spacing w:before="120" w:after="120"/>
        <w:ind w:left="720"/>
        <w:rPr>
          <w:sz w:val="20"/>
          <w:szCs w:val="20"/>
          <w:lang w:val="cs-CZ"/>
        </w:rPr>
      </w:pPr>
      <w:r>
        <w:rPr>
          <w:rFonts w:eastAsia="Tahoma"/>
          <w:sz w:val="20"/>
          <w:szCs w:val="20"/>
          <w:lang w:val="cs-CZ"/>
        </w:rPr>
        <w:lastRenderedPageBreak/>
        <w:t>Pojem „zboží“ v tomto oddílu označuje software, na který společnost Microsoft poskytuje výslovnou záruku. Naše produkty js</w:t>
      </w:r>
      <w:r>
        <w:rPr>
          <w:rFonts w:eastAsia="Tahoma"/>
          <w:sz w:val="20"/>
          <w:szCs w:val="20"/>
          <w:lang w:val="cs-CZ"/>
        </w:rPr>
        <w:t>ou dodávány se zárukami, které nemohou být podle australského zákona na ochranu spotřebitele vyloučeny. Máte nárok na výměnu nebo náhradu z důvodu zásadní vady a na kompenzaci z důvodu jakékoli jiné důvodně předvídatelné ztráty nebo škody. Máte rovněž náro</w:t>
      </w:r>
      <w:r>
        <w:rPr>
          <w:rFonts w:eastAsia="Tahoma"/>
          <w:sz w:val="20"/>
          <w:szCs w:val="20"/>
          <w:lang w:val="cs-CZ"/>
        </w:rPr>
        <w:t>k na opravu nebo výměnu zboží, pokud zboží nemá přijatelnou kvalitu a tato vada není zásadní povahy.</w:t>
      </w:r>
    </w:p>
    <w:p w14:paraId="77F2B0FB" w14:textId="2B933D85" w:rsidR="005E7217" w:rsidRPr="00D1151F" w:rsidRDefault="00D1151F" w:rsidP="00C52CA4">
      <w:pPr>
        <w:pStyle w:val="Default"/>
        <w:numPr>
          <w:ilvl w:val="1"/>
          <w:numId w:val="25"/>
        </w:numPr>
        <w:tabs>
          <w:tab w:val="left" w:pos="720"/>
        </w:tabs>
        <w:spacing w:before="120" w:after="120"/>
        <w:ind w:left="720"/>
        <w:rPr>
          <w:sz w:val="20"/>
          <w:szCs w:val="20"/>
          <w:lang w:val="cs-CZ"/>
        </w:rPr>
      </w:pPr>
      <w:r>
        <w:rPr>
          <w:rFonts w:eastAsia="Tahoma"/>
          <w:b/>
          <w:bCs/>
          <w:sz w:val="20"/>
          <w:szCs w:val="20"/>
          <w:lang w:val="cs-CZ"/>
        </w:rPr>
        <w:t>Kanada</w:t>
      </w:r>
      <w:r>
        <w:rPr>
          <w:rFonts w:eastAsia="Tahoma"/>
          <w:sz w:val="20"/>
          <w:szCs w:val="20"/>
          <w:lang w:val="cs-CZ"/>
        </w:rPr>
        <w:t>. Příjem aktualizací na zařízení můžete ukončit vypnutím přístupu k Internetu. V případě, že se k internetu znovu připojíte, software začne znovu vyhledávat a instalovat aktualizace.</w:t>
      </w:r>
    </w:p>
    <w:p w14:paraId="347C934E" w14:textId="77777777" w:rsidR="005E7217" w:rsidRPr="00C52CA4" w:rsidRDefault="00D1151F" w:rsidP="00C52CA4">
      <w:pPr>
        <w:pStyle w:val="Default"/>
        <w:numPr>
          <w:ilvl w:val="1"/>
          <w:numId w:val="25"/>
        </w:numPr>
        <w:tabs>
          <w:tab w:val="left" w:pos="720"/>
        </w:tabs>
        <w:spacing w:before="120" w:after="120"/>
        <w:ind w:left="720"/>
        <w:rPr>
          <w:sz w:val="20"/>
          <w:szCs w:val="20"/>
        </w:rPr>
      </w:pPr>
      <w:r>
        <w:rPr>
          <w:rFonts w:eastAsia="Tahoma"/>
          <w:b/>
          <w:bCs/>
          <w:sz w:val="20"/>
          <w:szCs w:val="20"/>
          <w:lang w:val="cs-CZ"/>
        </w:rPr>
        <w:t>Německo a Rakousko</w:t>
      </w:r>
      <w:r>
        <w:rPr>
          <w:rFonts w:eastAsia="Tahoma"/>
          <w:sz w:val="20"/>
          <w:szCs w:val="20"/>
          <w:lang w:val="cs-CZ"/>
        </w:rPr>
        <w:t>.</w:t>
      </w:r>
    </w:p>
    <w:p w14:paraId="2A2BF692" w14:textId="77777777" w:rsidR="005E7217" w:rsidRPr="00D1151F" w:rsidRDefault="00D1151F" w:rsidP="00C52CA4">
      <w:pPr>
        <w:pStyle w:val="ListParagraph"/>
        <w:numPr>
          <w:ilvl w:val="0"/>
          <w:numId w:val="26"/>
        </w:numPr>
        <w:tabs>
          <w:tab w:val="left" w:pos="1080"/>
        </w:tabs>
        <w:spacing w:before="120" w:after="120" w:line="240" w:lineRule="auto"/>
        <w:ind w:left="1080"/>
        <w:rPr>
          <w:rFonts w:ascii="Tahoma" w:hAnsi="Tahoma" w:cs="Tahoma"/>
          <w:sz w:val="20"/>
          <w:szCs w:val="20"/>
          <w:lang w:val="cs-CZ"/>
        </w:rPr>
      </w:pPr>
      <w:r>
        <w:rPr>
          <w:rFonts w:ascii="Tahoma" w:eastAsia="Tahoma" w:hAnsi="Tahoma" w:cs="Tahoma"/>
          <w:b/>
          <w:bCs/>
          <w:sz w:val="20"/>
          <w:szCs w:val="20"/>
          <w:lang w:val="cs-CZ"/>
        </w:rPr>
        <w:t>Záruka</w:t>
      </w:r>
      <w:r>
        <w:rPr>
          <w:rFonts w:ascii="Tahoma" w:eastAsia="Tahoma" w:hAnsi="Tahoma" w:cs="Tahoma"/>
          <w:sz w:val="20"/>
          <w:szCs w:val="20"/>
          <w:lang w:val="cs-CZ"/>
        </w:rPr>
        <w:t>. Řádně licencovaný software bude v podstatných rysech fungovat tak, jak je popsáno v materiálech společnosti Microsoft dodávaných spolu s ním. Společnost Microsoft však ve vztahu</w:t>
      </w:r>
      <w:r>
        <w:rPr>
          <w:rFonts w:ascii="Tahoma" w:eastAsia="Tahoma" w:hAnsi="Tahoma" w:cs="Tahoma"/>
          <w:sz w:val="20"/>
          <w:szCs w:val="20"/>
          <w:lang w:val="cs-CZ"/>
        </w:rPr>
        <w:t xml:space="preserve"> k licencovanému softwaru neposkytuje žádné smluvní záruky.</w:t>
      </w:r>
    </w:p>
    <w:p w14:paraId="739F13B5" w14:textId="77777777" w:rsidR="005E7217" w:rsidRPr="00D1151F" w:rsidRDefault="00D1151F" w:rsidP="00C52CA4">
      <w:pPr>
        <w:pStyle w:val="ListParagraph"/>
        <w:numPr>
          <w:ilvl w:val="0"/>
          <w:numId w:val="26"/>
        </w:numPr>
        <w:tabs>
          <w:tab w:val="left" w:pos="1080"/>
        </w:tabs>
        <w:spacing w:before="120" w:after="120" w:line="240" w:lineRule="auto"/>
        <w:ind w:left="1080"/>
        <w:rPr>
          <w:rFonts w:ascii="Tahoma" w:hAnsi="Tahoma" w:cs="Tahoma"/>
          <w:sz w:val="20"/>
          <w:szCs w:val="20"/>
          <w:lang w:val="cs-CZ"/>
        </w:rPr>
      </w:pPr>
      <w:r>
        <w:rPr>
          <w:rFonts w:ascii="Tahoma" w:eastAsia="Tahoma" w:hAnsi="Tahoma" w:cs="Tahoma"/>
          <w:b/>
          <w:bCs/>
          <w:sz w:val="20"/>
          <w:szCs w:val="20"/>
          <w:lang w:val="cs-CZ"/>
        </w:rPr>
        <w:t>Omezení odpovědnosti</w:t>
      </w:r>
      <w:r>
        <w:rPr>
          <w:rFonts w:ascii="Tahoma" w:eastAsia="Tahoma" w:hAnsi="Tahoma" w:cs="Tahoma"/>
          <w:sz w:val="20"/>
          <w:szCs w:val="20"/>
          <w:lang w:val="cs-CZ"/>
        </w:rPr>
        <w:t xml:space="preserve">. V případě záměrného </w:t>
      </w:r>
      <w:r>
        <w:rPr>
          <w:rFonts w:ascii="Tahoma" w:eastAsia="Tahoma" w:hAnsi="Tahoma" w:cs="Tahoma"/>
          <w:sz w:val="20"/>
          <w:szCs w:val="20"/>
          <w:lang w:val="cs-CZ"/>
        </w:rPr>
        <w:t>jednání, hrubé nedbalosti, nároků na základě zákona o odpovědnosti za produkt a také v případě úmrtí nebo zranění nese společnost Microsoft odpovědnost podle zákonného práva.</w:t>
      </w:r>
    </w:p>
    <w:p w14:paraId="38C3EA56" w14:textId="61D5FEC2" w:rsidR="005E7217" w:rsidRPr="00D1151F" w:rsidRDefault="00D1151F" w:rsidP="00C52CA4">
      <w:pPr>
        <w:pStyle w:val="Default"/>
        <w:spacing w:before="120" w:after="120"/>
        <w:ind w:left="717"/>
        <w:rPr>
          <w:sz w:val="20"/>
          <w:szCs w:val="20"/>
          <w:lang w:val="cs-CZ"/>
        </w:rPr>
      </w:pPr>
      <w:r>
        <w:rPr>
          <w:rFonts w:eastAsia="Tahoma"/>
          <w:sz w:val="20"/>
          <w:szCs w:val="20"/>
          <w:lang w:val="cs-CZ"/>
        </w:rPr>
        <w:t>V so</w:t>
      </w:r>
      <w:r>
        <w:rPr>
          <w:rFonts w:eastAsia="Tahoma"/>
          <w:sz w:val="20"/>
          <w:szCs w:val="20"/>
          <w:lang w:val="cs-CZ"/>
        </w:rPr>
        <w:t>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w:t>
      </w:r>
      <w:r>
        <w:rPr>
          <w:rFonts w:eastAsia="Tahoma"/>
          <w:sz w:val="20"/>
          <w:szCs w:val="20"/>
          <w:lang w:val="cs-CZ"/>
        </w:rPr>
        <w:t>el této smlouvy a zajištění shody, které se může od strany trvale očekávat (tzv. „zásadní povinnosti“). V dalších případech mírné nedbalosti nenese společnost Microsoft odpovědnost za mírnou nedbalost.</w:t>
      </w:r>
    </w:p>
    <w:p w14:paraId="5ABF9EB6" w14:textId="77777777" w:rsidR="00D1151F" w:rsidRPr="00C52CA4" w:rsidRDefault="00D1151F" w:rsidP="00D1151F">
      <w:pPr>
        <w:pStyle w:val="Heading1"/>
        <w:spacing w:before="120" w:after="120"/>
        <w:ind w:left="360" w:hanging="3"/>
        <w:rPr>
          <w:sz w:val="20"/>
          <w:szCs w:val="20"/>
        </w:rPr>
      </w:pPr>
      <w:r w:rsidRPr="00C52CA4">
        <w:rPr>
          <w:sz w:val="20"/>
          <w:szCs w:val="20"/>
        </w:rPr>
        <w:t xml:space="preserve">EULA ID: Visual Studio for Mac </w:t>
      </w:r>
      <w:r>
        <w:rPr>
          <w:sz w:val="20"/>
          <w:szCs w:val="20"/>
        </w:rPr>
        <w:t>February 2019</w:t>
      </w:r>
    </w:p>
    <w:p w14:paraId="4D8152EE" w14:textId="6EF22699" w:rsidR="005E7217" w:rsidRPr="00C52CA4" w:rsidRDefault="005E7217" w:rsidP="00D1151F">
      <w:pPr>
        <w:pStyle w:val="Heading1"/>
        <w:spacing w:before="120" w:after="120"/>
        <w:ind w:left="360" w:hanging="3"/>
        <w:rPr>
          <w:sz w:val="20"/>
          <w:szCs w:val="20"/>
        </w:rPr>
      </w:pPr>
      <w:bookmarkStart w:id="0" w:name="_GoBack"/>
      <w:bookmarkEnd w:id="0"/>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862D" w14:textId="77777777" w:rsidR="00D1151F" w:rsidRDefault="00D1151F" w:rsidP="00D1151F">
      <w:pPr>
        <w:spacing w:after="0" w:line="240" w:lineRule="auto"/>
      </w:pPr>
      <w:r>
        <w:separator/>
      </w:r>
    </w:p>
  </w:endnote>
  <w:endnote w:type="continuationSeparator" w:id="0">
    <w:p w14:paraId="3174CD76" w14:textId="77777777" w:rsidR="00D1151F" w:rsidRDefault="00D1151F" w:rsidP="00D1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游明朝">
    <w:altName w:val="HGKyokashotai"/>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HGKyokashota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6143" w14:textId="77777777" w:rsidR="00D1151F" w:rsidRDefault="00D1151F" w:rsidP="00D1151F">
      <w:pPr>
        <w:spacing w:after="0" w:line="240" w:lineRule="auto"/>
      </w:pPr>
      <w:r>
        <w:separator/>
      </w:r>
    </w:p>
  </w:footnote>
  <w:footnote w:type="continuationSeparator" w:id="0">
    <w:p w14:paraId="7E0ADB27" w14:textId="77777777" w:rsidR="00D1151F" w:rsidRDefault="00D1151F" w:rsidP="00D1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2A2"/>
    <w:multiLevelType w:val="hybridMultilevel"/>
    <w:tmpl w:val="FDE27402"/>
    <w:lvl w:ilvl="0" w:tplc="7EA892CC">
      <w:start w:val="1"/>
      <w:numFmt w:val="lowerLetter"/>
      <w:lvlText w:val="%1."/>
      <w:lvlJc w:val="left"/>
      <w:pPr>
        <w:ind w:left="720" w:hanging="360"/>
      </w:pPr>
      <w:rPr>
        <w:rFonts w:cs="Times New Roman" w:hint="default"/>
        <w:b/>
      </w:rPr>
    </w:lvl>
    <w:lvl w:ilvl="1" w:tplc="1FC067A8">
      <w:start w:val="1"/>
      <w:numFmt w:val="lowerLetter"/>
      <w:lvlText w:val="%2."/>
      <w:lvlJc w:val="left"/>
      <w:pPr>
        <w:ind w:left="1440" w:hanging="360"/>
      </w:pPr>
      <w:rPr>
        <w:rFonts w:cs="Times New Roman"/>
      </w:rPr>
    </w:lvl>
    <w:lvl w:ilvl="2" w:tplc="F99439AE" w:tentative="1">
      <w:start w:val="1"/>
      <w:numFmt w:val="lowerRoman"/>
      <w:lvlText w:val="%3."/>
      <w:lvlJc w:val="right"/>
      <w:pPr>
        <w:ind w:left="2160" w:hanging="180"/>
      </w:pPr>
      <w:rPr>
        <w:rFonts w:cs="Times New Roman"/>
      </w:rPr>
    </w:lvl>
    <w:lvl w:ilvl="3" w:tplc="1554ABDC" w:tentative="1">
      <w:start w:val="1"/>
      <w:numFmt w:val="decimal"/>
      <w:lvlText w:val="%4."/>
      <w:lvlJc w:val="left"/>
      <w:pPr>
        <w:ind w:left="2880" w:hanging="360"/>
      </w:pPr>
      <w:rPr>
        <w:rFonts w:cs="Times New Roman"/>
      </w:rPr>
    </w:lvl>
    <w:lvl w:ilvl="4" w:tplc="A7945772" w:tentative="1">
      <w:start w:val="1"/>
      <w:numFmt w:val="lowerLetter"/>
      <w:lvlText w:val="%5."/>
      <w:lvlJc w:val="left"/>
      <w:pPr>
        <w:ind w:left="3600" w:hanging="360"/>
      </w:pPr>
      <w:rPr>
        <w:rFonts w:cs="Times New Roman"/>
      </w:rPr>
    </w:lvl>
    <w:lvl w:ilvl="5" w:tplc="0A745B74" w:tentative="1">
      <w:start w:val="1"/>
      <w:numFmt w:val="lowerRoman"/>
      <w:lvlText w:val="%6."/>
      <w:lvlJc w:val="right"/>
      <w:pPr>
        <w:ind w:left="4320" w:hanging="180"/>
      </w:pPr>
      <w:rPr>
        <w:rFonts w:cs="Times New Roman"/>
      </w:rPr>
    </w:lvl>
    <w:lvl w:ilvl="6" w:tplc="D074902A" w:tentative="1">
      <w:start w:val="1"/>
      <w:numFmt w:val="decimal"/>
      <w:lvlText w:val="%7."/>
      <w:lvlJc w:val="left"/>
      <w:pPr>
        <w:ind w:left="5040" w:hanging="360"/>
      </w:pPr>
      <w:rPr>
        <w:rFonts w:cs="Times New Roman"/>
      </w:rPr>
    </w:lvl>
    <w:lvl w:ilvl="7" w:tplc="03345F18" w:tentative="1">
      <w:start w:val="1"/>
      <w:numFmt w:val="lowerLetter"/>
      <w:lvlText w:val="%8."/>
      <w:lvlJc w:val="left"/>
      <w:pPr>
        <w:ind w:left="5760" w:hanging="360"/>
      </w:pPr>
      <w:rPr>
        <w:rFonts w:cs="Times New Roman"/>
      </w:rPr>
    </w:lvl>
    <w:lvl w:ilvl="8" w:tplc="97E0F90C" w:tentative="1">
      <w:start w:val="1"/>
      <w:numFmt w:val="lowerRoman"/>
      <w:lvlText w:val="%9."/>
      <w:lvlJc w:val="right"/>
      <w:pPr>
        <w:ind w:left="6480" w:hanging="180"/>
      </w:pPr>
      <w:rPr>
        <w:rFonts w:cs="Times New Roman"/>
      </w:rPr>
    </w:lvl>
  </w:abstractNum>
  <w:abstractNum w:abstractNumId="1">
    <w:nsid w:val="09C16D95"/>
    <w:multiLevelType w:val="hybridMultilevel"/>
    <w:tmpl w:val="52980922"/>
    <w:lvl w:ilvl="0" w:tplc="E77881FE">
      <w:start w:val="1"/>
      <w:numFmt w:val="bullet"/>
      <w:lvlText w:val=""/>
      <w:lvlJc w:val="left"/>
      <w:pPr>
        <w:ind w:left="1440" w:hanging="360"/>
      </w:pPr>
      <w:rPr>
        <w:rFonts w:ascii="Symbol" w:hAnsi="Symbol" w:hint="default"/>
      </w:rPr>
    </w:lvl>
    <w:lvl w:ilvl="1" w:tplc="598CCA2C" w:tentative="1">
      <w:start w:val="1"/>
      <w:numFmt w:val="bullet"/>
      <w:lvlText w:val="o"/>
      <w:lvlJc w:val="left"/>
      <w:pPr>
        <w:ind w:left="2160" w:hanging="360"/>
      </w:pPr>
      <w:rPr>
        <w:rFonts w:ascii="Courier New" w:hAnsi="Courier New" w:hint="default"/>
      </w:rPr>
    </w:lvl>
    <w:lvl w:ilvl="2" w:tplc="920AEF3C" w:tentative="1">
      <w:start w:val="1"/>
      <w:numFmt w:val="bullet"/>
      <w:lvlText w:val=""/>
      <w:lvlJc w:val="left"/>
      <w:pPr>
        <w:ind w:left="2880" w:hanging="360"/>
      </w:pPr>
      <w:rPr>
        <w:rFonts w:ascii="Wingdings" w:hAnsi="Wingdings" w:hint="default"/>
      </w:rPr>
    </w:lvl>
    <w:lvl w:ilvl="3" w:tplc="54C43AA6" w:tentative="1">
      <w:start w:val="1"/>
      <w:numFmt w:val="bullet"/>
      <w:lvlText w:val=""/>
      <w:lvlJc w:val="left"/>
      <w:pPr>
        <w:ind w:left="3600" w:hanging="360"/>
      </w:pPr>
      <w:rPr>
        <w:rFonts w:ascii="Symbol" w:hAnsi="Symbol" w:hint="default"/>
      </w:rPr>
    </w:lvl>
    <w:lvl w:ilvl="4" w:tplc="57CA764A" w:tentative="1">
      <w:start w:val="1"/>
      <w:numFmt w:val="bullet"/>
      <w:lvlText w:val="o"/>
      <w:lvlJc w:val="left"/>
      <w:pPr>
        <w:ind w:left="4320" w:hanging="360"/>
      </w:pPr>
      <w:rPr>
        <w:rFonts w:ascii="Courier New" w:hAnsi="Courier New" w:hint="default"/>
      </w:rPr>
    </w:lvl>
    <w:lvl w:ilvl="5" w:tplc="84D2D8F4" w:tentative="1">
      <w:start w:val="1"/>
      <w:numFmt w:val="bullet"/>
      <w:lvlText w:val=""/>
      <w:lvlJc w:val="left"/>
      <w:pPr>
        <w:ind w:left="5040" w:hanging="360"/>
      </w:pPr>
      <w:rPr>
        <w:rFonts w:ascii="Wingdings" w:hAnsi="Wingdings" w:hint="default"/>
      </w:rPr>
    </w:lvl>
    <w:lvl w:ilvl="6" w:tplc="C814241A" w:tentative="1">
      <w:start w:val="1"/>
      <w:numFmt w:val="bullet"/>
      <w:lvlText w:val=""/>
      <w:lvlJc w:val="left"/>
      <w:pPr>
        <w:ind w:left="5760" w:hanging="360"/>
      </w:pPr>
      <w:rPr>
        <w:rFonts w:ascii="Symbol" w:hAnsi="Symbol" w:hint="default"/>
      </w:rPr>
    </w:lvl>
    <w:lvl w:ilvl="7" w:tplc="85D8330C" w:tentative="1">
      <w:start w:val="1"/>
      <w:numFmt w:val="bullet"/>
      <w:lvlText w:val="o"/>
      <w:lvlJc w:val="left"/>
      <w:pPr>
        <w:ind w:left="6480" w:hanging="360"/>
      </w:pPr>
      <w:rPr>
        <w:rFonts w:ascii="Courier New" w:hAnsi="Courier New" w:hint="default"/>
      </w:rPr>
    </w:lvl>
    <w:lvl w:ilvl="8" w:tplc="BB60D818" w:tentative="1">
      <w:start w:val="1"/>
      <w:numFmt w:val="bullet"/>
      <w:lvlText w:val=""/>
      <w:lvlJc w:val="left"/>
      <w:pPr>
        <w:ind w:left="7200" w:hanging="360"/>
      </w:pPr>
      <w:rPr>
        <w:rFonts w:ascii="Wingdings" w:hAnsi="Wingdings" w:hint="default"/>
      </w:rPr>
    </w:lvl>
  </w:abstractNum>
  <w:abstractNum w:abstractNumId="2">
    <w:nsid w:val="0A225AD2"/>
    <w:multiLevelType w:val="hybridMultilevel"/>
    <w:tmpl w:val="0C686A2A"/>
    <w:lvl w:ilvl="0" w:tplc="AF9EF0DC">
      <w:start w:val="1"/>
      <w:numFmt w:val="bullet"/>
      <w:lvlText w:val=""/>
      <w:lvlJc w:val="left"/>
      <w:pPr>
        <w:ind w:left="1440" w:hanging="360"/>
      </w:pPr>
      <w:rPr>
        <w:rFonts w:ascii="Symbol" w:hAnsi="Symbol" w:hint="default"/>
      </w:rPr>
    </w:lvl>
    <w:lvl w:ilvl="1" w:tplc="ECFABDF2" w:tentative="1">
      <w:start w:val="1"/>
      <w:numFmt w:val="bullet"/>
      <w:lvlText w:val="o"/>
      <w:lvlJc w:val="left"/>
      <w:pPr>
        <w:ind w:left="2160" w:hanging="360"/>
      </w:pPr>
      <w:rPr>
        <w:rFonts w:ascii="Courier New" w:hAnsi="Courier New" w:hint="default"/>
      </w:rPr>
    </w:lvl>
    <w:lvl w:ilvl="2" w:tplc="87BA8782" w:tentative="1">
      <w:start w:val="1"/>
      <w:numFmt w:val="bullet"/>
      <w:lvlText w:val=""/>
      <w:lvlJc w:val="left"/>
      <w:pPr>
        <w:ind w:left="2880" w:hanging="360"/>
      </w:pPr>
      <w:rPr>
        <w:rFonts w:ascii="Wingdings" w:hAnsi="Wingdings" w:hint="default"/>
      </w:rPr>
    </w:lvl>
    <w:lvl w:ilvl="3" w:tplc="08923866" w:tentative="1">
      <w:start w:val="1"/>
      <w:numFmt w:val="bullet"/>
      <w:lvlText w:val=""/>
      <w:lvlJc w:val="left"/>
      <w:pPr>
        <w:ind w:left="3600" w:hanging="360"/>
      </w:pPr>
      <w:rPr>
        <w:rFonts w:ascii="Symbol" w:hAnsi="Symbol" w:hint="default"/>
      </w:rPr>
    </w:lvl>
    <w:lvl w:ilvl="4" w:tplc="04268E3A" w:tentative="1">
      <w:start w:val="1"/>
      <w:numFmt w:val="bullet"/>
      <w:lvlText w:val="o"/>
      <w:lvlJc w:val="left"/>
      <w:pPr>
        <w:ind w:left="4320" w:hanging="360"/>
      </w:pPr>
      <w:rPr>
        <w:rFonts w:ascii="Courier New" w:hAnsi="Courier New" w:hint="default"/>
      </w:rPr>
    </w:lvl>
    <w:lvl w:ilvl="5" w:tplc="EE3AD4C0" w:tentative="1">
      <w:start w:val="1"/>
      <w:numFmt w:val="bullet"/>
      <w:lvlText w:val=""/>
      <w:lvlJc w:val="left"/>
      <w:pPr>
        <w:ind w:left="5040" w:hanging="360"/>
      </w:pPr>
      <w:rPr>
        <w:rFonts w:ascii="Wingdings" w:hAnsi="Wingdings" w:hint="default"/>
      </w:rPr>
    </w:lvl>
    <w:lvl w:ilvl="6" w:tplc="43B4D364" w:tentative="1">
      <w:start w:val="1"/>
      <w:numFmt w:val="bullet"/>
      <w:lvlText w:val=""/>
      <w:lvlJc w:val="left"/>
      <w:pPr>
        <w:ind w:left="5760" w:hanging="360"/>
      </w:pPr>
      <w:rPr>
        <w:rFonts w:ascii="Symbol" w:hAnsi="Symbol" w:hint="default"/>
      </w:rPr>
    </w:lvl>
    <w:lvl w:ilvl="7" w:tplc="2EDC24C8" w:tentative="1">
      <w:start w:val="1"/>
      <w:numFmt w:val="bullet"/>
      <w:lvlText w:val="o"/>
      <w:lvlJc w:val="left"/>
      <w:pPr>
        <w:ind w:left="6480" w:hanging="360"/>
      </w:pPr>
      <w:rPr>
        <w:rFonts w:ascii="Courier New" w:hAnsi="Courier New" w:hint="default"/>
      </w:rPr>
    </w:lvl>
    <w:lvl w:ilvl="8" w:tplc="746A6A4C" w:tentative="1">
      <w:start w:val="1"/>
      <w:numFmt w:val="bullet"/>
      <w:lvlText w:val=""/>
      <w:lvlJc w:val="left"/>
      <w:pPr>
        <w:ind w:left="7200" w:hanging="360"/>
      </w:pPr>
      <w:rPr>
        <w:rFonts w:ascii="Wingdings" w:hAnsi="Wingdings" w:hint="default"/>
      </w:rPr>
    </w:lvl>
  </w:abstractNum>
  <w:abstractNum w:abstractNumId="3">
    <w:nsid w:val="0A8B1A47"/>
    <w:multiLevelType w:val="hybridMultilevel"/>
    <w:tmpl w:val="AF283072"/>
    <w:lvl w:ilvl="0" w:tplc="AC42DE1C">
      <w:start w:val="1"/>
      <w:numFmt w:val="lowerLetter"/>
      <w:lvlText w:val="%1."/>
      <w:lvlJc w:val="left"/>
      <w:pPr>
        <w:ind w:left="720" w:hanging="360"/>
      </w:pPr>
      <w:rPr>
        <w:rFonts w:cs="Times New Roman" w:hint="default"/>
        <w:b/>
      </w:rPr>
    </w:lvl>
    <w:lvl w:ilvl="1" w:tplc="73ACF5D4">
      <w:start w:val="1"/>
      <w:numFmt w:val="lowerLetter"/>
      <w:lvlText w:val="%2."/>
      <w:lvlJc w:val="left"/>
      <w:pPr>
        <w:ind w:left="1440" w:hanging="360"/>
      </w:pPr>
      <w:rPr>
        <w:rFonts w:cs="Times New Roman"/>
      </w:rPr>
    </w:lvl>
    <w:lvl w:ilvl="2" w:tplc="68AAB4DA" w:tentative="1">
      <w:start w:val="1"/>
      <w:numFmt w:val="lowerRoman"/>
      <w:lvlText w:val="%3."/>
      <w:lvlJc w:val="right"/>
      <w:pPr>
        <w:ind w:left="2160" w:hanging="180"/>
      </w:pPr>
      <w:rPr>
        <w:rFonts w:cs="Times New Roman"/>
      </w:rPr>
    </w:lvl>
    <w:lvl w:ilvl="3" w:tplc="AFBA1204" w:tentative="1">
      <w:start w:val="1"/>
      <w:numFmt w:val="decimal"/>
      <w:lvlText w:val="%4."/>
      <w:lvlJc w:val="left"/>
      <w:pPr>
        <w:ind w:left="2880" w:hanging="360"/>
      </w:pPr>
      <w:rPr>
        <w:rFonts w:cs="Times New Roman"/>
      </w:rPr>
    </w:lvl>
    <w:lvl w:ilvl="4" w:tplc="8A2E858C" w:tentative="1">
      <w:start w:val="1"/>
      <w:numFmt w:val="lowerLetter"/>
      <w:lvlText w:val="%5."/>
      <w:lvlJc w:val="left"/>
      <w:pPr>
        <w:ind w:left="3600" w:hanging="360"/>
      </w:pPr>
      <w:rPr>
        <w:rFonts w:cs="Times New Roman"/>
      </w:rPr>
    </w:lvl>
    <w:lvl w:ilvl="5" w:tplc="BC045832" w:tentative="1">
      <w:start w:val="1"/>
      <w:numFmt w:val="lowerRoman"/>
      <w:lvlText w:val="%6."/>
      <w:lvlJc w:val="right"/>
      <w:pPr>
        <w:ind w:left="4320" w:hanging="180"/>
      </w:pPr>
      <w:rPr>
        <w:rFonts w:cs="Times New Roman"/>
      </w:rPr>
    </w:lvl>
    <w:lvl w:ilvl="6" w:tplc="D2CEEA92" w:tentative="1">
      <w:start w:val="1"/>
      <w:numFmt w:val="decimal"/>
      <w:lvlText w:val="%7."/>
      <w:lvlJc w:val="left"/>
      <w:pPr>
        <w:ind w:left="5040" w:hanging="360"/>
      </w:pPr>
      <w:rPr>
        <w:rFonts w:cs="Times New Roman"/>
      </w:rPr>
    </w:lvl>
    <w:lvl w:ilvl="7" w:tplc="66C2AEFC" w:tentative="1">
      <w:start w:val="1"/>
      <w:numFmt w:val="lowerLetter"/>
      <w:lvlText w:val="%8."/>
      <w:lvlJc w:val="left"/>
      <w:pPr>
        <w:ind w:left="5760" w:hanging="360"/>
      </w:pPr>
      <w:rPr>
        <w:rFonts w:cs="Times New Roman"/>
      </w:rPr>
    </w:lvl>
    <w:lvl w:ilvl="8" w:tplc="A1A83B0E" w:tentative="1">
      <w:start w:val="1"/>
      <w:numFmt w:val="lowerRoman"/>
      <w:lvlText w:val="%9."/>
      <w:lvlJc w:val="right"/>
      <w:pPr>
        <w:ind w:left="6480" w:hanging="180"/>
      </w:pPr>
      <w:rPr>
        <w:rFonts w:cs="Times New Roman"/>
      </w:rPr>
    </w:lvl>
  </w:abstractNum>
  <w:abstractNum w:abstractNumId="4">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nsid w:val="13BC36C8"/>
    <w:multiLevelType w:val="hybridMultilevel"/>
    <w:tmpl w:val="A8CE99D2"/>
    <w:lvl w:ilvl="0" w:tplc="142677D2">
      <w:start w:val="1"/>
      <w:numFmt w:val="bullet"/>
      <w:lvlText w:val=""/>
      <w:lvlJc w:val="left"/>
      <w:pPr>
        <w:ind w:left="1080" w:hanging="360"/>
      </w:pPr>
      <w:rPr>
        <w:rFonts w:ascii="Symbol" w:hAnsi="Symbol" w:hint="default"/>
      </w:rPr>
    </w:lvl>
    <w:lvl w:ilvl="1" w:tplc="2B9C8C34" w:tentative="1">
      <w:start w:val="1"/>
      <w:numFmt w:val="bullet"/>
      <w:lvlText w:val="o"/>
      <w:lvlJc w:val="left"/>
      <w:pPr>
        <w:ind w:left="1800" w:hanging="360"/>
      </w:pPr>
      <w:rPr>
        <w:rFonts w:ascii="Courier New" w:hAnsi="Courier New" w:hint="default"/>
      </w:rPr>
    </w:lvl>
    <w:lvl w:ilvl="2" w:tplc="3D70750A" w:tentative="1">
      <w:start w:val="1"/>
      <w:numFmt w:val="bullet"/>
      <w:lvlText w:val=""/>
      <w:lvlJc w:val="left"/>
      <w:pPr>
        <w:ind w:left="2520" w:hanging="360"/>
      </w:pPr>
      <w:rPr>
        <w:rFonts w:ascii="Wingdings" w:hAnsi="Wingdings" w:hint="default"/>
      </w:rPr>
    </w:lvl>
    <w:lvl w:ilvl="3" w:tplc="9D5E8810" w:tentative="1">
      <w:start w:val="1"/>
      <w:numFmt w:val="bullet"/>
      <w:lvlText w:val=""/>
      <w:lvlJc w:val="left"/>
      <w:pPr>
        <w:ind w:left="3240" w:hanging="360"/>
      </w:pPr>
      <w:rPr>
        <w:rFonts w:ascii="Symbol" w:hAnsi="Symbol" w:hint="default"/>
      </w:rPr>
    </w:lvl>
    <w:lvl w:ilvl="4" w:tplc="392EE622" w:tentative="1">
      <w:start w:val="1"/>
      <w:numFmt w:val="bullet"/>
      <w:lvlText w:val="o"/>
      <w:lvlJc w:val="left"/>
      <w:pPr>
        <w:ind w:left="3960" w:hanging="360"/>
      </w:pPr>
      <w:rPr>
        <w:rFonts w:ascii="Courier New" w:hAnsi="Courier New" w:hint="default"/>
      </w:rPr>
    </w:lvl>
    <w:lvl w:ilvl="5" w:tplc="5B00994A" w:tentative="1">
      <w:start w:val="1"/>
      <w:numFmt w:val="bullet"/>
      <w:lvlText w:val=""/>
      <w:lvlJc w:val="left"/>
      <w:pPr>
        <w:ind w:left="4680" w:hanging="360"/>
      </w:pPr>
      <w:rPr>
        <w:rFonts w:ascii="Wingdings" w:hAnsi="Wingdings" w:hint="default"/>
      </w:rPr>
    </w:lvl>
    <w:lvl w:ilvl="6" w:tplc="3BEE63D0" w:tentative="1">
      <w:start w:val="1"/>
      <w:numFmt w:val="bullet"/>
      <w:lvlText w:val=""/>
      <w:lvlJc w:val="left"/>
      <w:pPr>
        <w:ind w:left="5400" w:hanging="360"/>
      </w:pPr>
      <w:rPr>
        <w:rFonts w:ascii="Symbol" w:hAnsi="Symbol" w:hint="default"/>
      </w:rPr>
    </w:lvl>
    <w:lvl w:ilvl="7" w:tplc="7736CD6E" w:tentative="1">
      <w:start w:val="1"/>
      <w:numFmt w:val="bullet"/>
      <w:lvlText w:val="o"/>
      <w:lvlJc w:val="left"/>
      <w:pPr>
        <w:ind w:left="6120" w:hanging="360"/>
      </w:pPr>
      <w:rPr>
        <w:rFonts w:ascii="Courier New" w:hAnsi="Courier New" w:hint="default"/>
      </w:rPr>
    </w:lvl>
    <w:lvl w:ilvl="8" w:tplc="B52E1F18" w:tentative="1">
      <w:start w:val="1"/>
      <w:numFmt w:val="bullet"/>
      <w:lvlText w:val=""/>
      <w:lvlJc w:val="left"/>
      <w:pPr>
        <w:ind w:left="6840" w:hanging="360"/>
      </w:pPr>
      <w:rPr>
        <w:rFonts w:ascii="Wingdings" w:hAnsi="Wingdings" w:hint="default"/>
      </w:rPr>
    </w:lvl>
  </w:abstractNum>
  <w:abstractNum w:abstractNumId="6">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nsid w:val="1D1C00E3"/>
    <w:multiLevelType w:val="hybridMultilevel"/>
    <w:tmpl w:val="6EDE9E3A"/>
    <w:lvl w:ilvl="0" w:tplc="0B869242">
      <w:start w:val="1"/>
      <w:numFmt w:val="bullet"/>
      <w:lvlText w:val=""/>
      <w:lvlJc w:val="left"/>
      <w:pPr>
        <w:ind w:left="1080" w:hanging="360"/>
      </w:pPr>
      <w:rPr>
        <w:rFonts w:ascii="Symbol" w:hAnsi="Symbol" w:hint="default"/>
      </w:rPr>
    </w:lvl>
    <w:lvl w:ilvl="1" w:tplc="63D45B3A" w:tentative="1">
      <w:start w:val="1"/>
      <w:numFmt w:val="bullet"/>
      <w:lvlText w:val="o"/>
      <w:lvlJc w:val="left"/>
      <w:pPr>
        <w:ind w:left="1800" w:hanging="360"/>
      </w:pPr>
      <w:rPr>
        <w:rFonts w:ascii="Courier New" w:hAnsi="Courier New" w:hint="default"/>
      </w:rPr>
    </w:lvl>
    <w:lvl w:ilvl="2" w:tplc="4302F42A" w:tentative="1">
      <w:start w:val="1"/>
      <w:numFmt w:val="bullet"/>
      <w:lvlText w:val=""/>
      <w:lvlJc w:val="left"/>
      <w:pPr>
        <w:ind w:left="2520" w:hanging="360"/>
      </w:pPr>
      <w:rPr>
        <w:rFonts w:ascii="Wingdings" w:hAnsi="Wingdings" w:hint="default"/>
      </w:rPr>
    </w:lvl>
    <w:lvl w:ilvl="3" w:tplc="97008258" w:tentative="1">
      <w:start w:val="1"/>
      <w:numFmt w:val="bullet"/>
      <w:lvlText w:val=""/>
      <w:lvlJc w:val="left"/>
      <w:pPr>
        <w:ind w:left="3240" w:hanging="360"/>
      </w:pPr>
      <w:rPr>
        <w:rFonts w:ascii="Symbol" w:hAnsi="Symbol" w:hint="default"/>
      </w:rPr>
    </w:lvl>
    <w:lvl w:ilvl="4" w:tplc="F5685DF4" w:tentative="1">
      <w:start w:val="1"/>
      <w:numFmt w:val="bullet"/>
      <w:lvlText w:val="o"/>
      <w:lvlJc w:val="left"/>
      <w:pPr>
        <w:ind w:left="3960" w:hanging="360"/>
      </w:pPr>
      <w:rPr>
        <w:rFonts w:ascii="Courier New" w:hAnsi="Courier New" w:hint="default"/>
      </w:rPr>
    </w:lvl>
    <w:lvl w:ilvl="5" w:tplc="B08A2A06" w:tentative="1">
      <w:start w:val="1"/>
      <w:numFmt w:val="bullet"/>
      <w:lvlText w:val=""/>
      <w:lvlJc w:val="left"/>
      <w:pPr>
        <w:ind w:left="4680" w:hanging="360"/>
      </w:pPr>
      <w:rPr>
        <w:rFonts w:ascii="Wingdings" w:hAnsi="Wingdings" w:hint="default"/>
      </w:rPr>
    </w:lvl>
    <w:lvl w:ilvl="6" w:tplc="94560CB2" w:tentative="1">
      <w:start w:val="1"/>
      <w:numFmt w:val="bullet"/>
      <w:lvlText w:val=""/>
      <w:lvlJc w:val="left"/>
      <w:pPr>
        <w:ind w:left="5400" w:hanging="360"/>
      </w:pPr>
      <w:rPr>
        <w:rFonts w:ascii="Symbol" w:hAnsi="Symbol" w:hint="default"/>
      </w:rPr>
    </w:lvl>
    <w:lvl w:ilvl="7" w:tplc="82BCE55E" w:tentative="1">
      <w:start w:val="1"/>
      <w:numFmt w:val="bullet"/>
      <w:lvlText w:val="o"/>
      <w:lvlJc w:val="left"/>
      <w:pPr>
        <w:ind w:left="6120" w:hanging="360"/>
      </w:pPr>
      <w:rPr>
        <w:rFonts w:ascii="Courier New" w:hAnsi="Courier New" w:hint="default"/>
      </w:rPr>
    </w:lvl>
    <w:lvl w:ilvl="8" w:tplc="CEBA2D8C" w:tentative="1">
      <w:start w:val="1"/>
      <w:numFmt w:val="bullet"/>
      <w:lvlText w:val=""/>
      <w:lvlJc w:val="left"/>
      <w:pPr>
        <w:ind w:left="6840" w:hanging="360"/>
      </w:pPr>
      <w:rPr>
        <w:rFonts w:ascii="Wingdings" w:hAnsi="Wingdings" w:hint="default"/>
      </w:rPr>
    </w:lvl>
  </w:abstractNum>
  <w:abstractNum w:abstractNumId="9">
    <w:nsid w:val="2501484E"/>
    <w:multiLevelType w:val="hybridMultilevel"/>
    <w:tmpl w:val="DC06690C"/>
    <w:lvl w:ilvl="0" w:tplc="03E0F158">
      <w:start w:val="1"/>
      <w:numFmt w:val="decimal"/>
      <w:lvlText w:val="%1."/>
      <w:lvlJc w:val="left"/>
      <w:pPr>
        <w:ind w:left="720" w:hanging="360"/>
      </w:pPr>
      <w:rPr>
        <w:b/>
      </w:rPr>
    </w:lvl>
    <w:lvl w:ilvl="1" w:tplc="69D69FA8">
      <w:start w:val="1"/>
      <w:numFmt w:val="lowerLetter"/>
      <w:lvlText w:val="%2."/>
      <w:lvlJc w:val="left"/>
      <w:pPr>
        <w:ind w:left="1440" w:hanging="360"/>
      </w:pPr>
      <w:rPr>
        <w:rFonts w:hint="default"/>
        <w:b/>
      </w:rPr>
    </w:lvl>
    <w:lvl w:ilvl="2" w:tplc="A1304236" w:tentative="1">
      <w:start w:val="1"/>
      <w:numFmt w:val="lowerRoman"/>
      <w:lvlText w:val="%3."/>
      <w:lvlJc w:val="right"/>
      <w:pPr>
        <w:ind w:left="2160" w:hanging="180"/>
      </w:pPr>
    </w:lvl>
    <w:lvl w:ilvl="3" w:tplc="A5F4F5CE" w:tentative="1">
      <w:start w:val="1"/>
      <w:numFmt w:val="decimal"/>
      <w:lvlText w:val="%4."/>
      <w:lvlJc w:val="left"/>
      <w:pPr>
        <w:ind w:left="2880" w:hanging="360"/>
      </w:pPr>
    </w:lvl>
    <w:lvl w:ilvl="4" w:tplc="A6A20868" w:tentative="1">
      <w:start w:val="1"/>
      <w:numFmt w:val="lowerLetter"/>
      <w:lvlText w:val="%5."/>
      <w:lvlJc w:val="left"/>
      <w:pPr>
        <w:ind w:left="3600" w:hanging="360"/>
      </w:pPr>
    </w:lvl>
    <w:lvl w:ilvl="5" w:tplc="D61A5930" w:tentative="1">
      <w:start w:val="1"/>
      <w:numFmt w:val="lowerRoman"/>
      <w:lvlText w:val="%6."/>
      <w:lvlJc w:val="right"/>
      <w:pPr>
        <w:ind w:left="4320" w:hanging="180"/>
      </w:pPr>
    </w:lvl>
    <w:lvl w:ilvl="6" w:tplc="09CAFEEA" w:tentative="1">
      <w:start w:val="1"/>
      <w:numFmt w:val="decimal"/>
      <w:lvlText w:val="%7."/>
      <w:lvlJc w:val="left"/>
      <w:pPr>
        <w:ind w:left="5040" w:hanging="360"/>
      </w:pPr>
    </w:lvl>
    <w:lvl w:ilvl="7" w:tplc="F21E01BC" w:tentative="1">
      <w:start w:val="1"/>
      <w:numFmt w:val="lowerLetter"/>
      <w:lvlText w:val="%8."/>
      <w:lvlJc w:val="left"/>
      <w:pPr>
        <w:ind w:left="5760" w:hanging="360"/>
      </w:pPr>
    </w:lvl>
    <w:lvl w:ilvl="8" w:tplc="E5A47744" w:tentative="1">
      <w:start w:val="1"/>
      <w:numFmt w:val="lowerRoman"/>
      <w:lvlText w:val="%9."/>
      <w:lvlJc w:val="right"/>
      <w:pPr>
        <w:ind w:left="6480" w:hanging="180"/>
      </w:pPr>
    </w:lvl>
  </w:abstractNum>
  <w:abstractNum w:abstractNumId="10">
    <w:nsid w:val="26C509F4"/>
    <w:multiLevelType w:val="hybridMultilevel"/>
    <w:tmpl w:val="F6AA9E66"/>
    <w:lvl w:ilvl="0" w:tplc="CF1C14CC">
      <w:start w:val="1"/>
      <w:numFmt w:val="lowerLetter"/>
      <w:lvlText w:val="%1."/>
      <w:lvlJc w:val="left"/>
      <w:pPr>
        <w:ind w:left="720" w:hanging="360"/>
      </w:pPr>
      <w:rPr>
        <w:rFonts w:cs="Times New Roman" w:hint="default"/>
        <w:b/>
      </w:rPr>
    </w:lvl>
    <w:lvl w:ilvl="1" w:tplc="49688ABA">
      <w:start w:val="1"/>
      <w:numFmt w:val="bullet"/>
      <w:lvlText w:val=""/>
      <w:lvlJc w:val="left"/>
      <w:pPr>
        <w:ind w:left="1440" w:hanging="360"/>
      </w:pPr>
      <w:rPr>
        <w:rFonts w:ascii="Symbol" w:hAnsi="Symbol" w:hint="default"/>
      </w:rPr>
    </w:lvl>
    <w:lvl w:ilvl="2" w:tplc="8B50DF30" w:tentative="1">
      <w:start w:val="1"/>
      <w:numFmt w:val="lowerRoman"/>
      <w:lvlText w:val="%3."/>
      <w:lvlJc w:val="right"/>
      <w:pPr>
        <w:ind w:left="2160" w:hanging="180"/>
      </w:pPr>
      <w:rPr>
        <w:rFonts w:cs="Times New Roman"/>
      </w:rPr>
    </w:lvl>
    <w:lvl w:ilvl="3" w:tplc="D1A663DC" w:tentative="1">
      <w:start w:val="1"/>
      <w:numFmt w:val="decimal"/>
      <w:lvlText w:val="%4."/>
      <w:lvlJc w:val="left"/>
      <w:pPr>
        <w:ind w:left="2880" w:hanging="360"/>
      </w:pPr>
      <w:rPr>
        <w:rFonts w:cs="Times New Roman"/>
      </w:rPr>
    </w:lvl>
    <w:lvl w:ilvl="4" w:tplc="5F1C1E84" w:tentative="1">
      <w:start w:val="1"/>
      <w:numFmt w:val="lowerLetter"/>
      <w:lvlText w:val="%5."/>
      <w:lvlJc w:val="left"/>
      <w:pPr>
        <w:ind w:left="3600" w:hanging="360"/>
      </w:pPr>
      <w:rPr>
        <w:rFonts w:cs="Times New Roman"/>
      </w:rPr>
    </w:lvl>
    <w:lvl w:ilvl="5" w:tplc="2230F44E" w:tentative="1">
      <w:start w:val="1"/>
      <w:numFmt w:val="lowerRoman"/>
      <w:lvlText w:val="%6."/>
      <w:lvlJc w:val="right"/>
      <w:pPr>
        <w:ind w:left="4320" w:hanging="180"/>
      </w:pPr>
      <w:rPr>
        <w:rFonts w:cs="Times New Roman"/>
      </w:rPr>
    </w:lvl>
    <w:lvl w:ilvl="6" w:tplc="FDE4BCDA" w:tentative="1">
      <w:start w:val="1"/>
      <w:numFmt w:val="decimal"/>
      <w:lvlText w:val="%7."/>
      <w:lvlJc w:val="left"/>
      <w:pPr>
        <w:ind w:left="5040" w:hanging="360"/>
      </w:pPr>
      <w:rPr>
        <w:rFonts w:cs="Times New Roman"/>
      </w:rPr>
    </w:lvl>
    <w:lvl w:ilvl="7" w:tplc="71E861CC" w:tentative="1">
      <w:start w:val="1"/>
      <w:numFmt w:val="lowerLetter"/>
      <w:lvlText w:val="%8."/>
      <w:lvlJc w:val="left"/>
      <w:pPr>
        <w:ind w:left="5760" w:hanging="360"/>
      </w:pPr>
      <w:rPr>
        <w:rFonts w:cs="Times New Roman"/>
      </w:rPr>
    </w:lvl>
    <w:lvl w:ilvl="8" w:tplc="4956D8C2" w:tentative="1">
      <w:start w:val="1"/>
      <w:numFmt w:val="lowerRoman"/>
      <w:lvlText w:val="%9."/>
      <w:lvlJc w:val="right"/>
      <w:pPr>
        <w:ind w:left="6480" w:hanging="180"/>
      </w:pPr>
      <w:rPr>
        <w:rFonts w:cs="Times New Roman"/>
      </w:rPr>
    </w:lvl>
  </w:abstractNum>
  <w:abstractNum w:abstractNumId="11">
    <w:nsid w:val="296827AD"/>
    <w:multiLevelType w:val="hybridMultilevel"/>
    <w:tmpl w:val="9E52289C"/>
    <w:lvl w:ilvl="0" w:tplc="8C96CAC8">
      <w:start w:val="1"/>
      <w:numFmt w:val="decimal"/>
      <w:lvlText w:val="%1."/>
      <w:lvlJc w:val="left"/>
      <w:pPr>
        <w:ind w:left="720" w:hanging="360"/>
      </w:pPr>
      <w:rPr>
        <w:b/>
      </w:rPr>
    </w:lvl>
    <w:lvl w:ilvl="1" w:tplc="F9885F9A">
      <w:start w:val="1"/>
      <w:numFmt w:val="lowerLetter"/>
      <w:lvlText w:val="%2."/>
      <w:lvlJc w:val="left"/>
      <w:pPr>
        <w:ind w:left="900" w:hanging="360"/>
      </w:pPr>
      <w:rPr>
        <w:rFonts w:hint="default"/>
        <w:b/>
      </w:rPr>
    </w:lvl>
    <w:lvl w:ilvl="2" w:tplc="0A128ECC">
      <w:start w:val="1"/>
      <w:numFmt w:val="lowerRoman"/>
      <w:lvlText w:val="%3."/>
      <w:lvlJc w:val="right"/>
      <w:pPr>
        <w:ind w:left="2160" w:hanging="180"/>
      </w:pPr>
    </w:lvl>
    <w:lvl w:ilvl="3" w:tplc="99467CAC" w:tentative="1">
      <w:start w:val="1"/>
      <w:numFmt w:val="decimal"/>
      <w:lvlText w:val="%4."/>
      <w:lvlJc w:val="left"/>
      <w:pPr>
        <w:ind w:left="2880" w:hanging="360"/>
      </w:pPr>
    </w:lvl>
    <w:lvl w:ilvl="4" w:tplc="3BA0C92E" w:tentative="1">
      <w:start w:val="1"/>
      <w:numFmt w:val="lowerLetter"/>
      <w:lvlText w:val="%5."/>
      <w:lvlJc w:val="left"/>
      <w:pPr>
        <w:ind w:left="3600" w:hanging="360"/>
      </w:pPr>
    </w:lvl>
    <w:lvl w:ilvl="5" w:tplc="7F100BA6" w:tentative="1">
      <w:start w:val="1"/>
      <w:numFmt w:val="lowerRoman"/>
      <w:lvlText w:val="%6."/>
      <w:lvlJc w:val="right"/>
      <w:pPr>
        <w:ind w:left="4320" w:hanging="180"/>
      </w:pPr>
    </w:lvl>
    <w:lvl w:ilvl="6" w:tplc="52EA2E20" w:tentative="1">
      <w:start w:val="1"/>
      <w:numFmt w:val="decimal"/>
      <w:lvlText w:val="%7."/>
      <w:lvlJc w:val="left"/>
      <w:pPr>
        <w:ind w:left="5040" w:hanging="360"/>
      </w:pPr>
    </w:lvl>
    <w:lvl w:ilvl="7" w:tplc="C6FC5E66" w:tentative="1">
      <w:start w:val="1"/>
      <w:numFmt w:val="lowerLetter"/>
      <w:lvlText w:val="%8."/>
      <w:lvlJc w:val="left"/>
      <w:pPr>
        <w:ind w:left="5760" w:hanging="360"/>
      </w:pPr>
    </w:lvl>
    <w:lvl w:ilvl="8" w:tplc="E4425C82" w:tentative="1">
      <w:start w:val="1"/>
      <w:numFmt w:val="lowerRoman"/>
      <w:lvlText w:val="%9."/>
      <w:lvlJc w:val="right"/>
      <w:pPr>
        <w:ind w:left="6480" w:hanging="180"/>
      </w:pPr>
    </w:lvl>
  </w:abstractNum>
  <w:abstractNum w:abstractNumId="12">
    <w:nsid w:val="2BCB4DC8"/>
    <w:multiLevelType w:val="hybridMultilevel"/>
    <w:tmpl w:val="51ACBAD6"/>
    <w:lvl w:ilvl="0" w:tplc="5AEA312A">
      <w:start w:val="1"/>
      <w:numFmt w:val="lowerLetter"/>
      <w:lvlText w:val="%1."/>
      <w:lvlJc w:val="left"/>
      <w:pPr>
        <w:ind w:left="720" w:hanging="360"/>
      </w:pPr>
      <w:rPr>
        <w:rFonts w:cs="Times New Roman" w:hint="default"/>
        <w:b/>
      </w:rPr>
    </w:lvl>
    <w:lvl w:ilvl="1" w:tplc="7F5098EA">
      <w:start w:val="1"/>
      <w:numFmt w:val="bullet"/>
      <w:lvlText w:val=""/>
      <w:lvlJc w:val="left"/>
      <w:pPr>
        <w:ind w:left="1440" w:hanging="360"/>
      </w:pPr>
      <w:rPr>
        <w:rFonts w:ascii="Symbol" w:hAnsi="Symbol" w:hint="default"/>
      </w:rPr>
    </w:lvl>
    <w:lvl w:ilvl="2" w:tplc="F4109C32" w:tentative="1">
      <w:start w:val="1"/>
      <w:numFmt w:val="lowerRoman"/>
      <w:lvlText w:val="%3."/>
      <w:lvlJc w:val="right"/>
      <w:pPr>
        <w:ind w:left="2160" w:hanging="180"/>
      </w:pPr>
      <w:rPr>
        <w:rFonts w:cs="Times New Roman"/>
      </w:rPr>
    </w:lvl>
    <w:lvl w:ilvl="3" w:tplc="912242F0" w:tentative="1">
      <w:start w:val="1"/>
      <w:numFmt w:val="decimal"/>
      <w:lvlText w:val="%4."/>
      <w:lvlJc w:val="left"/>
      <w:pPr>
        <w:ind w:left="2880" w:hanging="360"/>
      </w:pPr>
      <w:rPr>
        <w:rFonts w:cs="Times New Roman"/>
      </w:rPr>
    </w:lvl>
    <w:lvl w:ilvl="4" w:tplc="6CA444A2" w:tentative="1">
      <w:start w:val="1"/>
      <w:numFmt w:val="lowerLetter"/>
      <w:lvlText w:val="%5."/>
      <w:lvlJc w:val="left"/>
      <w:pPr>
        <w:ind w:left="3600" w:hanging="360"/>
      </w:pPr>
      <w:rPr>
        <w:rFonts w:cs="Times New Roman"/>
      </w:rPr>
    </w:lvl>
    <w:lvl w:ilvl="5" w:tplc="46EAD598" w:tentative="1">
      <w:start w:val="1"/>
      <w:numFmt w:val="lowerRoman"/>
      <w:lvlText w:val="%6."/>
      <w:lvlJc w:val="right"/>
      <w:pPr>
        <w:ind w:left="4320" w:hanging="180"/>
      </w:pPr>
      <w:rPr>
        <w:rFonts w:cs="Times New Roman"/>
      </w:rPr>
    </w:lvl>
    <w:lvl w:ilvl="6" w:tplc="D9C4CBE8" w:tentative="1">
      <w:start w:val="1"/>
      <w:numFmt w:val="decimal"/>
      <w:lvlText w:val="%7."/>
      <w:lvlJc w:val="left"/>
      <w:pPr>
        <w:ind w:left="5040" w:hanging="360"/>
      </w:pPr>
      <w:rPr>
        <w:rFonts w:cs="Times New Roman"/>
      </w:rPr>
    </w:lvl>
    <w:lvl w:ilvl="7" w:tplc="16A29A18" w:tentative="1">
      <w:start w:val="1"/>
      <w:numFmt w:val="lowerLetter"/>
      <w:lvlText w:val="%8."/>
      <w:lvlJc w:val="left"/>
      <w:pPr>
        <w:ind w:left="5760" w:hanging="360"/>
      </w:pPr>
      <w:rPr>
        <w:rFonts w:cs="Times New Roman"/>
      </w:rPr>
    </w:lvl>
    <w:lvl w:ilvl="8" w:tplc="F5265B76" w:tentative="1">
      <w:start w:val="1"/>
      <w:numFmt w:val="lowerRoman"/>
      <w:lvlText w:val="%9."/>
      <w:lvlJc w:val="right"/>
      <w:pPr>
        <w:ind w:left="6480" w:hanging="180"/>
      </w:pPr>
      <w:rPr>
        <w:rFonts w:cs="Times New Roman"/>
      </w:rPr>
    </w:lvl>
  </w:abstractNum>
  <w:abstractNum w:abstractNumId="13">
    <w:nsid w:val="2F0F16B7"/>
    <w:multiLevelType w:val="hybridMultilevel"/>
    <w:tmpl w:val="61A21EBE"/>
    <w:lvl w:ilvl="0" w:tplc="6270FE52">
      <w:start w:val="1"/>
      <w:numFmt w:val="bullet"/>
      <w:lvlText w:val=""/>
      <w:lvlJc w:val="left"/>
      <w:pPr>
        <w:ind w:left="720" w:hanging="360"/>
      </w:pPr>
      <w:rPr>
        <w:rFonts w:ascii="Symbol" w:hAnsi="Symbol" w:hint="default"/>
      </w:rPr>
    </w:lvl>
    <w:lvl w:ilvl="1" w:tplc="518282F8">
      <w:start w:val="1"/>
      <w:numFmt w:val="bullet"/>
      <w:lvlText w:val="o"/>
      <w:lvlJc w:val="left"/>
      <w:pPr>
        <w:ind w:left="1440" w:hanging="360"/>
      </w:pPr>
      <w:rPr>
        <w:rFonts w:ascii="Courier New" w:hAnsi="Courier New" w:hint="default"/>
      </w:rPr>
    </w:lvl>
    <w:lvl w:ilvl="2" w:tplc="ED927A36" w:tentative="1">
      <w:start w:val="1"/>
      <w:numFmt w:val="bullet"/>
      <w:lvlText w:val=""/>
      <w:lvlJc w:val="left"/>
      <w:pPr>
        <w:ind w:left="2160" w:hanging="360"/>
      </w:pPr>
      <w:rPr>
        <w:rFonts w:ascii="Wingdings" w:hAnsi="Wingdings" w:hint="default"/>
      </w:rPr>
    </w:lvl>
    <w:lvl w:ilvl="3" w:tplc="FF9230B0" w:tentative="1">
      <w:start w:val="1"/>
      <w:numFmt w:val="bullet"/>
      <w:lvlText w:val=""/>
      <w:lvlJc w:val="left"/>
      <w:pPr>
        <w:ind w:left="2880" w:hanging="360"/>
      </w:pPr>
      <w:rPr>
        <w:rFonts w:ascii="Symbol" w:hAnsi="Symbol" w:hint="default"/>
      </w:rPr>
    </w:lvl>
    <w:lvl w:ilvl="4" w:tplc="294A7A3E" w:tentative="1">
      <w:start w:val="1"/>
      <w:numFmt w:val="bullet"/>
      <w:lvlText w:val="o"/>
      <w:lvlJc w:val="left"/>
      <w:pPr>
        <w:ind w:left="3600" w:hanging="360"/>
      </w:pPr>
      <w:rPr>
        <w:rFonts w:ascii="Courier New" w:hAnsi="Courier New" w:hint="default"/>
      </w:rPr>
    </w:lvl>
    <w:lvl w:ilvl="5" w:tplc="0FBAB934" w:tentative="1">
      <w:start w:val="1"/>
      <w:numFmt w:val="bullet"/>
      <w:lvlText w:val=""/>
      <w:lvlJc w:val="left"/>
      <w:pPr>
        <w:ind w:left="4320" w:hanging="360"/>
      </w:pPr>
      <w:rPr>
        <w:rFonts w:ascii="Wingdings" w:hAnsi="Wingdings" w:hint="default"/>
      </w:rPr>
    </w:lvl>
    <w:lvl w:ilvl="6" w:tplc="706C7856" w:tentative="1">
      <w:start w:val="1"/>
      <w:numFmt w:val="bullet"/>
      <w:lvlText w:val=""/>
      <w:lvlJc w:val="left"/>
      <w:pPr>
        <w:ind w:left="5040" w:hanging="360"/>
      </w:pPr>
      <w:rPr>
        <w:rFonts w:ascii="Symbol" w:hAnsi="Symbol" w:hint="default"/>
      </w:rPr>
    </w:lvl>
    <w:lvl w:ilvl="7" w:tplc="E47E4DA6" w:tentative="1">
      <w:start w:val="1"/>
      <w:numFmt w:val="bullet"/>
      <w:lvlText w:val="o"/>
      <w:lvlJc w:val="left"/>
      <w:pPr>
        <w:ind w:left="5760" w:hanging="360"/>
      </w:pPr>
      <w:rPr>
        <w:rFonts w:ascii="Courier New" w:hAnsi="Courier New" w:hint="default"/>
      </w:rPr>
    </w:lvl>
    <w:lvl w:ilvl="8" w:tplc="61A46AE8" w:tentative="1">
      <w:start w:val="1"/>
      <w:numFmt w:val="bullet"/>
      <w:lvlText w:val=""/>
      <w:lvlJc w:val="left"/>
      <w:pPr>
        <w:ind w:left="6480" w:hanging="360"/>
      </w:pPr>
      <w:rPr>
        <w:rFonts w:ascii="Wingdings" w:hAnsi="Wingdings" w:hint="default"/>
      </w:rPr>
    </w:lvl>
  </w:abstractNum>
  <w:abstractNum w:abstractNumId="14">
    <w:nsid w:val="30753B68"/>
    <w:multiLevelType w:val="hybridMultilevel"/>
    <w:tmpl w:val="8E5E2478"/>
    <w:lvl w:ilvl="0" w:tplc="33325A7E">
      <w:start w:val="1"/>
      <w:numFmt w:val="bullet"/>
      <w:lvlText w:val=""/>
      <w:lvlJc w:val="left"/>
      <w:pPr>
        <w:ind w:left="1440" w:hanging="360"/>
      </w:pPr>
      <w:rPr>
        <w:rFonts w:ascii="Symbol" w:hAnsi="Symbol" w:hint="default"/>
      </w:rPr>
    </w:lvl>
    <w:lvl w:ilvl="1" w:tplc="FD344C2E" w:tentative="1">
      <w:start w:val="1"/>
      <w:numFmt w:val="bullet"/>
      <w:lvlText w:val="o"/>
      <w:lvlJc w:val="left"/>
      <w:pPr>
        <w:ind w:left="2160" w:hanging="360"/>
      </w:pPr>
      <w:rPr>
        <w:rFonts w:ascii="Courier New" w:hAnsi="Courier New" w:hint="default"/>
      </w:rPr>
    </w:lvl>
    <w:lvl w:ilvl="2" w:tplc="D2CC62B2" w:tentative="1">
      <w:start w:val="1"/>
      <w:numFmt w:val="bullet"/>
      <w:lvlText w:val=""/>
      <w:lvlJc w:val="left"/>
      <w:pPr>
        <w:ind w:left="2880" w:hanging="360"/>
      </w:pPr>
      <w:rPr>
        <w:rFonts w:ascii="Wingdings" w:hAnsi="Wingdings" w:hint="default"/>
      </w:rPr>
    </w:lvl>
    <w:lvl w:ilvl="3" w:tplc="B9242A64" w:tentative="1">
      <w:start w:val="1"/>
      <w:numFmt w:val="bullet"/>
      <w:lvlText w:val=""/>
      <w:lvlJc w:val="left"/>
      <w:pPr>
        <w:ind w:left="3600" w:hanging="360"/>
      </w:pPr>
      <w:rPr>
        <w:rFonts w:ascii="Symbol" w:hAnsi="Symbol" w:hint="default"/>
      </w:rPr>
    </w:lvl>
    <w:lvl w:ilvl="4" w:tplc="8EA49F5E" w:tentative="1">
      <w:start w:val="1"/>
      <w:numFmt w:val="bullet"/>
      <w:lvlText w:val="o"/>
      <w:lvlJc w:val="left"/>
      <w:pPr>
        <w:ind w:left="4320" w:hanging="360"/>
      </w:pPr>
      <w:rPr>
        <w:rFonts w:ascii="Courier New" w:hAnsi="Courier New" w:hint="default"/>
      </w:rPr>
    </w:lvl>
    <w:lvl w:ilvl="5" w:tplc="7FB270BE" w:tentative="1">
      <w:start w:val="1"/>
      <w:numFmt w:val="bullet"/>
      <w:lvlText w:val=""/>
      <w:lvlJc w:val="left"/>
      <w:pPr>
        <w:ind w:left="5040" w:hanging="360"/>
      </w:pPr>
      <w:rPr>
        <w:rFonts w:ascii="Wingdings" w:hAnsi="Wingdings" w:hint="default"/>
      </w:rPr>
    </w:lvl>
    <w:lvl w:ilvl="6" w:tplc="9544BEBA" w:tentative="1">
      <w:start w:val="1"/>
      <w:numFmt w:val="bullet"/>
      <w:lvlText w:val=""/>
      <w:lvlJc w:val="left"/>
      <w:pPr>
        <w:ind w:left="5760" w:hanging="360"/>
      </w:pPr>
      <w:rPr>
        <w:rFonts w:ascii="Symbol" w:hAnsi="Symbol" w:hint="default"/>
      </w:rPr>
    </w:lvl>
    <w:lvl w:ilvl="7" w:tplc="A05EB966" w:tentative="1">
      <w:start w:val="1"/>
      <w:numFmt w:val="bullet"/>
      <w:lvlText w:val="o"/>
      <w:lvlJc w:val="left"/>
      <w:pPr>
        <w:ind w:left="6480" w:hanging="360"/>
      </w:pPr>
      <w:rPr>
        <w:rFonts w:ascii="Courier New" w:hAnsi="Courier New" w:hint="default"/>
      </w:rPr>
    </w:lvl>
    <w:lvl w:ilvl="8" w:tplc="084EEC70" w:tentative="1">
      <w:start w:val="1"/>
      <w:numFmt w:val="bullet"/>
      <w:lvlText w:val=""/>
      <w:lvlJc w:val="left"/>
      <w:pPr>
        <w:ind w:left="7200" w:hanging="360"/>
      </w:pPr>
      <w:rPr>
        <w:rFonts w:ascii="Wingdings" w:hAnsi="Wingdings" w:hint="default"/>
      </w:rPr>
    </w:lvl>
  </w:abstractNum>
  <w:abstractNum w:abstractNumId="15">
    <w:nsid w:val="3DC62199"/>
    <w:multiLevelType w:val="hybridMultilevel"/>
    <w:tmpl w:val="A8E26B26"/>
    <w:lvl w:ilvl="0" w:tplc="4612857C">
      <w:start w:val="1"/>
      <w:numFmt w:val="lowerRoman"/>
      <w:lvlText w:val="%1."/>
      <w:lvlJc w:val="left"/>
      <w:pPr>
        <w:ind w:left="1440" w:hanging="360"/>
      </w:pPr>
      <w:rPr>
        <w:rFonts w:hint="default"/>
        <w:b/>
      </w:rPr>
    </w:lvl>
    <w:lvl w:ilvl="1" w:tplc="6BFAC562" w:tentative="1">
      <w:start w:val="1"/>
      <w:numFmt w:val="lowerLetter"/>
      <w:lvlText w:val="%2."/>
      <w:lvlJc w:val="left"/>
      <w:pPr>
        <w:ind w:left="2160" w:hanging="360"/>
      </w:pPr>
    </w:lvl>
    <w:lvl w:ilvl="2" w:tplc="FB0819B2" w:tentative="1">
      <w:start w:val="1"/>
      <w:numFmt w:val="lowerRoman"/>
      <w:lvlText w:val="%3."/>
      <w:lvlJc w:val="right"/>
      <w:pPr>
        <w:ind w:left="2880" w:hanging="180"/>
      </w:pPr>
    </w:lvl>
    <w:lvl w:ilvl="3" w:tplc="042EA6B6" w:tentative="1">
      <w:start w:val="1"/>
      <w:numFmt w:val="decimal"/>
      <w:lvlText w:val="%4."/>
      <w:lvlJc w:val="left"/>
      <w:pPr>
        <w:ind w:left="3600" w:hanging="360"/>
      </w:pPr>
    </w:lvl>
    <w:lvl w:ilvl="4" w:tplc="3AE269FE" w:tentative="1">
      <w:start w:val="1"/>
      <w:numFmt w:val="lowerLetter"/>
      <w:lvlText w:val="%5."/>
      <w:lvlJc w:val="left"/>
      <w:pPr>
        <w:ind w:left="4320" w:hanging="360"/>
      </w:pPr>
    </w:lvl>
    <w:lvl w:ilvl="5" w:tplc="D2E09D56" w:tentative="1">
      <w:start w:val="1"/>
      <w:numFmt w:val="lowerRoman"/>
      <w:lvlText w:val="%6."/>
      <w:lvlJc w:val="right"/>
      <w:pPr>
        <w:ind w:left="5040" w:hanging="180"/>
      </w:pPr>
    </w:lvl>
    <w:lvl w:ilvl="6" w:tplc="772AF106" w:tentative="1">
      <w:start w:val="1"/>
      <w:numFmt w:val="decimal"/>
      <w:lvlText w:val="%7."/>
      <w:lvlJc w:val="left"/>
      <w:pPr>
        <w:ind w:left="5760" w:hanging="360"/>
      </w:pPr>
    </w:lvl>
    <w:lvl w:ilvl="7" w:tplc="298C2C70" w:tentative="1">
      <w:start w:val="1"/>
      <w:numFmt w:val="lowerLetter"/>
      <w:lvlText w:val="%8."/>
      <w:lvlJc w:val="left"/>
      <w:pPr>
        <w:ind w:left="6480" w:hanging="360"/>
      </w:pPr>
    </w:lvl>
    <w:lvl w:ilvl="8" w:tplc="3B5C92B6" w:tentative="1">
      <w:start w:val="1"/>
      <w:numFmt w:val="lowerRoman"/>
      <w:lvlText w:val="%9."/>
      <w:lvlJc w:val="right"/>
      <w:pPr>
        <w:ind w:left="7200" w:hanging="180"/>
      </w:pPr>
    </w:lvl>
  </w:abstractNum>
  <w:abstractNum w:abstractNumId="16">
    <w:nsid w:val="415C328F"/>
    <w:multiLevelType w:val="hybridMultilevel"/>
    <w:tmpl w:val="8A067540"/>
    <w:lvl w:ilvl="0" w:tplc="25C68ACE">
      <w:numFmt w:val="bullet"/>
      <w:lvlText w:val=""/>
      <w:lvlJc w:val="left"/>
      <w:pPr>
        <w:ind w:left="720" w:hanging="360"/>
      </w:pPr>
      <w:rPr>
        <w:rFonts w:ascii="Symbol" w:eastAsiaTheme="minorEastAsia" w:hAnsi="Symbol" w:hint="default"/>
      </w:rPr>
    </w:lvl>
    <w:lvl w:ilvl="1" w:tplc="61820CFC">
      <w:start w:val="1"/>
      <w:numFmt w:val="bullet"/>
      <w:lvlText w:val=""/>
      <w:lvlJc w:val="left"/>
      <w:pPr>
        <w:ind w:left="1440" w:hanging="360"/>
      </w:pPr>
      <w:rPr>
        <w:rFonts w:ascii="Symbol" w:hAnsi="Symbol" w:hint="default"/>
      </w:rPr>
    </w:lvl>
    <w:lvl w:ilvl="2" w:tplc="8D3E0118">
      <w:start w:val="1"/>
      <w:numFmt w:val="bullet"/>
      <w:lvlText w:val=""/>
      <w:lvlJc w:val="left"/>
      <w:pPr>
        <w:ind w:left="2160" w:hanging="360"/>
      </w:pPr>
      <w:rPr>
        <w:rFonts w:ascii="Wingdings" w:hAnsi="Wingdings" w:hint="default"/>
      </w:rPr>
    </w:lvl>
    <w:lvl w:ilvl="3" w:tplc="448E6D3C" w:tentative="1">
      <w:start w:val="1"/>
      <w:numFmt w:val="bullet"/>
      <w:lvlText w:val=""/>
      <w:lvlJc w:val="left"/>
      <w:pPr>
        <w:ind w:left="2880" w:hanging="360"/>
      </w:pPr>
      <w:rPr>
        <w:rFonts w:ascii="Symbol" w:hAnsi="Symbol" w:hint="default"/>
      </w:rPr>
    </w:lvl>
    <w:lvl w:ilvl="4" w:tplc="1B501400" w:tentative="1">
      <w:start w:val="1"/>
      <w:numFmt w:val="bullet"/>
      <w:lvlText w:val="o"/>
      <w:lvlJc w:val="left"/>
      <w:pPr>
        <w:ind w:left="3600" w:hanging="360"/>
      </w:pPr>
      <w:rPr>
        <w:rFonts w:ascii="Courier New" w:hAnsi="Courier New" w:hint="default"/>
      </w:rPr>
    </w:lvl>
    <w:lvl w:ilvl="5" w:tplc="B082F326" w:tentative="1">
      <w:start w:val="1"/>
      <w:numFmt w:val="bullet"/>
      <w:lvlText w:val=""/>
      <w:lvlJc w:val="left"/>
      <w:pPr>
        <w:ind w:left="4320" w:hanging="360"/>
      </w:pPr>
      <w:rPr>
        <w:rFonts w:ascii="Wingdings" w:hAnsi="Wingdings" w:hint="default"/>
      </w:rPr>
    </w:lvl>
    <w:lvl w:ilvl="6" w:tplc="8A428F3A" w:tentative="1">
      <w:start w:val="1"/>
      <w:numFmt w:val="bullet"/>
      <w:lvlText w:val=""/>
      <w:lvlJc w:val="left"/>
      <w:pPr>
        <w:ind w:left="5040" w:hanging="360"/>
      </w:pPr>
      <w:rPr>
        <w:rFonts w:ascii="Symbol" w:hAnsi="Symbol" w:hint="default"/>
      </w:rPr>
    </w:lvl>
    <w:lvl w:ilvl="7" w:tplc="0E4CBCE8" w:tentative="1">
      <w:start w:val="1"/>
      <w:numFmt w:val="bullet"/>
      <w:lvlText w:val="o"/>
      <w:lvlJc w:val="left"/>
      <w:pPr>
        <w:ind w:left="5760" w:hanging="360"/>
      </w:pPr>
      <w:rPr>
        <w:rFonts w:ascii="Courier New" w:hAnsi="Courier New" w:hint="default"/>
      </w:rPr>
    </w:lvl>
    <w:lvl w:ilvl="8" w:tplc="C124FCDA" w:tentative="1">
      <w:start w:val="1"/>
      <w:numFmt w:val="bullet"/>
      <w:lvlText w:val=""/>
      <w:lvlJc w:val="left"/>
      <w:pPr>
        <w:ind w:left="6480" w:hanging="360"/>
      </w:pPr>
      <w:rPr>
        <w:rFonts w:ascii="Wingdings" w:hAnsi="Wingdings" w:hint="default"/>
      </w:rPr>
    </w:lvl>
  </w:abstractNum>
  <w:abstractNum w:abstractNumId="17">
    <w:nsid w:val="4A9E5882"/>
    <w:multiLevelType w:val="hybridMultilevel"/>
    <w:tmpl w:val="5C4E7FEC"/>
    <w:lvl w:ilvl="0" w:tplc="FE4AF768">
      <w:start w:val="1"/>
      <w:numFmt w:val="bullet"/>
      <w:lvlText w:val=""/>
      <w:lvlJc w:val="left"/>
      <w:pPr>
        <w:ind w:left="720" w:hanging="360"/>
      </w:pPr>
      <w:rPr>
        <w:rFonts w:ascii="Symbol" w:hAnsi="Symbol" w:hint="default"/>
      </w:rPr>
    </w:lvl>
    <w:lvl w:ilvl="1" w:tplc="FA3A3B94">
      <w:start w:val="1"/>
      <w:numFmt w:val="bullet"/>
      <w:lvlText w:val=""/>
      <w:lvlJc w:val="left"/>
      <w:pPr>
        <w:ind w:left="1440" w:hanging="360"/>
      </w:pPr>
      <w:rPr>
        <w:rFonts w:ascii="Symbol" w:hAnsi="Symbol" w:hint="default"/>
      </w:rPr>
    </w:lvl>
    <w:lvl w:ilvl="2" w:tplc="FFB8CEEE" w:tentative="1">
      <w:start w:val="1"/>
      <w:numFmt w:val="bullet"/>
      <w:lvlText w:val=""/>
      <w:lvlJc w:val="left"/>
      <w:pPr>
        <w:ind w:left="2160" w:hanging="360"/>
      </w:pPr>
      <w:rPr>
        <w:rFonts w:ascii="Wingdings" w:hAnsi="Wingdings" w:hint="default"/>
      </w:rPr>
    </w:lvl>
    <w:lvl w:ilvl="3" w:tplc="FF3429C2" w:tentative="1">
      <w:start w:val="1"/>
      <w:numFmt w:val="bullet"/>
      <w:lvlText w:val=""/>
      <w:lvlJc w:val="left"/>
      <w:pPr>
        <w:ind w:left="2880" w:hanging="360"/>
      </w:pPr>
      <w:rPr>
        <w:rFonts w:ascii="Symbol" w:hAnsi="Symbol" w:hint="default"/>
      </w:rPr>
    </w:lvl>
    <w:lvl w:ilvl="4" w:tplc="4488A9E2" w:tentative="1">
      <w:start w:val="1"/>
      <w:numFmt w:val="bullet"/>
      <w:lvlText w:val="o"/>
      <w:lvlJc w:val="left"/>
      <w:pPr>
        <w:ind w:left="3600" w:hanging="360"/>
      </w:pPr>
      <w:rPr>
        <w:rFonts w:ascii="Courier New" w:hAnsi="Courier New" w:hint="default"/>
      </w:rPr>
    </w:lvl>
    <w:lvl w:ilvl="5" w:tplc="C71CFD0E" w:tentative="1">
      <w:start w:val="1"/>
      <w:numFmt w:val="bullet"/>
      <w:lvlText w:val=""/>
      <w:lvlJc w:val="left"/>
      <w:pPr>
        <w:ind w:left="4320" w:hanging="360"/>
      </w:pPr>
      <w:rPr>
        <w:rFonts w:ascii="Wingdings" w:hAnsi="Wingdings" w:hint="default"/>
      </w:rPr>
    </w:lvl>
    <w:lvl w:ilvl="6" w:tplc="B13857DC" w:tentative="1">
      <w:start w:val="1"/>
      <w:numFmt w:val="bullet"/>
      <w:lvlText w:val=""/>
      <w:lvlJc w:val="left"/>
      <w:pPr>
        <w:ind w:left="5040" w:hanging="360"/>
      </w:pPr>
      <w:rPr>
        <w:rFonts w:ascii="Symbol" w:hAnsi="Symbol" w:hint="default"/>
      </w:rPr>
    </w:lvl>
    <w:lvl w:ilvl="7" w:tplc="130CF134" w:tentative="1">
      <w:start w:val="1"/>
      <w:numFmt w:val="bullet"/>
      <w:lvlText w:val="o"/>
      <w:lvlJc w:val="left"/>
      <w:pPr>
        <w:ind w:left="5760" w:hanging="360"/>
      </w:pPr>
      <w:rPr>
        <w:rFonts w:ascii="Courier New" w:hAnsi="Courier New" w:hint="default"/>
      </w:rPr>
    </w:lvl>
    <w:lvl w:ilvl="8" w:tplc="14DC8E38" w:tentative="1">
      <w:start w:val="1"/>
      <w:numFmt w:val="bullet"/>
      <w:lvlText w:val=""/>
      <w:lvlJc w:val="left"/>
      <w:pPr>
        <w:ind w:left="6480" w:hanging="360"/>
      </w:pPr>
      <w:rPr>
        <w:rFonts w:ascii="Wingdings" w:hAnsi="Wingdings" w:hint="default"/>
      </w:rPr>
    </w:lvl>
  </w:abstractNum>
  <w:abstractNum w:abstractNumId="18">
    <w:nsid w:val="4F5D5A0C"/>
    <w:multiLevelType w:val="hybridMultilevel"/>
    <w:tmpl w:val="85CECE56"/>
    <w:lvl w:ilvl="0" w:tplc="452AB9D8">
      <w:start w:val="1"/>
      <w:numFmt w:val="lowerLetter"/>
      <w:lvlText w:val="%1."/>
      <w:lvlJc w:val="left"/>
      <w:pPr>
        <w:ind w:left="720" w:hanging="360"/>
      </w:pPr>
      <w:rPr>
        <w:rFonts w:cs="Times New Roman" w:hint="default"/>
        <w:b/>
      </w:rPr>
    </w:lvl>
    <w:lvl w:ilvl="1" w:tplc="2B0A8D7E">
      <w:start w:val="1"/>
      <w:numFmt w:val="bullet"/>
      <w:lvlText w:val=""/>
      <w:lvlJc w:val="left"/>
      <w:pPr>
        <w:ind w:left="1440" w:hanging="360"/>
      </w:pPr>
      <w:rPr>
        <w:rFonts w:ascii="Symbol" w:hAnsi="Symbol" w:hint="default"/>
      </w:rPr>
    </w:lvl>
    <w:lvl w:ilvl="2" w:tplc="9940A5C2" w:tentative="1">
      <w:start w:val="1"/>
      <w:numFmt w:val="lowerRoman"/>
      <w:lvlText w:val="%3."/>
      <w:lvlJc w:val="right"/>
      <w:pPr>
        <w:ind w:left="2160" w:hanging="180"/>
      </w:pPr>
      <w:rPr>
        <w:rFonts w:cs="Times New Roman"/>
      </w:rPr>
    </w:lvl>
    <w:lvl w:ilvl="3" w:tplc="A134E8F0" w:tentative="1">
      <w:start w:val="1"/>
      <w:numFmt w:val="decimal"/>
      <w:lvlText w:val="%4."/>
      <w:lvlJc w:val="left"/>
      <w:pPr>
        <w:ind w:left="2880" w:hanging="360"/>
      </w:pPr>
      <w:rPr>
        <w:rFonts w:cs="Times New Roman"/>
      </w:rPr>
    </w:lvl>
    <w:lvl w:ilvl="4" w:tplc="D3A85DC2" w:tentative="1">
      <w:start w:val="1"/>
      <w:numFmt w:val="lowerLetter"/>
      <w:lvlText w:val="%5."/>
      <w:lvlJc w:val="left"/>
      <w:pPr>
        <w:ind w:left="3600" w:hanging="360"/>
      </w:pPr>
      <w:rPr>
        <w:rFonts w:cs="Times New Roman"/>
      </w:rPr>
    </w:lvl>
    <w:lvl w:ilvl="5" w:tplc="4FA848F4" w:tentative="1">
      <w:start w:val="1"/>
      <w:numFmt w:val="lowerRoman"/>
      <w:lvlText w:val="%6."/>
      <w:lvlJc w:val="right"/>
      <w:pPr>
        <w:ind w:left="4320" w:hanging="180"/>
      </w:pPr>
      <w:rPr>
        <w:rFonts w:cs="Times New Roman"/>
      </w:rPr>
    </w:lvl>
    <w:lvl w:ilvl="6" w:tplc="2EDC2300" w:tentative="1">
      <w:start w:val="1"/>
      <w:numFmt w:val="decimal"/>
      <w:lvlText w:val="%7."/>
      <w:lvlJc w:val="left"/>
      <w:pPr>
        <w:ind w:left="5040" w:hanging="360"/>
      </w:pPr>
      <w:rPr>
        <w:rFonts w:cs="Times New Roman"/>
      </w:rPr>
    </w:lvl>
    <w:lvl w:ilvl="7" w:tplc="2C96F46E" w:tentative="1">
      <w:start w:val="1"/>
      <w:numFmt w:val="lowerLetter"/>
      <w:lvlText w:val="%8."/>
      <w:lvlJc w:val="left"/>
      <w:pPr>
        <w:ind w:left="5760" w:hanging="360"/>
      </w:pPr>
      <w:rPr>
        <w:rFonts w:cs="Times New Roman"/>
      </w:rPr>
    </w:lvl>
    <w:lvl w:ilvl="8" w:tplc="B0E24106" w:tentative="1">
      <w:start w:val="1"/>
      <w:numFmt w:val="lowerRoman"/>
      <w:lvlText w:val="%9."/>
      <w:lvlJc w:val="right"/>
      <w:pPr>
        <w:ind w:left="6480" w:hanging="180"/>
      </w:pPr>
      <w:rPr>
        <w:rFonts w:cs="Times New Roman"/>
      </w:rPr>
    </w:lvl>
  </w:abstractNum>
  <w:abstractNum w:abstractNumId="19">
    <w:nsid w:val="51F449A2"/>
    <w:multiLevelType w:val="hybridMultilevel"/>
    <w:tmpl w:val="2F763E98"/>
    <w:lvl w:ilvl="0" w:tplc="82EC39F6">
      <w:start w:val="1"/>
      <w:numFmt w:val="bullet"/>
      <w:lvlText w:val=""/>
      <w:lvlJc w:val="left"/>
      <w:pPr>
        <w:ind w:left="1080" w:hanging="360"/>
      </w:pPr>
      <w:rPr>
        <w:rFonts w:ascii="Symbol" w:hAnsi="Symbol" w:hint="default"/>
      </w:rPr>
    </w:lvl>
    <w:lvl w:ilvl="1" w:tplc="0A5A7012" w:tentative="1">
      <w:start w:val="1"/>
      <w:numFmt w:val="bullet"/>
      <w:lvlText w:val="o"/>
      <w:lvlJc w:val="left"/>
      <w:pPr>
        <w:ind w:left="1800" w:hanging="360"/>
      </w:pPr>
      <w:rPr>
        <w:rFonts w:ascii="Courier New" w:hAnsi="Courier New" w:hint="default"/>
      </w:rPr>
    </w:lvl>
    <w:lvl w:ilvl="2" w:tplc="FCCE2048" w:tentative="1">
      <w:start w:val="1"/>
      <w:numFmt w:val="bullet"/>
      <w:lvlText w:val=""/>
      <w:lvlJc w:val="left"/>
      <w:pPr>
        <w:ind w:left="2520" w:hanging="360"/>
      </w:pPr>
      <w:rPr>
        <w:rFonts w:ascii="Wingdings" w:hAnsi="Wingdings" w:hint="default"/>
      </w:rPr>
    </w:lvl>
    <w:lvl w:ilvl="3" w:tplc="AAC84930" w:tentative="1">
      <w:start w:val="1"/>
      <w:numFmt w:val="bullet"/>
      <w:lvlText w:val=""/>
      <w:lvlJc w:val="left"/>
      <w:pPr>
        <w:ind w:left="3240" w:hanging="360"/>
      </w:pPr>
      <w:rPr>
        <w:rFonts w:ascii="Symbol" w:hAnsi="Symbol" w:hint="default"/>
      </w:rPr>
    </w:lvl>
    <w:lvl w:ilvl="4" w:tplc="22D81308" w:tentative="1">
      <w:start w:val="1"/>
      <w:numFmt w:val="bullet"/>
      <w:lvlText w:val="o"/>
      <w:lvlJc w:val="left"/>
      <w:pPr>
        <w:ind w:left="3960" w:hanging="360"/>
      </w:pPr>
      <w:rPr>
        <w:rFonts w:ascii="Courier New" w:hAnsi="Courier New" w:hint="default"/>
      </w:rPr>
    </w:lvl>
    <w:lvl w:ilvl="5" w:tplc="5B74CE60" w:tentative="1">
      <w:start w:val="1"/>
      <w:numFmt w:val="bullet"/>
      <w:lvlText w:val=""/>
      <w:lvlJc w:val="left"/>
      <w:pPr>
        <w:ind w:left="4680" w:hanging="360"/>
      </w:pPr>
      <w:rPr>
        <w:rFonts w:ascii="Wingdings" w:hAnsi="Wingdings" w:hint="default"/>
      </w:rPr>
    </w:lvl>
    <w:lvl w:ilvl="6" w:tplc="ED80E78C" w:tentative="1">
      <w:start w:val="1"/>
      <w:numFmt w:val="bullet"/>
      <w:lvlText w:val=""/>
      <w:lvlJc w:val="left"/>
      <w:pPr>
        <w:ind w:left="5400" w:hanging="360"/>
      </w:pPr>
      <w:rPr>
        <w:rFonts w:ascii="Symbol" w:hAnsi="Symbol" w:hint="default"/>
      </w:rPr>
    </w:lvl>
    <w:lvl w:ilvl="7" w:tplc="678E1404" w:tentative="1">
      <w:start w:val="1"/>
      <w:numFmt w:val="bullet"/>
      <w:lvlText w:val="o"/>
      <w:lvlJc w:val="left"/>
      <w:pPr>
        <w:ind w:left="6120" w:hanging="360"/>
      </w:pPr>
      <w:rPr>
        <w:rFonts w:ascii="Courier New" w:hAnsi="Courier New" w:hint="default"/>
      </w:rPr>
    </w:lvl>
    <w:lvl w:ilvl="8" w:tplc="593016C8" w:tentative="1">
      <w:start w:val="1"/>
      <w:numFmt w:val="bullet"/>
      <w:lvlText w:val=""/>
      <w:lvlJc w:val="left"/>
      <w:pPr>
        <w:ind w:left="6840" w:hanging="360"/>
      </w:pPr>
      <w:rPr>
        <w:rFonts w:ascii="Wingdings" w:hAnsi="Wingdings" w:hint="default"/>
      </w:rPr>
    </w:lvl>
  </w:abstractNum>
  <w:abstractNum w:abstractNumId="20">
    <w:nsid w:val="537444EB"/>
    <w:multiLevelType w:val="hybridMultilevel"/>
    <w:tmpl w:val="74205C5E"/>
    <w:lvl w:ilvl="0" w:tplc="47EEEAB6">
      <w:start w:val="1"/>
      <w:numFmt w:val="decimal"/>
      <w:lvlText w:val="%1."/>
      <w:lvlJc w:val="left"/>
      <w:pPr>
        <w:ind w:left="720" w:hanging="360"/>
      </w:pPr>
      <w:rPr>
        <w:b/>
      </w:rPr>
    </w:lvl>
    <w:lvl w:ilvl="1" w:tplc="FFEC94CE">
      <w:start w:val="1"/>
      <w:numFmt w:val="lowerLetter"/>
      <w:lvlText w:val="%2."/>
      <w:lvlJc w:val="left"/>
      <w:pPr>
        <w:ind w:left="1440" w:hanging="360"/>
      </w:pPr>
      <w:rPr>
        <w:rFonts w:hint="default"/>
        <w:b/>
      </w:rPr>
    </w:lvl>
    <w:lvl w:ilvl="2" w:tplc="1DF6B29E" w:tentative="1">
      <w:start w:val="1"/>
      <w:numFmt w:val="lowerRoman"/>
      <w:lvlText w:val="%3."/>
      <w:lvlJc w:val="right"/>
      <w:pPr>
        <w:ind w:left="2160" w:hanging="180"/>
      </w:pPr>
    </w:lvl>
    <w:lvl w:ilvl="3" w:tplc="D610C5FC" w:tentative="1">
      <w:start w:val="1"/>
      <w:numFmt w:val="decimal"/>
      <w:lvlText w:val="%4."/>
      <w:lvlJc w:val="left"/>
      <w:pPr>
        <w:ind w:left="2880" w:hanging="360"/>
      </w:pPr>
    </w:lvl>
    <w:lvl w:ilvl="4" w:tplc="CEB48CCA" w:tentative="1">
      <w:start w:val="1"/>
      <w:numFmt w:val="lowerLetter"/>
      <w:lvlText w:val="%5."/>
      <w:lvlJc w:val="left"/>
      <w:pPr>
        <w:ind w:left="3600" w:hanging="360"/>
      </w:pPr>
    </w:lvl>
    <w:lvl w:ilvl="5" w:tplc="9E5E1A4E" w:tentative="1">
      <w:start w:val="1"/>
      <w:numFmt w:val="lowerRoman"/>
      <w:lvlText w:val="%6."/>
      <w:lvlJc w:val="right"/>
      <w:pPr>
        <w:ind w:left="4320" w:hanging="180"/>
      </w:pPr>
    </w:lvl>
    <w:lvl w:ilvl="6" w:tplc="83E68FB8" w:tentative="1">
      <w:start w:val="1"/>
      <w:numFmt w:val="decimal"/>
      <w:lvlText w:val="%7."/>
      <w:lvlJc w:val="left"/>
      <w:pPr>
        <w:ind w:left="5040" w:hanging="360"/>
      </w:pPr>
    </w:lvl>
    <w:lvl w:ilvl="7" w:tplc="18F26E10" w:tentative="1">
      <w:start w:val="1"/>
      <w:numFmt w:val="lowerLetter"/>
      <w:lvlText w:val="%8."/>
      <w:lvlJc w:val="left"/>
      <w:pPr>
        <w:ind w:left="5760" w:hanging="360"/>
      </w:pPr>
    </w:lvl>
    <w:lvl w:ilvl="8" w:tplc="CC8000B4" w:tentative="1">
      <w:start w:val="1"/>
      <w:numFmt w:val="lowerRoman"/>
      <w:lvlText w:val="%9."/>
      <w:lvlJc w:val="right"/>
      <w:pPr>
        <w:ind w:left="6480" w:hanging="180"/>
      </w:pPr>
    </w:lvl>
  </w:abstractNum>
  <w:abstractNum w:abstractNumId="21">
    <w:nsid w:val="57A81638"/>
    <w:multiLevelType w:val="hybridMultilevel"/>
    <w:tmpl w:val="0FF44D76"/>
    <w:lvl w:ilvl="0" w:tplc="F5F2E3AE">
      <w:start w:val="1"/>
      <w:numFmt w:val="bullet"/>
      <w:lvlText w:val=""/>
      <w:lvlJc w:val="left"/>
      <w:pPr>
        <w:ind w:left="720" w:hanging="360"/>
      </w:pPr>
      <w:rPr>
        <w:rFonts w:ascii="Symbol" w:hAnsi="Symbol" w:hint="default"/>
      </w:rPr>
    </w:lvl>
    <w:lvl w:ilvl="1" w:tplc="2EDC1178" w:tentative="1">
      <w:start w:val="1"/>
      <w:numFmt w:val="bullet"/>
      <w:lvlText w:val="o"/>
      <w:lvlJc w:val="left"/>
      <w:pPr>
        <w:ind w:left="1440" w:hanging="360"/>
      </w:pPr>
      <w:rPr>
        <w:rFonts w:ascii="Courier New" w:hAnsi="Courier New" w:hint="default"/>
      </w:rPr>
    </w:lvl>
    <w:lvl w:ilvl="2" w:tplc="726AD380" w:tentative="1">
      <w:start w:val="1"/>
      <w:numFmt w:val="bullet"/>
      <w:lvlText w:val=""/>
      <w:lvlJc w:val="left"/>
      <w:pPr>
        <w:ind w:left="2160" w:hanging="360"/>
      </w:pPr>
      <w:rPr>
        <w:rFonts w:ascii="Wingdings" w:hAnsi="Wingdings" w:hint="default"/>
      </w:rPr>
    </w:lvl>
    <w:lvl w:ilvl="3" w:tplc="58C60D88" w:tentative="1">
      <w:start w:val="1"/>
      <w:numFmt w:val="bullet"/>
      <w:lvlText w:val=""/>
      <w:lvlJc w:val="left"/>
      <w:pPr>
        <w:ind w:left="2880" w:hanging="360"/>
      </w:pPr>
      <w:rPr>
        <w:rFonts w:ascii="Symbol" w:hAnsi="Symbol" w:hint="default"/>
      </w:rPr>
    </w:lvl>
    <w:lvl w:ilvl="4" w:tplc="72D82B02" w:tentative="1">
      <w:start w:val="1"/>
      <w:numFmt w:val="bullet"/>
      <w:lvlText w:val="o"/>
      <w:lvlJc w:val="left"/>
      <w:pPr>
        <w:ind w:left="3600" w:hanging="360"/>
      </w:pPr>
      <w:rPr>
        <w:rFonts w:ascii="Courier New" w:hAnsi="Courier New" w:hint="default"/>
      </w:rPr>
    </w:lvl>
    <w:lvl w:ilvl="5" w:tplc="6DAE17A4" w:tentative="1">
      <w:start w:val="1"/>
      <w:numFmt w:val="bullet"/>
      <w:lvlText w:val=""/>
      <w:lvlJc w:val="left"/>
      <w:pPr>
        <w:ind w:left="4320" w:hanging="360"/>
      </w:pPr>
      <w:rPr>
        <w:rFonts w:ascii="Wingdings" w:hAnsi="Wingdings" w:hint="default"/>
      </w:rPr>
    </w:lvl>
    <w:lvl w:ilvl="6" w:tplc="52AE5AF6" w:tentative="1">
      <w:start w:val="1"/>
      <w:numFmt w:val="bullet"/>
      <w:lvlText w:val=""/>
      <w:lvlJc w:val="left"/>
      <w:pPr>
        <w:ind w:left="5040" w:hanging="360"/>
      </w:pPr>
      <w:rPr>
        <w:rFonts w:ascii="Symbol" w:hAnsi="Symbol" w:hint="default"/>
      </w:rPr>
    </w:lvl>
    <w:lvl w:ilvl="7" w:tplc="0F8CD17A" w:tentative="1">
      <w:start w:val="1"/>
      <w:numFmt w:val="bullet"/>
      <w:lvlText w:val="o"/>
      <w:lvlJc w:val="left"/>
      <w:pPr>
        <w:ind w:left="5760" w:hanging="360"/>
      </w:pPr>
      <w:rPr>
        <w:rFonts w:ascii="Courier New" w:hAnsi="Courier New" w:hint="default"/>
      </w:rPr>
    </w:lvl>
    <w:lvl w:ilvl="8" w:tplc="BDFC1DEA" w:tentative="1">
      <w:start w:val="1"/>
      <w:numFmt w:val="bullet"/>
      <w:lvlText w:val=""/>
      <w:lvlJc w:val="left"/>
      <w:pPr>
        <w:ind w:left="6480" w:hanging="360"/>
      </w:pPr>
      <w:rPr>
        <w:rFonts w:ascii="Wingdings" w:hAnsi="Wingdings" w:hint="default"/>
      </w:rPr>
    </w:lvl>
  </w:abstractNum>
  <w:abstractNum w:abstractNumId="22">
    <w:nsid w:val="5AB3406D"/>
    <w:multiLevelType w:val="hybridMultilevel"/>
    <w:tmpl w:val="D2B2B0AE"/>
    <w:lvl w:ilvl="0" w:tplc="D616B00C">
      <w:start w:val="1"/>
      <w:numFmt w:val="bullet"/>
      <w:lvlText w:val=""/>
      <w:lvlJc w:val="left"/>
      <w:pPr>
        <w:ind w:left="1440" w:hanging="360"/>
      </w:pPr>
      <w:rPr>
        <w:rFonts w:ascii="Symbol" w:hAnsi="Symbol" w:hint="default"/>
      </w:rPr>
    </w:lvl>
    <w:lvl w:ilvl="1" w:tplc="544079AE" w:tentative="1">
      <w:start w:val="1"/>
      <w:numFmt w:val="bullet"/>
      <w:lvlText w:val="o"/>
      <w:lvlJc w:val="left"/>
      <w:pPr>
        <w:ind w:left="2160" w:hanging="360"/>
      </w:pPr>
      <w:rPr>
        <w:rFonts w:ascii="Courier New" w:hAnsi="Courier New" w:hint="default"/>
      </w:rPr>
    </w:lvl>
    <w:lvl w:ilvl="2" w:tplc="851017C2" w:tentative="1">
      <w:start w:val="1"/>
      <w:numFmt w:val="bullet"/>
      <w:lvlText w:val=""/>
      <w:lvlJc w:val="left"/>
      <w:pPr>
        <w:ind w:left="2880" w:hanging="360"/>
      </w:pPr>
      <w:rPr>
        <w:rFonts w:ascii="Wingdings" w:hAnsi="Wingdings" w:hint="default"/>
      </w:rPr>
    </w:lvl>
    <w:lvl w:ilvl="3" w:tplc="B978E446" w:tentative="1">
      <w:start w:val="1"/>
      <w:numFmt w:val="bullet"/>
      <w:lvlText w:val=""/>
      <w:lvlJc w:val="left"/>
      <w:pPr>
        <w:ind w:left="3600" w:hanging="360"/>
      </w:pPr>
      <w:rPr>
        <w:rFonts w:ascii="Symbol" w:hAnsi="Symbol" w:hint="default"/>
      </w:rPr>
    </w:lvl>
    <w:lvl w:ilvl="4" w:tplc="FE5A8BCA" w:tentative="1">
      <w:start w:val="1"/>
      <w:numFmt w:val="bullet"/>
      <w:lvlText w:val="o"/>
      <w:lvlJc w:val="left"/>
      <w:pPr>
        <w:ind w:left="4320" w:hanging="360"/>
      </w:pPr>
      <w:rPr>
        <w:rFonts w:ascii="Courier New" w:hAnsi="Courier New" w:hint="default"/>
      </w:rPr>
    </w:lvl>
    <w:lvl w:ilvl="5" w:tplc="656671D6" w:tentative="1">
      <w:start w:val="1"/>
      <w:numFmt w:val="bullet"/>
      <w:lvlText w:val=""/>
      <w:lvlJc w:val="left"/>
      <w:pPr>
        <w:ind w:left="5040" w:hanging="360"/>
      </w:pPr>
      <w:rPr>
        <w:rFonts w:ascii="Wingdings" w:hAnsi="Wingdings" w:hint="default"/>
      </w:rPr>
    </w:lvl>
    <w:lvl w:ilvl="6" w:tplc="85E4208A" w:tentative="1">
      <w:start w:val="1"/>
      <w:numFmt w:val="bullet"/>
      <w:lvlText w:val=""/>
      <w:lvlJc w:val="left"/>
      <w:pPr>
        <w:ind w:left="5760" w:hanging="360"/>
      </w:pPr>
      <w:rPr>
        <w:rFonts w:ascii="Symbol" w:hAnsi="Symbol" w:hint="default"/>
      </w:rPr>
    </w:lvl>
    <w:lvl w:ilvl="7" w:tplc="C398547E" w:tentative="1">
      <w:start w:val="1"/>
      <w:numFmt w:val="bullet"/>
      <w:lvlText w:val="o"/>
      <w:lvlJc w:val="left"/>
      <w:pPr>
        <w:ind w:left="6480" w:hanging="360"/>
      </w:pPr>
      <w:rPr>
        <w:rFonts w:ascii="Courier New" w:hAnsi="Courier New" w:hint="default"/>
      </w:rPr>
    </w:lvl>
    <w:lvl w:ilvl="8" w:tplc="F4AADECE" w:tentative="1">
      <w:start w:val="1"/>
      <w:numFmt w:val="bullet"/>
      <w:lvlText w:val=""/>
      <w:lvlJc w:val="left"/>
      <w:pPr>
        <w:ind w:left="7200" w:hanging="360"/>
      </w:pPr>
      <w:rPr>
        <w:rFonts w:ascii="Wingdings" w:hAnsi="Wingdings" w:hint="default"/>
      </w:rPr>
    </w:lvl>
  </w:abstractNum>
  <w:abstractNum w:abstractNumId="23">
    <w:nsid w:val="5D5E29C6"/>
    <w:multiLevelType w:val="hybridMultilevel"/>
    <w:tmpl w:val="8D940718"/>
    <w:lvl w:ilvl="0" w:tplc="F8FA561A">
      <w:start w:val="1"/>
      <w:numFmt w:val="bullet"/>
      <w:lvlText w:val=""/>
      <w:lvlJc w:val="left"/>
      <w:pPr>
        <w:ind w:left="720" w:hanging="360"/>
      </w:pPr>
      <w:rPr>
        <w:rFonts w:ascii="Symbol" w:hAnsi="Symbol" w:hint="default"/>
      </w:rPr>
    </w:lvl>
    <w:lvl w:ilvl="1" w:tplc="96188C80">
      <w:start w:val="1"/>
      <w:numFmt w:val="bullet"/>
      <w:lvlText w:val="o"/>
      <w:lvlJc w:val="left"/>
      <w:pPr>
        <w:ind w:left="1440" w:hanging="360"/>
      </w:pPr>
      <w:rPr>
        <w:rFonts w:ascii="Courier New" w:hAnsi="Courier New" w:hint="default"/>
      </w:rPr>
    </w:lvl>
    <w:lvl w:ilvl="2" w:tplc="8AC07C5C">
      <w:start w:val="1"/>
      <w:numFmt w:val="bullet"/>
      <w:lvlText w:val=""/>
      <w:lvlJc w:val="left"/>
      <w:pPr>
        <w:ind w:left="2160" w:hanging="360"/>
      </w:pPr>
      <w:rPr>
        <w:rFonts w:ascii="Wingdings" w:hAnsi="Wingdings" w:hint="default"/>
      </w:rPr>
    </w:lvl>
    <w:lvl w:ilvl="3" w:tplc="5D3E98F6">
      <w:start w:val="1"/>
      <w:numFmt w:val="bullet"/>
      <w:lvlText w:val=""/>
      <w:lvlJc w:val="left"/>
      <w:pPr>
        <w:ind w:left="2880" w:hanging="360"/>
      </w:pPr>
      <w:rPr>
        <w:rFonts w:ascii="Symbol" w:hAnsi="Symbol" w:hint="default"/>
      </w:rPr>
    </w:lvl>
    <w:lvl w:ilvl="4" w:tplc="7EA4F790">
      <w:start w:val="1"/>
      <w:numFmt w:val="bullet"/>
      <w:lvlText w:val="o"/>
      <w:lvlJc w:val="left"/>
      <w:pPr>
        <w:ind w:left="3600" w:hanging="360"/>
      </w:pPr>
      <w:rPr>
        <w:rFonts w:ascii="Courier New" w:hAnsi="Courier New" w:hint="default"/>
      </w:rPr>
    </w:lvl>
    <w:lvl w:ilvl="5" w:tplc="F8FC8AB8">
      <w:start w:val="1"/>
      <w:numFmt w:val="bullet"/>
      <w:lvlText w:val=""/>
      <w:lvlJc w:val="left"/>
      <w:pPr>
        <w:ind w:left="4320" w:hanging="360"/>
      </w:pPr>
      <w:rPr>
        <w:rFonts w:ascii="Wingdings" w:hAnsi="Wingdings" w:hint="default"/>
      </w:rPr>
    </w:lvl>
    <w:lvl w:ilvl="6" w:tplc="5D504C04">
      <w:start w:val="1"/>
      <w:numFmt w:val="bullet"/>
      <w:lvlText w:val=""/>
      <w:lvlJc w:val="left"/>
      <w:pPr>
        <w:ind w:left="5040" w:hanging="360"/>
      </w:pPr>
      <w:rPr>
        <w:rFonts w:ascii="Symbol" w:hAnsi="Symbol" w:hint="default"/>
      </w:rPr>
    </w:lvl>
    <w:lvl w:ilvl="7" w:tplc="C93A378C">
      <w:start w:val="1"/>
      <w:numFmt w:val="bullet"/>
      <w:lvlText w:val="o"/>
      <w:lvlJc w:val="left"/>
      <w:pPr>
        <w:ind w:left="5760" w:hanging="360"/>
      </w:pPr>
      <w:rPr>
        <w:rFonts w:ascii="Courier New" w:hAnsi="Courier New" w:hint="default"/>
      </w:rPr>
    </w:lvl>
    <w:lvl w:ilvl="8" w:tplc="3DDEC4E6">
      <w:start w:val="1"/>
      <w:numFmt w:val="bullet"/>
      <w:lvlText w:val=""/>
      <w:lvlJc w:val="left"/>
      <w:pPr>
        <w:ind w:left="6480" w:hanging="360"/>
      </w:pPr>
      <w:rPr>
        <w:rFonts w:ascii="Wingdings" w:hAnsi="Wingdings" w:hint="default"/>
      </w:rPr>
    </w:lvl>
  </w:abstractNum>
  <w:abstractNum w:abstractNumId="24">
    <w:nsid w:val="5D706D6A"/>
    <w:multiLevelType w:val="hybridMultilevel"/>
    <w:tmpl w:val="D3AA996A"/>
    <w:lvl w:ilvl="0" w:tplc="1068C23E">
      <w:start w:val="1"/>
      <w:numFmt w:val="bullet"/>
      <w:pStyle w:val="Bullet3"/>
      <w:lvlText w:val=""/>
      <w:lvlJc w:val="left"/>
      <w:pPr>
        <w:tabs>
          <w:tab w:val="num" w:pos="1800"/>
        </w:tabs>
        <w:ind w:left="1797" w:hanging="357"/>
      </w:pPr>
      <w:rPr>
        <w:rFonts w:ascii="Symbol" w:hAnsi="Symbol" w:hint="default"/>
      </w:rPr>
    </w:lvl>
    <w:lvl w:ilvl="1" w:tplc="66C61018">
      <w:start w:val="1"/>
      <w:numFmt w:val="bullet"/>
      <w:lvlText w:val="o"/>
      <w:lvlJc w:val="left"/>
      <w:pPr>
        <w:tabs>
          <w:tab w:val="num" w:pos="2160"/>
        </w:tabs>
        <w:ind w:left="2160" w:hanging="360"/>
      </w:pPr>
      <w:rPr>
        <w:rFonts w:ascii="Courier New" w:hAnsi="Courier New" w:hint="default"/>
      </w:rPr>
    </w:lvl>
    <w:lvl w:ilvl="2" w:tplc="E6CEF9E8">
      <w:start w:val="1"/>
      <w:numFmt w:val="bullet"/>
      <w:lvlText w:val=""/>
      <w:lvlJc w:val="left"/>
      <w:pPr>
        <w:tabs>
          <w:tab w:val="num" w:pos="2880"/>
        </w:tabs>
        <w:ind w:left="2880" w:hanging="360"/>
      </w:pPr>
      <w:rPr>
        <w:rFonts w:ascii="Wingdings" w:hAnsi="Wingdings" w:hint="default"/>
      </w:rPr>
    </w:lvl>
    <w:lvl w:ilvl="3" w:tplc="C2A84386">
      <w:start w:val="1"/>
      <w:numFmt w:val="bullet"/>
      <w:lvlText w:val=""/>
      <w:lvlJc w:val="left"/>
      <w:pPr>
        <w:tabs>
          <w:tab w:val="num" w:pos="3600"/>
        </w:tabs>
        <w:ind w:left="3600" w:hanging="360"/>
      </w:pPr>
      <w:rPr>
        <w:rFonts w:ascii="Symbol" w:hAnsi="Symbol" w:hint="default"/>
      </w:rPr>
    </w:lvl>
    <w:lvl w:ilvl="4" w:tplc="C270C43E">
      <w:start w:val="1"/>
      <w:numFmt w:val="bullet"/>
      <w:lvlText w:val="o"/>
      <w:lvlJc w:val="left"/>
      <w:pPr>
        <w:tabs>
          <w:tab w:val="num" w:pos="4320"/>
        </w:tabs>
        <w:ind w:left="4320" w:hanging="360"/>
      </w:pPr>
      <w:rPr>
        <w:rFonts w:ascii="Courier New" w:hAnsi="Courier New" w:hint="default"/>
      </w:rPr>
    </w:lvl>
    <w:lvl w:ilvl="5" w:tplc="F822C114">
      <w:start w:val="1"/>
      <w:numFmt w:val="bullet"/>
      <w:lvlText w:val=""/>
      <w:lvlJc w:val="left"/>
      <w:pPr>
        <w:tabs>
          <w:tab w:val="num" w:pos="5040"/>
        </w:tabs>
        <w:ind w:left="5040" w:hanging="360"/>
      </w:pPr>
      <w:rPr>
        <w:rFonts w:ascii="Wingdings" w:hAnsi="Wingdings" w:hint="default"/>
      </w:rPr>
    </w:lvl>
    <w:lvl w:ilvl="6" w:tplc="CEEAA490">
      <w:start w:val="1"/>
      <w:numFmt w:val="bullet"/>
      <w:lvlText w:val=""/>
      <w:lvlJc w:val="left"/>
      <w:pPr>
        <w:tabs>
          <w:tab w:val="num" w:pos="5760"/>
        </w:tabs>
        <w:ind w:left="5760" w:hanging="360"/>
      </w:pPr>
      <w:rPr>
        <w:rFonts w:ascii="Symbol" w:hAnsi="Symbol" w:hint="default"/>
      </w:rPr>
    </w:lvl>
    <w:lvl w:ilvl="7" w:tplc="97D4072C">
      <w:start w:val="1"/>
      <w:numFmt w:val="bullet"/>
      <w:lvlText w:val="o"/>
      <w:lvlJc w:val="left"/>
      <w:pPr>
        <w:tabs>
          <w:tab w:val="num" w:pos="6480"/>
        </w:tabs>
        <w:ind w:left="6480" w:hanging="360"/>
      </w:pPr>
      <w:rPr>
        <w:rFonts w:ascii="Courier New" w:hAnsi="Courier New" w:hint="default"/>
      </w:rPr>
    </w:lvl>
    <w:lvl w:ilvl="8" w:tplc="9FA4CFE2">
      <w:start w:val="1"/>
      <w:numFmt w:val="bullet"/>
      <w:lvlText w:val=""/>
      <w:lvlJc w:val="left"/>
      <w:pPr>
        <w:tabs>
          <w:tab w:val="num" w:pos="7200"/>
        </w:tabs>
        <w:ind w:left="7200" w:hanging="360"/>
      </w:pPr>
      <w:rPr>
        <w:rFonts w:ascii="Wingdings" w:hAnsi="Wingdings" w:hint="default"/>
      </w:rPr>
    </w:lvl>
  </w:abstractNum>
  <w:abstractNum w:abstractNumId="25">
    <w:nsid w:val="69EF54F0"/>
    <w:multiLevelType w:val="hybridMultilevel"/>
    <w:tmpl w:val="85CECE56"/>
    <w:lvl w:ilvl="0" w:tplc="9D3EF070">
      <w:start w:val="1"/>
      <w:numFmt w:val="lowerLetter"/>
      <w:lvlText w:val="%1."/>
      <w:lvlJc w:val="left"/>
      <w:pPr>
        <w:ind w:left="720" w:hanging="360"/>
      </w:pPr>
      <w:rPr>
        <w:rFonts w:cs="Times New Roman" w:hint="default"/>
        <w:b/>
      </w:rPr>
    </w:lvl>
    <w:lvl w:ilvl="1" w:tplc="9FA06E0E">
      <w:start w:val="1"/>
      <w:numFmt w:val="bullet"/>
      <w:lvlText w:val=""/>
      <w:lvlJc w:val="left"/>
      <w:pPr>
        <w:ind w:left="1440" w:hanging="360"/>
      </w:pPr>
      <w:rPr>
        <w:rFonts w:ascii="Symbol" w:hAnsi="Symbol" w:hint="default"/>
      </w:rPr>
    </w:lvl>
    <w:lvl w:ilvl="2" w:tplc="95B6E654" w:tentative="1">
      <w:start w:val="1"/>
      <w:numFmt w:val="lowerRoman"/>
      <w:lvlText w:val="%3."/>
      <w:lvlJc w:val="right"/>
      <w:pPr>
        <w:ind w:left="2160" w:hanging="180"/>
      </w:pPr>
      <w:rPr>
        <w:rFonts w:cs="Times New Roman"/>
      </w:rPr>
    </w:lvl>
    <w:lvl w:ilvl="3" w:tplc="A80EA468" w:tentative="1">
      <w:start w:val="1"/>
      <w:numFmt w:val="decimal"/>
      <w:lvlText w:val="%4."/>
      <w:lvlJc w:val="left"/>
      <w:pPr>
        <w:ind w:left="2880" w:hanging="360"/>
      </w:pPr>
      <w:rPr>
        <w:rFonts w:cs="Times New Roman"/>
      </w:rPr>
    </w:lvl>
    <w:lvl w:ilvl="4" w:tplc="CE063720" w:tentative="1">
      <w:start w:val="1"/>
      <w:numFmt w:val="lowerLetter"/>
      <w:lvlText w:val="%5."/>
      <w:lvlJc w:val="left"/>
      <w:pPr>
        <w:ind w:left="3600" w:hanging="360"/>
      </w:pPr>
      <w:rPr>
        <w:rFonts w:cs="Times New Roman"/>
      </w:rPr>
    </w:lvl>
    <w:lvl w:ilvl="5" w:tplc="51AA41CA" w:tentative="1">
      <w:start w:val="1"/>
      <w:numFmt w:val="lowerRoman"/>
      <w:lvlText w:val="%6."/>
      <w:lvlJc w:val="right"/>
      <w:pPr>
        <w:ind w:left="4320" w:hanging="180"/>
      </w:pPr>
      <w:rPr>
        <w:rFonts w:cs="Times New Roman"/>
      </w:rPr>
    </w:lvl>
    <w:lvl w:ilvl="6" w:tplc="494670F2" w:tentative="1">
      <w:start w:val="1"/>
      <w:numFmt w:val="decimal"/>
      <w:lvlText w:val="%7."/>
      <w:lvlJc w:val="left"/>
      <w:pPr>
        <w:ind w:left="5040" w:hanging="360"/>
      </w:pPr>
      <w:rPr>
        <w:rFonts w:cs="Times New Roman"/>
      </w:rPr>
    </w:lvl>
    <w:lvl w:ilvl="7" w:tplc="808CFDFC" w:tentative="1">
      <w:start w:val="1"/>
      <w:numFmt w:val="lowerLetter"/>
      <w:lvlText w:val="%8."/>
      <w:lvlJc w:val="left"/>
      <w:pPr>
        <w:ind w:left="5760" w:hanging="360"/>
      </w:pPr>
      <w:rPr>
        <w:rFonts w:cs="Times New Roman"/>
      </w:rPr>
    </w:lvl>
    <w:lvl w:ilvl="8" w:tplc="396AF992" w:tentative="1">
      <w:start w:val="1"/>
      <w:numFmt w:val="lowerRoman"/>
      <w:lvlText w:val="%9."/>
      <w:lvlJc w:val="right"/>
      <w:pPr>
        <w:ind w:left="6480" w:hanging="180"/>
      </w:pPr>
      <w:rPr>
        <w:rFonts w:cs="Times New Roman"/>
      </w:rPr>
    </w:lvl>
  </w:abstractNum>
  <w:abstractNum w:abstractNumId="26">
    <w:nsid w:val="7F412E6E"/>
    <w:multiLevelType w:val="hybridMultilevel"/>
    <w:tmpl w:val="B072A370"/>
    <w:lvl w:ilvl="0" w:tplc="8BAA592A">
      <w:start w:val="1"/>
      <w:numFmt w:val="lowerRoman"/>
      <w:lvlText w:val="%1."/>
      <w:lvlJc w:val="right"/>
      <w:pPr>
        <w:ind w:left="1800" w:hanging="360"/>
      </w:pPr>
      <w:rPr>
        <w:rFonts w:cs="Times New Roman"/>
        <w:b w:val="0"/>
      </w:rPr>
    </w:lvl>
    <w:lvl w:ilvl="1" w:tplc="FAD0A8E4">
      <w:start w:val="1"/>
      <w:numFmt w:val="lowerLetter"/>
      <w:lvlText w:val="%2."/>
      <w:lvlJc w:val="left"/>
      <w:pPr>
        <w:ind w:left="1440" w:hanging="360"/>
      </w:pPr>
      <w:rPr>
        <w:rFonts w:cs="Times New Roman"/>
      </w:rPr>
    </w:lvl>
    <w:lvl w:ilvl="2" w:tplc="BDD29BF4">
      <w:start w:val="1"/>
      <w:numFmt w:val="lowerRoman"/>
      <w:lvlText w:val="%3."/>
      <w:lvlJc w:val="right"/>
      <w:pPr>
        <w:ind w:left="2160" w:hanging="180"/>
      </w:pPr>
      <w:rPr>
        <w:rFonts w:cs="Times New Roman"/>
      </w:rPr>
    </w:lvl>
    <w:lvl w:ilvl="3" w:tplc="480445F4">
      <w:start w:val="1"/>
      <w:numFmt w:val="decimal"/>
      <w:lvlText w:val="%4."/>
      <w:lvlJc w:val="left"/>
      <w:pPr>
        <w:ind w:left="2880" w:hanging="360"/>
      </w:pPr>
      <w:rPr>
        <w:rFonts w:cs="Times New Roman"/>
      </w:rPr>
    </w:lvl>
    <w:lvl w:ilvl="4" w:tplc="29C61602">
      <w:start w:val="1"/>
      <w:numFmt w:val="lowerLetter"/>
      <w:lvlText w:val="%5."/>
      <w:lvlJc w:val="left"/>
      <w:pPr>
        <w:ind w:left="3600" w:hanging="360"/>
      </w:pPr>
      <w:rPr>
        <w:rFonts w:cs="Times New Roman"/>
      </w:rPr>
    </w:lvl>
    <w:lvl w:ilvl="5" w:tplc="B192A1DE">
      <w:start w:val="1"/>
      <w:numFmt w:val="lowerRoman"/>
      <w:lvlText w:val="%6."/>
      <w:lvlJc w:val="right"/>
      <w:pPr>
        <w:ind w:left="4320" w:hanging="180"/>
      </w:pPr>
      <w:rPr>
        <w:rFonts w:cs="Times New Roman"/>
      </w:rPr>
    </w:lvl>
    <w:lvl w:ilvl="6" w:tplc="56D6ACF4">
      <w:start w:val="1"/>
      <w:numFmt w:val="decimal"/>
      <w:lvlText w:val="%7."/>
      <w:lvlJc w:val="left"/>
      <w:pPr>
        <w:ind w:left="5040" w:hanging="360"/>
      </w:pPr>
      <w:rPr>
        <w:rFonts w:cs="Times New Roman"/>
      </w:rPr>
    </w:lvl>
    <w:lvl w:ilvl="7" w:tplc="8754069A">
      <w:start w:val="1"/>
      <w:numFmt w:val="lowerLetter"/>
      <w:lvlText w:val="%8."/>
      <w:lvlJc w:val="left"/>
      <w:pPr>
        <w:ind w:left="5760" w:hanging="360"/>
      </w:pPr>
      <w:rPr>
        <w:rFonts w:cs="Times New Roman"/>
      </w:rPr>
    </w:lvl>
    <w:lvl w:ilvl="8" w:tplc="7B5863EA">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1151F"/>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3737</Words>
  <Characters>23152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