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9CFF" w14:textId="77777777" w:rsidR="005E7217" w:rsidRPr="008737AE" w:rsidRDefault="008737AE" w:rsidP="00C52CA4">
      <w:pPr>
        <w:pStyle w:val="Default"/>
        <w:spacing w:before="120" w:after="120"/>
        <w:rPr>
          <w:sz w:val="20"/>
          <w:szCs w:val="20"/>
          <w:lang w:val="de-DE"/>
        </w:rPr>
      </w:pPr>
      <w:r>
        <w:rPr>
          <w:rFonts w:eastAsia="Tahoma"/>
          <w:b/>
          <w:bCs/>
          <w:sz w:val="20"/>
          <w:szCs w:val="20"/>
          <w:lang w:val="de-DE"/>
        </w:rPr>
        <w:t>MICROSOFT-SOFTWARE-LIZENZBEDINGUNGEN</w:t>
      </w:r>
    </w:p>
    <w:p w14:paraId="77E9AD56" w14:textId="39E0382F" w:rsidR="00444523" w:rsidRPr="008737AE" w:rsidRDefault="008737AE" w:rsidP="00C52CA4">
      <w:pPr>
        <w:pStyle w:val="Default"/>
        <w:pBdr>
          <w:bottom w:val="single" w:sz="2" w:space="1" w:color="000000"/>
        </w:pBdr>
        <w:spacing w:before="120" w:after="120"/>
        <w:rPr>
          <w:sz w:val="20"/>
          <w:szCs w:val="20"/>
          <w:lang w:val="de-DE"/>
        </w:rPr>
      </w:pPr>
      <w:r>
        <w:rPr>
          <w:rFonts w:eastAsia="Tahoma"/>
          <w:b/>
          <w:bCs/>
          <w:sz w:val="20"/>
          <w:szCs w:val="20"/>
          <w:lang w:val="de-DE"/>
        </w:rPr>
        <w:t xml:space="preserve">MICROSOFT VISUAL STUDIO COMMUNITY 2019 FÜR MAC, VISUAL STUDIO PROFESSIONAL 2019 FÜR MAC UND VISUAL STUDIO ENTERPRISE 2019 FÜR MAC </w:t>
      </w:r>
    </w:p>
    <w:p w14:paraId="5AABC01D" w14:textId="69D835B8" w:rsidR="005E7217" w:rsidRPr="008737AE" w:rsidRDefault="008737AE" w:rsidP="00C52CA4">
      <w:pPr>
        <w:pStyle w:val="Default"/>
        <w:spacing w:before="120" w:after="120"/>
        <w:rPr>
          <w:sz w:val="20"/>
          <w:szCs w:val="20"/>
          <w:lang w:val="de-DE"/>
        </w:rPr>
      </w:pPr>
      <w:r>
        <w:rPr>
          <w:rFonts w:eastAsia="Tahoma"/>
          <w:sz w:val="20"/>
          <w:szCs w:val="20"/>
          <w:lang w:val="de-DE"/>
        </w:rPr>
        <w:t>Diese Lizenzbestimmungen sind eine Vereinbarung zwischen Ihnen und der Microsoft Corporation (oder je nach Ihrem Wohnsitz, einem ihrer Affiliate-Partner). Sie gelten für die oben</w:t>
      </w:r>
      <w:r>
        <w:rPr>
          <w:rFonts w:eastAsia="Tahoma"/>
          <w:sz w:val="20"/>
          <w:szCs w:val="20"/>
          <w:lang w:val="de-DE"/>
        </w:rPr>
        <w:t xml:space="preserve"> angeführte Software. Die Bestimmungen gelten ebenso für jegliche von Microsoft angebotenen Dienste oder Aktualisierungen für die Software, sofern diesen keine anderen Bestimmungen beiliegen.</w:t>
      </w:r>
    </w:p>
    <w:p w14:paraId="09F60CC1" w14:textId="51FB1A9E" w:rsidR="005E7217" w:rsidRPr="008737AE" w:rsidRDefault="008737AE" w:rsidP="00C52CA4">
      <w:pPr>
        <w:pStyle w:val="Default"/>
        <w:spacing w:before="120" w:after="120"/>
        <w:rPr>
          <w:b/>
          <w:sz w:val="20"/>
          <w:szCs w:val="20"/>
          <w:lang w:val="de-DE"/>
        </w:rPr>
      </w:pPr>
      <w:r>
        <w:rPr>
          <w:rFonts w:eastAsia="Tahoma"/>
          <w:b/>
          <w:bCs/>
          <w:sz w:val="20"/>
          <w:szCs w:val="20"/>
          <w:lang w:val="de-DE"/>
        </w:rPr>
        <w:t>DURCH DIE VERWENDUNG DER SOFTWARE ERKENNEN SIE DIESE BEDINGUNGEN AN. WENN SIE SIE NICHT AKZEPTIEREN, NUTZEN SIE DIE SOFTWARE BITTE NICHT. GEBEN SIE SIE STATTDESSEN DEM HÄNDLER ZURÜCK ZWECKS ERSTATTUNG ODER GUTSCHRIFT. </w:t>
      </w:r>
      <w:r>
        <w:rPr>
          <w:rFonts w:eastAsia="Tahoma"/>
          <w:sz w:val="20"/>
          <w:szCs w:val="20"/>
          <w:lang w:val="de-DE"/>
        </w:rPr>
        <w:t xml:space="preserve">Wenn Sie dort keine Erstattung erlangen können, wenden Sie sich bezüglich der Microsoft-Erstattungsrichtlinien an Microsoft. Siehe </w:t>
      </w:r>
      <w:hyperlink r:id="rId7" w:history="1">
        <w:r>
          <w:rPr>
            <w:rFonts w:eastAsia="Tahoma"/>
            <w:color w:val="0000FF"/>
            <w:sz w:val="20"/>
            <w:szCs w:val="20"/>
            <w:u w:val="single"/>
            <w:lang w:val="de-DE"/>
          </w:rPr>
          <w:t>www.microsoft.com/worldwide</w:t>
        </w:r>
      </w:hyperlink>
      <w:r>
        <w:rPr>
          <w:rFonts w:eastAsia="Tahoma"/>
          <w:sz w:val="20"/>
          <w:szCs w:val="20"/>
          <w:lang w:val="de-DE"/>
        </w:rPr>
        <w:t>. In den USA oder Kanada rufen Sie (800) MICROSOFT an oder informieren Sie sich unter aka.ms/nare</w:t>
      </w:r>
      <w:r>
        <w:rPr>
          <w:rFonts w:eastAsia="Tahoma"/>
          <w:sz w:val="20"/>
          <w:szCs w:val="20"/>
          <w:lang w:val="de-DE"/>
        </w:rPr>
        <w:t>turns.</w:t>
      </w:r>
    </w:p>
    <w:p w14:paraId="3F53F106" w14:textId="29390C45" w:rsidR="008C3D54" w:rsidRPr="008737AE" w:rsidRDefault="008737AE" w:rsidP="00C52CA4">
      <w:pPr>
        <w:pStyle w:val="Default"/>
        <w:numPr>
          <w:ilvl w:val="0"/>
          <w:numId w:val="5"/>
        </w:numPr>
        <w:spacing w:before="120" w:after="120"/>
        <w:ind w:left="360"/>
        <w:rPr>
          <w:sz w:val="20"/>
          <w:szCs w:val="20"/>
          <w:lang w:val="de-DE"/>
        </w:rPr>
      </w:pPr>
      <w:r>
        <w:rPr>
          <w:rFonts w:eastAsia="Tahoma"/>
          <w:sz w:val="20"/>
          <w:szCs w:val="20"/>
          <w:lang w:val="de-DE"/>
        </w:rPr>
        <w:t>Abschnitt I beschreibt Ihre Nutzungsrechte für Visual Studio Community 2019 für Mac.</w:t>
      </w:r>
    </w:p>
    <w:p w14:paraId="125253C4" w14:textId="52F256FF" w:rsidR="008C3D54" w:rsidRPr="008737AE" w:rsidRDefault="008737AE" w:rsidP="00C52CA4">
      <w:pPr>
        <w:pStyle w:val="Default"/>
        <w:numPr>
          <w:ilvl w:val="0"/>
          <w:numId w:val="5"/>
        </w:numPr>
        <w:spacing w:before="120" w:after="120"/>
        <w:ind w:left="360"/>
        <w:rPr>
          <w:sz w:val="20"/>
          <w:szCs w:val="20"/>
          <w:lang w:val="de-DE"/>
        </w:rPr>
      </w:pPr>
      <w:r>
        <w:rPr>
          <w:rFonts w:eastAsia="Tahoma"/>
          <w:sz w:val="20"/>
          <w:szCs w:val="20"/>
          <w:lang w:val="de-DE"/>
        </w:rPr>
        <w:t xml:space="preserve">Abschnitt </w:t>
      </w:r>
      <w:r>
        <w:rPr>
          <w:rFonts w:eastAsia="Tahoma"/>
          <w:sz w:val="20"/>
          <w:szCs w:val="20"/>
          <w:lang w:val="de-DE"/>
        </w:rPr>
        <w:t>II beschreibt die erweiterten Nutzungsrechte, Gewährleistung und Supportleistungen, die Sie mit einem Abonnement für die jeweiligen Softwareversionen von Visual Studio Professional 2019 für Mac oder Visual Studio Enterprise 2019 für Mac nutzen können.</w:t>
      </w:r>
    </w:p>
    <w:p w14:paraId="7B643ED8" w14:textId="5600A41B" w:rsidR="008C3D54" w:rsidRPr="008737AE" w:rsidRDefault="008737AE" w:rsidP="00C52CA4">
      <w:pPr>
        <w:pStyle w:val="Default"/>
        <w:numPr>
          <w:ilvl w:val="0"/>
          <w:numId w:val="5"/>
        </w:numPr>
        <w:pBdr>
          <w:bottom w:val="single" w:sz="4" w:space="1" w:color="auto"/>
        </w:pBdr>
        <w:spacing w:before="120" w:after="120"/>
        <w:ind w:left="360"/>
        <w:rPr>
          <w:sz w:val="20"/>
          <w:szCs w:val="20"/>
          <w:lang w:val="de-DE"/>
        </w:rPr>
      </w:pPr>
      <w:r>
        <w:rPr>
          <w:rFonts w:eastAsia="Tahoma"/>
          <w:sz w:val="20"/>
          <w:szCs w:val="20"/>
          <w:lang w:val="de-DE"/>
        </w:rPr>
        <w:t>Abschnitt III enthält allgemeine Bestimmungen für alle Versionen der Software.</w:t>
      </w:r>
      <w:r>
        <w:rPr>
          <w:rFonts w:eastAsia="Tahoma"/>
          <w:sz w:val="20"/>
          <w:szCs w:val="20"/>
          <w:lang w:val="de-DE"/>
        </w:rPr>
        <w:br/>
      </w:r>
    </w:p>
    <w:p w14:paraId="4FCBF0F5" w14:textId="3600554C" w:rsidR="005E7217" w:rsidRPr="008737AE" w:rsidRDefault="008737AE" w:rsidP="00C52CA4">
      <w:pPr>
        <w:pStyle w:val="Default"/>
        <w:spacing w:before="120" w:after="120"/>
        <w:rPr>
          <w:sz w:val="20"/>
          <w:szCs w:val="20"/>
          <w:lang w:val="de-DE"/>
        </w:rPr>
      </w:pPr>
      <w:r>
        <w:rPr>
          <w:rFonts w:eastAsia="Tahoma"/>
          <w:b/>
          <w:bCs/>
          <w:sz w:val="20"/>
          <w:szCs w:val="20"/>
          <w:lang w:val="de-DE"/>
        </w:rPr>
        <w:t>ABSCHNITT I: VISUAL STUDIO</w:t>
      </w:r>
      <w:r>
        <w:rPr>
          <w:rFonts w:eastAsia="Tahoma"/>
          <w:b/>
          <w:bCs/>
          <w:sz w:val="20"/>
          <w:szCs w:val="20"/>
          <w:lang w:val="de-DE"/>
        </w:rPr>
        <w:t xml:space="preserve"> COMMUNITY 2019 FÜR MAC. </w:t>
      </w:r>
      <w:r>
        <w:rPr>
          <w:rFonts w:eastAsia="Tahoma"/>
          <w:sz w:val="20"/>
          <w:szCs w:val="20"/>
          <w:lang w:val="de-DE"/>
        </w:rPr>
        <w:t>Dieser Abschnitt beschreibt Ihre Rechte an der Community-Version der Software.</w:t>
      </w:r>
    </w:p>
    <w:p w14:paraId="5DE7D705" w14:textId="228BFC70" w:rsidR="005E7217" w:rsidRPr="00C52CA4" w:rsidRDefault="008737AE" w:rsidP="00C52CA4">
      <w:pPr>
        <w:pStyle w:val="Default"/>
        <w:numPr>
          <w:ilvl w:val="0"/>
          <w:numId w:val="23"/>
        </w:numPr>
        <w:tabs>
          <w:tab w:val="left" w:pos="360"/>
          <w:tab w:val="left" w:pos="5940"/>
        </w:tabs>
        <w:spacing w:before="120" w:after="120"/>
        <w:ind w:left="360"/>
        <w:rPr>
          <w:sz w:val="20"/>
          <w:szCs w:val="20"/>
        </w:rPr>
      </w:pPr>
      <w:r>
        <w:rPr>
          <w:rFonts w:eastAsia="Tahoma"/>
          <w:b/>
          <w:bCs/>
          <w:sz w:val="20"/>
          <w:szCs w:val="20"/>
          <w:lang w:val="de-DE"/>
        </w:rPr>
        <w:t xml:space="preserve">INSTALLATIONS- UND NUTZUNGSRECHTE.   </w:t>
      </w:r>
    </w:p>
    <w:p w14:paraId="2230C9DD" w14:textId="56FA340A" w:rsidR="005E7217" w:rsidRPr="008737AE" w:rsidRDefault="008737AE" w:rsidP="00C52CA4">
      <w:pPr>
        <w:pStyle w:val="Default"/>
        <w:numPr>
          <w:ilvl w:val="1"/>
          <w:numId w:val="23"/>
        </w:numPr>
        <w:tabs>
          <w:tab w:val="left" w:pos="720"/>
        </w:tabs>
        <w:spacing w:before="120" w:after="120"/>
        <w:ind w:left="720"/>
        <w:rPr>
          <w:sz w:val="20"/>
          <w:szCs w:val="20"/>
          <w:lang w:val="de-DE"/>
        </w:rPr>
      </w:pPr>
      <w:r>
        <w:rPr>
          <w:rFonts w:eastAsia="Tahoma"/>
          <w:b/>
          <w:bCs/>
          <w:sz w:val="20"/>
          <w:szCs w:val="20"/>
          <w:lang w:val="de-DE"/>
        </w:rPr>
        <w:t xml:space="preserve">Einzelne Lizenz. </w:t>
      </w:r>
      <w:r>
        <w:rPr>
          <w:rFonts w:eastAsia="Tahoma"/>
          <w:sz w:val="20"/>
          <w:szCs w:val="20"/>
          <w:lang w:val="de-DE"/>
        </w:rPr>
        <w:t xml:space="preserve">Wenn Sie eine Einzelperson sind und entweder </w:t>
      </w:r>
      <w:r>
        <w:rPr>
          <w:rFonts w:eastAsia="Tahoma"/>
          <w:sz w:val="20"/>
          <w:szCs w:val="20"/>
          <w:lang w:val="de-DE"/>
        </w:rPr>
        <w:t>für Verkaufszwecke oder für andere Zwecke an Ihren eigenen Anwendungen arbeiten, können Sie die Software nutzen, um diese Anwendungen zu entwickeln und zu testen.</w:t>
      </w:r>
    </w:p>
    <w:p w14:paraId="44BCDE1B" w14:textId="6F602036" w:rsidR="005E7217" w:rsidRPr="008737AE" w:rsidRDefault="008737AE" w:rsidP="00C52CA4">
      <w:pPr>
        <w:pStyle w:val="Default"/>
        <w:numPr>
          <w:ilvl w:val="1"/>
          <w:numId w:val="23"/>
        </w:numPr>
        <w:tabs>
          <w:tab w:val="left" w:pos="720"/>
        </w:tabs>
        <w:spacing w:before="120" w:after="120"/>
        <w:ind w:left="720"/>
        <w:rPr>
          <w:sz w:val="20"/>
          <w:szCs w:val="20"/>
          <w:lang w:val="de-DE"/>
        </w:rPr>
      </w:pPr>
      <w:r>
        <w:rPr>
          <w:rFonts w:eastAsia="Tahoma"/>
          <w:b/>
          <w:bCs/>
          <w:sz w:val="20"/>
          <w:szCs w:val="20"/>
          <w:lang w:val="de-DE"/>
        </w:rPr>
        <w:t>Organisatorische</w:t>
      </w:r>
      <w:r>
        <w:rPr>
          <w:rFonts w:eastAsia="Tahoma"/>
          <w:b/>
          <w:bCs/>
          <w:sz w:val="20"/>
          <w:szCs w:val="20"/>
          <w:lang w:val="de-DE"/>
        </w:rPr>
        <w:t xml:space="preserve"> Lizenz. </w:t>
      </w:r>
      <w:r>
        <w:rPr>
          <w:rFonts w:eastAsia="Tahoma"/>
          <w:sz w:val="20"/>
          <w:szCs w:val="20"/>
          <w:lang w:val="de-DE"/>
        </w:rPr>
        <w:t>Wenn Sie eine Organisation sind, sind Ihre Nutzer berechtigt, die Software wie folgt zu installieren und zu verwenden:</w:t>
      </w:r>
    </w:p>
    <w:p w14:paraId="1CA17BD7" w14:textId="55C0BB6A" w:rsidR="005E7217" w:rsidRPr="008737AE" w:rsidRDefault="008737AE" w:rsidP="00C52CA4">
      <w:pPr>
        <w:pStyle w:val="Default"/>
        <w:numPr>
          <w:ilvl w:val="1"/>
          <w:numId w:val="5"/>
        </w:numPr>
        <w:spacing w:before="120" w:after="120"/>
        <w:rPr>
          <w:sz w:val="20"/>
          <w:szCs w:val="20"/>
          <w:lang w:val="de-DE"/>
        </w:rPr>
      </w:pPr>
      <w:r>
        <w:rPr>
          <w:rFonts w:eastAsia="Tahoma"/>
          <w:sz w:val="20"/>
          <w:szCs w:val="20"/>
          <w:lang w:val="de-DE"/>
        </w:rPr>
        <w:t>Eine beliebige Zahl von Nutzern ist berechtigt, die Software zu nutzen, um Anwendungen zu entwickeln und zu testen, freigegeben im Rahmen von Open Source-Softwarelizenzen, die die Zulassung der Open Source Initiative (OSI) besitze</w:t>
      </w:r>
      <w:r>
        <w:rPr>
          <w:rFonts w:eastAsia="Tahoma"/>
          <w:sz w:val="20"/>
          <w:szCs w:val="20"/>
          <w:lang w:val="de-DE"/>
        </w:rPr>
        <w:t>n.</w:t>
      </w:r>
    </w:p>
    <w:p w14:paraId="7A18AC43" w14:textId="77777777" w:rsidR="005E7217" w:rsidRPr="008737AE" w:rsidRDefault="008737AE" w:rsidP="00C52CA4">
      <w:pPr>
        <w:pStyle w:val="Default"/>
        <w:numPr>
          <w:ilvl w:val="1"/>
          <w:numId w:val="5"/>
        </w:numPr>
        <w:spacing w:before="120" w:after="120"/>
        <w:rPr>
          <w:sz w:val="20"/>
          <w:szCs w:val="20"/>
          <w:lang w:val="de-DE"/>
        </w:rPr>
      </w:pPr>
      <w:r>
        <w:rPr>
          <w:rFonts w:eastAsia="Tahoma"/>
          <w:sz w:val="20"/>
          <w:szCs w:val="20"/>
          <w:lang w:val="de-DE"/>
        </w:rPr>
        <w:t xml:space="preserve">Eine beliebige Anzahl Ihrer Nutzer ist berechtigt, die Software zu nutzen, um Erweiterungen für Visual Studio zu entwickeln und zu testen. </w:t>
      </w:r>
    </w:p>
    <w:p w14:paraId="1F957948" w14:textId="77777777" w:rsidR="005E7217" w:rsidRPr="008737AE" w:rsidRDefault="008737AE" w:rsidP="00C52CA4">
      <w:pPr>
        <w:pStyle w:val="Default"/>
        <w:numPr>
          <w:ilvl w:val="1"/>
          <w:numId w:val="5"/>
        </w:numPr>
        <w:spacing w:before="120" w:after="120"/>
        <w:rPr>
          <w:sz w:val="20"/>
          <w:szCs w:val="20"/>
          <w:lang w:val="de-DE"/>
        </w:rPr>
      </w:pPr>
      <w:r>
        <w:rPr>
          <w:rFonts w:eastAsia="Tahoma"/>
          <w:sz w:val="20"/>
          <w:szCs w:val="20"/>
          <w:lang w:val="de-DE"/>
        </w:rPr>
        <w:t>Eine beliebige Anzahl Ihrer Nutzer ist berechtigt, die Software zum Entwickeln und Testen Ihrer Anwendungen im Rahmen von Online- oder Präsenzschulungen oder für akademische Forschungszwecke zu nutzen.</w:t>
      </w:r>
    </w:p>
    <w:p w14:paraId="445A8B35" w14:textId="77777777" w:rsidR="005E7217" w:rsidRPr="008737AE" w:rsidRDefault="008737AE" w:rsidP="00C52CA4">
      <w:pPr>
        <w:pStyle w:val="Default"/>
        <w:numPr>
          <w:ilvl w:val="1"/>
          <w:numId w:val="5"/>
        </w:numPr>
        <w:spacing w:before="120" w:after="120"/>
        <w:rPr>
          <w:sz w:val="20"/>
          <w:szCs w:val="20"/>
          <w:lang w:val="de-DE"/>
        </w:rPr>
      </w:pPr>
      <w:r>
        <w:rPr>
          <w:rFonts w:eastAsia="Tahoma"/>
          <w:sz w:val="20"/>
          <w:szCs w:val="20"/>
          <w:lang w:val="de-DE"/>
        </w:rPr>
        <w:t>Trifft nichts des vorstehend Genannten zu und es handelt sich bei Ihnen auch nicht um ein Unternehmen (Definition siehe unten), können bis zu fünf Ihrer Nutzer die Software gleichzeitig nutzen</w:t>
      </w:r>
      <w:r>
        <w:rPr>
          <w:rFonts w:eastAsia="Tahoma"/>
          <w:sz w:val="20"/>
          <w:szCs w:val="20"/>
          <w:lang w:val="de-DE"/>
        </w:rPr>
        <w:t>, um Ihre Anwendungen zu entwickeln und zu testen.</w:t>
      </w:r>
    </w:p>
    <w:p w14:paraId="57039223" w14:textId="5EBFA561" w:rsidR="005C68C3" w:rsidRPr="008737AE" w:rsidRDefault="008737AE" w:rsidP="00C52CA4">
      <w:pPr>
        <w:pStyle w:val="Default"/>
        <w:numPr>
          <w:ilvl w:val="1"/>
          <w:numId w:val="5"/>
        </w:numPr>
        <w:spacing w:before="120" w:after="120"/>
        <w:rPr>
          <w:sz w:val="20"/>
          <w:szCs w:val="20"/>
          <w:lang w:val="de-DE"/>
        </w:rPr>
      </w:pPr>
      <w:r>
        <w:rPr>
          <w:rFonts w:eastAsia="Tahoma"/>
          <w:sz w:val="20"/>
          <w:szCs w:val="20"/>
          <w:lang w:val="de-DE"/>
        </w:rPr>
        <w:t xml:space="preserve">Wenn Sie ein Unternehmen sind, sind ihre Mitarbeiter und Vertragspartner </w:t>
      </w:r>
      <w:r>
        <w:rPr>
          <w:rFonts w:eastAsia="Tahoma"/>
          <w:sz w:val="20"/>
          <w:szCs w:val="20"/>
          <w:u w:val="single"/>
          <w:lang w:val="de-DE"/>
        </w:rPr>
        <w:t>nicht</w:t>
      </w:r>
      <w:r>
        <w:rPr>
          <w:rFonts w:eastAsia="Tahoma"/>
          <w:sz w:val="20"/>
          <w:szCs w:val="20"/>
          <w:lang w:val="de-DE"/>
        </w:rPr>
        <w:t xml:space="preserve"> berechtigt, die Software für Entwicklung und Tests Ihrer Anwendungen zu nutzen, ausgenommen: (i)</w:t>
      </w:r>
      <w:r>
        <w:rPr>
          <w:rFonts w:eastAsia="Tahoma"/>
          <w:sz w:val="20"/>
          <w:szCs w:val="20"/>
          <w:lang w:val="de-DE"/>
        </w:rPr>
        <w:t xml:space="preserve"> Open Source; (ii) Visual Studio-Erweiterungen; (iii) Gerätetreiber für das Windows-Betriebssystem; und (iv) Schulungszwecke, wie oben zugelassen. </w:t>
      </w:r>
    </w:p>
    <w:p w14:paraId="609B581A" w14:textId="01549110" w:rsidR="005E7217" w:rsidRPr="008737AE" w:rsidRDefault="008737AE" w:rsidP="005C68C3">
      <w:pPr>
        <w:pStyle w:val="Default"/>
        <w:spacing w:before="120" w:after="120"/>
        <w:ind w:left="1440"/>
        <w:rPr>
          <w:sz w:val="20"/>
          <w:szCs w:val="20"/>
          <w:lang w:val="de-DE"/>
        </w:rPr>
      </w:pPr>
      <w:r>
        <w:rPr>
          <w:rFonts w:eastAsia="Tahoma"/>
          <w:sz w:val="20"/>
          <w:szCs w:val="20"/>
          <w:lang w:val="de-DE"/>
        </w:rPr>
        <w:t>Ein „</w:t>
      </w:r>
      <w:r>
        <w:rPr>
          <w:rFonts w:eastAsia="Tahoma"/>
          <w:b/>
          <w:bCs/>
          <w:sz w:val="20"/>
          <w:szCs w:val="20"/>
          <w:lang w:val="de-DE"/>
        </w:rPr>
        <w:t>Unternehmen</w:t>
      </w:r>
      <w:r>
        <w:rPr>
          <w:rFonts w:eastAsia="Tahoma"/>
          <w:sz w:val="20"/>
          <w:szCs w:val="20"/>
          <w:lang w:val="de-DE"/>
        </w:rPr>
        <w:t>“ ist jede Organisation und ihre verbundenen Unternehmen, die gemeinsam (a) mehr als 250 PC</w:t>
      </w:r>
      <w:r>
        <w:rPr>
          <w:rFonts w:eastAsia="Tahoma"/>
          <w:sz w:val="20"/>
          <w:szCs w:val="20"/>
          <w:lang w:val="de-DE"/>
        </w:rPr>
        <w:t xml:space="preserve">s oder Nutzer </w:t>
      </w:r>
      <w:r>
        <w:rPr>
          <w:rFonts w:eastAsia="Tahoma"/>
          <w:sz w:val="20"/>
          <w:szCs w:val="20"/>
          <w:u w:val="single"/>
          <w:lang w:val="de-DE"/>
        </w:rPr>
        <w:t>oder</w:t>
      </w:r>
      <w:r>
        <w:rPr>
          <w:rFonts w:eastAsia="Tahoma"/>
          <w:sz w:val="20"/>
          <w:szCs w:val="20"/>
          <w:lang w:val="de-DE"/>
        </w:rPr>
        <w:t xml:space="preserve"> (b) eine Million Dollar (oder den </w:t>
      </w:r>
      <w:r>
        <w:rPr>
          <w:rFonts w:eastAsia="Tahoma"/>
          <w:sz w:val="20"/>
          <w:szCs w:val="20"/>
          <w:lang w:val="de-DE"/>
        </w:rPr>
        <w:lastRenderedPageBreak/>
        <w:t>Gegenwert in anderen Währungen) Jahresumsatz hat.</w:t>
      </w:r>
      <w:r>
        <w:rPr>
          <w:rFonts w:eastAsia="Tahoma"/>
          <w:sz w:val="20"/>
          <w:szCs w:val="20"/>
          <w:lang w:val="de-DE"/>
        </w:rPr>
        <w:t xml:space="preserve"> „verbundene Unternehmen" bezeichnet die juristischen Personen, die (über Mehrheitsbesitz) einen beherrschenden Einfluss auf ein anderes Unternehmen ausüben können oder unmittelbar oder mittelbar kontrolliert werden.</w:t>
      </w:r>
    </w:p>
    <w:p w14:paraId="14FD67E1" w14:textId="2AB3B372" w:rsidR="00547E5C" w:rsidRPr="008737AE" w:rsidRDefault="008737AE" w:rsidP="00C52CA4">
      <w:pPr>
        <w:pStyle w:val="Default"/>
        <w:numPr>
          <w:ilvl w:val="1"/>
          <w:numId w:val="23"/>
        </w:numPr>
        <w:tabs>
          <w:tab w:val="left" w:pos="720"/>
        </w:tabs>
        <w:spacing w:before="120" w:after="120"/>
        <w:ind w:left="720"/>
        <w:rPr>
          <w:sz w:val="20"/>
          <w:szCs w:val="20"/>
          <w:lang w:val="de-DE"/>
        </w:rPr>
      </w:pPr>
      <w:r>
        <w:rPr>
          <w:rFonts w:eastAsia="Tahoma"/>
          <w:b/>
          <w:bCs/>
          <w:sz w:val="20"/>
          <w:szCs w:val="20"/>
          <w:lang w:val="de-DE"/>
        </w:rPr>
        <w:t>Workloads.</w:t>
      </w:r>
      <w:r>
        <w:rPr>
          <w:rFonts w:eastAsia="Tahoma"/>
          <w:sz w:val="20"/>
          <w:szCs w:val="20"/>
          <w:lang w:val="de-DE"/>
        </w:rPr>
        <w:t xml:space="preserve">  Diese Lizenzbestimmungen gelten für Ihre Verwendung der Workloads, die Ihnen in der Software zur Verfügung gestellt werden, ausge</w:t>
      </w:r>
      <w:r>
        <w:rPr>
          <w:rFonts w:eastAsia="Tahoma"/>
          <w:sz w:val="20"/>
          <w:szCs w:val="20"/>
          <w:lang w:val="de-DE"/>
        </w:rPr>
        <w:t>nommen den Fall, dass eine Workload oder eine Workload-Komponente mit anderen Lizenzbestimmungen und Support-Richtlinien geliefert wird.</w:t>
      </w:r>
    </w:p>
    <w:p w14:paraId="631BDA2E" w14:textId="5BCAAF2F" w:rsidR="008D0E7E" w:rsidRPr="008737AE" w:rsidRDefault="008737AE" w:rsidP="00C52CA4">
      <w:pPr>
        <w:pStyle w:val="Default"/>
        <w:numPr>
          <w:ilvl w:val="1"/>
          <w:numId w:val="23"/>
        </w:numPr>
        <w:tabs>
          <w:tab w:val="left" w:pos="720"/>
        </w:tabs>
        <w:spacing w:before="120" w:after="120"/>
        <w:ind w:left="720"/>
        <w:rPr>
          <w:sz w:val="20"/>
          <w:szCs w:val="20"/>
          <w:lang w:val="de-DE"/>
        </w:rPr>
      </w:pPr>
      <w:r>
        <w:rPr>
          <w:rFonts w:eastAsia="Tahoma"/>
          <w:b/>
          <w:bCs/>
          <w:sz w:val="20"/>
          <w:szCs w:val="20"/>
          <w:lang w:val="de-DE"/>
        </w:rPr>
        <w:t>Sicherungskopie</w:t>
      </w:r>
      <w:r>
        <w:rPr>
          <w:rFonts w:eastAsia="Tahoma"/>
          <w:sz w:val="20"/>
          <w:szCs w:val="20"/>
          <w:lang w:val="de-DE"/>
        </w:rPr>
        <w:t>. Sie sind berechtigt, eine Sicherungskopie der Softwaremedien zur erneuten Installation der Software anzufertigen.</w:t>
      </w:r>
    </w:p>
    <w:p w14:paraId="74AE38D5" w14:textId="7F242D20" w:rsidR="00C43A8E" w:rsidRPr="008737AE" w:rsidRDefault="008737AE" w:rsidP="00C52CA4">
      <w:pPr>
        <w:pStyle w:val="Default"/>
        <w:numPr>
          <w:ilvl w:val="1"/>
          <w:numId w:val="23"/>
        </w:numPr>
        <w:tabs>
          <w:tab w:val="left" w:pos="720"/>
        </w:tabs>
        <w:spacing w:before="120" w:after="120"/>
        <w:ind w:left="720"/>
        <w:rPr>
          <w:sz w:val="20"/>
          <w:szCs w:val="20"/>
          <w:lang w:val="de-DE"/>
        </w:rPr>
      </w:pPr>
      <w:r>
        <w:rPr>
          <w:rFonts w:eastAsia="Tahoma"/>
          <w:b/>
          <w:bCs/>
          <w:sz w:val="20"/>
          <w:szCs w:val="20"/>
          <w:lang w:val="de-DE"/>
        </w:rPr>
        <w:t>Onlinedienste</w:t>
      </w:r>
      <w:r>
        <w:rPr>
          <w:rFonts w:eastAsia="Tahoma"/>
          <w:b/>
          <w:bCs/>
          <w:sz w:val="20"/>
          <w:szCs w:val="20"/>
          <w:lang w:val="de-DE"/>
        </w:rPr>
        <w:t xml:space="preserve"> in der Software</w:t>
      </w:r>
      <w:r>
        <w:rPr>
          <w:rFonts w:eastAsia="Tahoma"/>
          <w:sz w:val="20"/>
          <w:szCs w:val="20"/>
          <w:lang w:val="de-DE"/>
        </w:rPr>
        <w:t>. Einige Funktionen der Software nutzen Onlinedienste, um Ihnen Informationen über Aktualisierungen der Software oder Erweiterungen bereitzustellen oder Ihnen zu e</w:t>
      </w:r>
      <w:r>
        <w:rPr>
          <w:rFonts w:eastAsia="Tahoma"/>
          <w:sz w:val="20"/>
          <w:szCs w:val="20"/>
          <w:lang w:val="de-DE"/>
        </w:rPr>
        <w:t>rmöglichen, Inhalte abzurufen, mit anderen zusammenzuarbeiten oder Ihre Entwicklungserfahrung anderweitig zu ergänzen. Im Rahmen dieser Vereinbarung beinhaltet der Begriff „Software“ diese Onlinedienst–Features.</w:t>
      </w:r>
    </w:p>
    <w:p w14:paraId="428FD435" w14:textId="2B8D8EE7" w:rsidR="005E7217" w:rsidRPr="008737AE" w:rsidRDefault="008737AE" w:rsidP="00C52CA4">
      <w:pPr>
        <w:pStyle w:val="Default"/>
        <w:numPr>
          <w:ilvl w:val="1"/>
          <w:numId w:val="23"/>
        </w:numPr>
        <w:tabs>
          <w:tab w:val="left" w:pos="720"/>
        </w:tabs>
        <w:spacing w:before="120" w:after="120"/>
        <w:ind w:left="720"/>
        <w:rPr>
          <w:sz w:val="20"/>
          <w:szCs w:val="20"/>
          <w:lang w:val="de-DE"/>
        </w:rPr>
      </w:pPr>
      <w:r>
        <w:rPr>
          <w:rFonts w:eastAsia="Tahoma"/>
          <w:b/>
          <w:bCs/>
          <w:sz w:val="20"/>
          <w:szCs w:val="20"/>
          <w:lang w:val="de-DE"/>
        </w:rPr>
        <w:t>Verwendung zur Demonstration</w:t>
      </w:r>
      <w:r>
        <w:rPr>
          <w:rFonts w:eastAsia="Tahoma"/>
          <w:sz w:val="20"/>
          <w:szCs w:val="20"/>
          <w:lang w:val="de-DE"/>
        </w:rPr>
        <w:t>. Die vorstehend genehmigten Nutzungsrechte enthalten die Nutzung der Software zur Demonstration Ihrer Anwendungen.</w:t>
      </w:r>
    </w:p>
    <w:p w14:paraId="22CCCB46" w14:textId="28BCCED0" w:rsidR="005E7217" w:rsidRPr="008737AE" w:rsidRDefault="008737AE" w:rsidP="00C52CA4">
      <w:pPr>
        <w:pStyle w:val="Default"/>
        <w:numPr>
          <w:ilvl w:val="0"/>
          <w:numId w:val="23"/>
        </w:numPr>
        <w:tabs>
          <w:tab w:val="left" w:pos="360"/>
        </w:tabs>
        <w:spacing w:before="120" w:after="120"/>
        <w:ind w:left="360"/>
        <w:rPr>
          <w:sz w:val="20"/>
          <w:szCs w:val="20"/>
          <w:lang w:val="de-DE"/>
        </w:rPr>
      </w:pPr>
      <w:r>
        <w:rPr>
          <w:rFonts w:eastAsia="Tahoma"/>
          <w:b/>
          <w:bCs/>
          <w:sz w:val="20"/>
          <w:szCs w:val="20"/>
          <w:lang w:val="de-DE"/>
        </w:rPr>
        <w:t xml:space="preserve">SUPPORT. </w:t>
      </w:r>
      <w:r>
        <w:rPr>
          <w:rFonts w:eastAsia="Tahoma"/>
          <w:sz w:val="20"/>
          <w:szCs w:val="20"/>
          <w:lang w:val="de-DE"/>
        </w:rPr>
        <w:t>Da Visual Studio Community 2019 für Mac „wie besehen“ lizenziert wird, können wir für dieses Pr</w:t>
      </w:r>
      <w:r>
        <w:rPr>
          <w:rFonts w:eastAsia="Tahoma"/>
          <w:sz w:val="20"/>
          <w:szCs w:val="20"/>
          <w:lang w:val="de-DE"/>
        </w:rPr>
        <w:t>odukt keine Supportleistungen erbringen.</w:t>
      </w:r>
    </w:p>
    <w:p w14:paraId="259F03FD" w14:textId="75CF23BC" w:rsidR="005E7217" w:rsidRPr="008737AE" w:rsidRDefault="008737AE" w:rsidP="00C52CA4">
      <w:pPr>
        <w:pStyle w:val="Default"/>
        <w:numPr>
          <w:ilvl w:val="0"/>
          <w:numId w:val="23"/>
        </w:numPr>
        <w:tabs>
          <w:tab w:val="left" w:pos="360"/>
        </w:tabs>
        <w:spacing w:before="120" w:after="120"/>
        <w:ind w:left="360"/>
        <w:rPr>
          <w:b/>
          <w:caps/>
          <w:sz w:val="20"/>
          <w:szCs w:val="20"/>
          <w:lang w:val="de-DE"/>
        </w:rPr>
      </w:pPr>
      <w:r>
        <w:rPr>
          <w:rFonts w:eastAsia="Tahoma"/>
          <w:b/>
          <w:bCs/>
          <w:sz w:val="20"/>
          <w:szCs w:val="20"/>
          <w:lang w:val="de-DE"/>
        </w:rPr>
        <w:t xml:space="preserve">AUSSCHLUSS VON GARANTIEN. </w:t>
      </w:r>
      <w:r>
        <w:rPr>
          <w:rFonts w:eastAsia="Tahoma"/>
          <w:b/>
          <w:bCs/>
          <w:caps/>
          <w:sz w:val="20"/>
          <w:szCs w:val="20"/>
          <w:lang w:val="de-DE"/>
        </w:rPr>
        <w:t>VISUAL STUDIO COMMUNITY 2019 FÜR MA</w:t>
      </w:r>
      <w:r>
        <w:rPr>
          <w:rFonts w:eastAsia="Tahoma"/>
          <w:b/>
          <w:bCs/>
          <w:caps/>
          <w:sz w:val="20"/>
          <w:szCs w:val="20"/>
          <w:lang w:val="de-DE"/>
        </w:rPr>
        <w:t>C ist lizenziert „wie besehen“. Sie tragen das Nutzungsrisiko. MICROSOFT gewährt keine ausdrücklichen Gewährleistungen oder Garantien. In dem nach ihrem örtlich anwendbaren Recht zulässigen Umfang schließt MICROSOFT konkludente Garantien der Handelsüblichk</w:t>
      </w:r>
      <w:r>
        <w:rPr>
          <w:rFonts w:eastAsia="Tahoma"/>
          <w:b/>
          <w:bCs/>
          <w:caps/>
          <w:sz w:val="20"/>
          <w:szCs w:val="20"/>
          <w:lang w:val="de-DE"/>
        </w:rPr>
        <w:t>eit, Eignung für einen bestimmten Zweck und Nichtverletzung von Rechten Dritter aus.</w:t>
      </w:r>
    </w:p>
    <w:p w14:paraId="567DB4DE" w14:textId="77777777" w:rsidR="00D07961" w:rsidRPr="008737AE" w:rsidRDefault="008737AE" w:rsidP="00D07961">
      <w:pPr>
        <w:pStyle w:val="Default"/>
        <w:numPr>
          <w:ilvl w:val="0"/>
          <w:numId w:val="23"/>
        </w:numPr>
        <w:tabs>
          <w:tab w:val="left" w:pos="360"/>
        </w:tabs>
        <w:spacing w:before="120" w:after="120"/>
        <w:ind w:left="360"/>
        <w:rPr>
          <w:sz w:val="20"/>
          <w:szCs w:val="20"/>
          <w:lang w:val="de-DE"/>
        </w:rPr>
      </w:pPr>
      <w:r>
        <w:rPr>
          <w:rFonts w:eastAsia="Tahoma"/>
          <w:b/>
          <w:bCs/>
          <w:sz w:val="20"/>
          <w:szCs w:val="20"/>
          <w:lang w:val="de-DE"/>
        </w:rPr>
        <w:t>SCHADENSBEGRENZUNG. SIE KÖNNEN VON MICROSOFT UND DEREN LIEFERANTEN NUR EINEN ERSATZ FÜR DIREKT</w:t>
      </w:r>
      <w:r>
        <w:rPr>
          <w:rFonts w:eastAsia="Tahoma"/>
          <w:b/>
          <w:bCs/>
          <w:sz w:val="20"/>
          <w:szCs w:val="20"/>
          <w:lang w:val="de-DE"/>
        </w:rPr>
        <w:t>E SCHÄDEN BIS ZU EINEM BETRAG VON 5,00 US-DOLLAR ERHALTEN. SIE KÖNNEN KEINEN ERSATZ FÜR ANDERE SCHÄDEN ERHALTEN, EINSCHLIESSLICH FOLGESCHÄDEN, SCHÄDEN AUS ENTGANGENEM GEWINN, SPEZIELLER, INDIREKTER ODER ZUFÄLLIGER SCHÄDEN.</w:t>
      </w:r>
    </w:p>
    <w:p w14:paraId="2F908DF4" w14:textId="77777777" w:rsidR="00D07961" w:rsidRPr="008737AE" w:rsidRDefault="008737AE" w:rsidP="00D07961">
      <w:pPr>
        <w:pStyle w:val="Heading1"/>
        <w:spacing w:before="120" w:after="120"/>
        <w:ind w:left="360" w:hanging="3"/>
        <w:rPr>
          <w:sz w:val="20"/>
          <w:szCs w:val="20"/>
          <w:lang w:val="de-DE"/>
        </w:rPr>
      </w:pPr>
      <w:r>
        <w:rPr>
          <w:rFonts w:eastAsia="Tahoma"/>
          <w:sz w:val="20"/>
          <w:szCs w:val="20"/>
          <w:lang w:val="de-DE"/>
        </w:rPr>
        <w:t>Diese Einschränkung gilt für (a) jeden Gegenstand im Zusammenhang mit der Software, Diensten, Inhalten (einschließlich Code) auf Internetseiten von Drittanbietern oder Anwendungen von Dritten und (b) Ansprüche au</w:t>
      </w:r>
      <w:r>
        <w:rPr>
          <w:rFonts w:eastAsia="Tahoma"/>
          <w:sz w:val="20"/>
          <w:szCs w:val="20"/>
          <w:lang w:val="de-DE"/>
        </w:rPr>
        <w:t>s Vertragsverletzungen, Verletzungen der Garantie oder der Gewährleistung, verschuldensunabhängiger Haftung, Fahrlässigkeit oder anderen unerlaubten Handlungen im durch das anwendbare Recht zugelassenen Umfang.</w:t>
      </w:r>
    </w:p>
    <w:p w14:paraId="57A2934B" w14:textId="77777777" w:rsidR="00D07961" w:rsidRPr="008737AE" w:rsidRDefault="008737AE" w:rsidP="00D07961">
      <w:pPr>
        <w:pStyle w:val="Heading1"/>
        <w:spacing w:before="120" w:after="120"/>
        <w:ind w:left="360" w:hanging="3"/>
        <w:rPr>
          <w:sz w:val="20"/>
          <w:szCs w:val="20"/>
          <w:lang w:val="de-DE"/>
        </w:rPr>
      </w:pPr>
      <w:r>
        <w:rPr>
          <w:rFonts w:eastAsia="Tahoma"/>
          <w:sz w:val="20"/>
          <w:szCs w:val="20"/>
          <w:lang w:val="de-DE"/>
        </w:rPr>
        <w:t>Sie hat auch dann Gültigkeit, wenn Microsoft von der Möglichkeit der Schäden gewusst hat oder hätte wissen müssen. Obige Beschränkung und obiger Ausschluss gelten möglicherweise nicht für Sie, weil Ihr Staat oder Land den Au</w:t>
      </w:r>
      <w:r>
        <w:rPr>
          <w:rFonts w:eastAsia="Tahoma"/>
          <w:sz w:val="20"/>
          <w:szCs w:val="20"/>
          <w:lang w:val="de-DE"/>
        </w:rPr>
        <w:t>sschluss oder die Beschränkung von zufälligen Schäden, Folgeschäden oder sonstigen Schäden nicht gestattet.</w:t>
      </w:r>
    </w:p>
    <w:p w14:paraId="6068C64B" w14:textId="77777777" w:rsidR="00C52CA4" w:rsidRPr="008737AE" w:rsidRDefault="00C52CA4" w:rsidP="00C52CA4">
      <w:pPr>
        <w:pBdr>
          <w:bottom w:val="single" w:sz="4" w:space="1" w:color="auto"/>
        </w:pBdr>
        <w:spacing w:before="120" w:after="120" w:line="240" w:lineRule="auto"/>
        <w:rPr>
          <w:rFonts w:ascii="Tahoma" w:eastAsia="PMingLiU-ExtB" w:hAnsi="Tahoma" w:cs="Tahoma"/>
          <w:sz w:val="20"/>
          <w:szCs w:val="20"/>
          <w:lang w:val="de-DE"/>
        </w:rPr>
      </w:pPr>
    </w:p>
    <w:p w14:paraId="2E8C0CBB" w14:textId="2A225E52" w:rsidR="005E7217" w:rsidRPr="008737AE" w:rsidRDefault="008737AE" w:rsidP="00C52CA4">
      <w:pPr>
        <w:pStyle w:val="Default"/>
        <w:spacing w:before="120" w:after="120"/>
        <w:rPr>
          <w:sz w:val="20"/>
          <w:szCs w:val="20"/>
          <w:lang w:val="de-DE"/>
        </w:rPr>
      </w:pPr>
      <w:r>
        <w:rPr>
          <w:rFonts w:eastAsia="Tahoma"/>
          <w:b/>
          <w:bCs/>
          <w:sz w:val="20"/>
          <w:szCs w:val="20"/>
          <w:lang w:val="de-DE"/>
        </w:rPr>
        <w:t>ABSCHNITT II: VISUAL STUDIO PROFESSIONAL 2019 FÜR MAC UND VISUAL STUDI</w:t>
      </w:r>
      <w:r>
        <w:rPr>
          <w:rFonts w:eastAsia="Tahoma"/>
          <w:b/>
          <w:bCs/>
          <w:sz w:val="20"/>
          <w:szCs w:val="20"/>
          <w:lang w:val="de-DE"/>
        </w:rPr>
        <w:t xml:space="preserve">O ENTERPRISE 2019 FÜR MAC. </w:t>
      </w:r>
      <w:r>
        <w:rPr>
          <w:rFonts w:eastAsia="Tahoma"/>
          <w:sz w:val="20"/>
          <w:szCs w:val="20"/>
          <w:lang w:val="de-DE"/>
        </w:rPr>
        <w:t xml:space="preserve">Dieser Abschnitt beschreibt Ihre Nutzungsrechte, Gewährleistung und Support-Vorteile, wenn Sie ein Abonnement für die Professional- oder </w:t>
      </w:r>
      <w:r>
        <w:rPr>
          <w:rFonts w:eastAsia="Tahoma"/>
          <w:sz w:val="20"/>
          <w:szCs w:val="20"/>
          <w:lang w:val="de-DE"/>
        </w:rPr>
        <w:t xml:space="preserve">Enterprise-Versionen der Software („Visual Studio-Abonnement“) nehmen. Sie sind nicht berechtigt, Ihren Abonnementsgutscheincode oder die Anmeldeinformationen für Visual Studio zu teilen. </w:t>
      </w:r>
    </w:p>
    <w:p w14:paraId="696AA2CD" w14:textId="1B9AF1FF" w:rsidR="00862BB8" w:rsidRDefault="008737AE" w:rsidP="00C52CA4">
      <w:pPr>
        <w:pStyle w:val="Default"/>
        <w:numPr>
          <w:ilvl w:val="0"/>
          <w:numId w:val="24"/>
        </w:numPr>
        <w:tabs>
          <w:tab w:val="left" w:pos="360"/>
        </w:tabs>
        <w:spacing w:before="120" w:after="120"/>
        <w:ind w:left="360"/>
        <w:rPr>
          <w:sz w:val="20"/>
          <w:szCs w:val="20"/>
        </w:rPr>
      </w:pPr>
      <w:r>
        <w:rPr>
          <w:rFonts w:eastAsia="Tahoma"/>
          <w:b/>
          <w:bCs/>
          <w:sz w:val="20"/>
          <w:szCs w:val="20"/>
          <w:lang w:val="de-DE"/>
        </w:rPr>
        <w:t>ÜBERBLICK</w:t>
      </w:r>
      <w:r>
        <w:rPr>
          <w:rFonts w:eastAsia="Tahoma"/>
          <w:sz w:val="20"/>
          <w:szCs w:val="20"/>
          <w:lang w:val="de-DE"/>
        </w:rPr>
        <w:t xml:space="preserve">. </w:t>
      </w:r>
    </w:p>
    <w:p w14:paraId="2242776A" w14:textId="6F193D30" w:rsidR="002A3FB9" w:rsidRPr="008737AE" w:rsidRDefault="008737AE" w:rsidP="002A3FB9">
      <w:pPr>
        <w:pStyle w:val="Default"/>
        <w:tabs>
          <w:tab w:val="left" w:pos="360"/>
        </w:tabs>
        <w:spacing w:before="120" w:after="120"/>
        <w:ind w:left="360"/>
        <w:rPr>
          <w:sz w:val="20"/>
          <w:szCs w:val="20"/>
          <w:lang w:val="de-DE"/>
        </w:rPr>
      </w:pPr>
      <w:r>
        <w:rPr>
          <w:rFonts w:eastAsia="Tahoma"/>
          <w:b/>
          <w:bCs/>
          <w:sz w:val="20"/>
          <w:szCs w:val="20"/>
          <w:lang w:val="de-DE"/>
        </w:rPr>
        <w:t>a.</w:t>
      </w:r>
      <w:r>
        <w:rPr>
          <w:rFonts w:eastAsia="Tahoma"/>
          <w:b/>
          <w:bCs/>
          <w:sz w:val="20"/>
          <w:szCs w:val="20"/>
          <w:lang w:val="de-DE"/>
        </w:rPr>
        <w:tab/>
        <w:t>Software.</w:t>
      </w:r>
      <w:r>
        <w:rPr>
          <w:rFonts w:eastAsia="Tahoma"/>
          <w:sz w:val="20"/>
          <w:szCs w:val="20"/>
          <w:lang w:val="de-DE"/>
        </w:rPr>
        <w:t xml:space="preserve"> Die Software umfasst Entwicklungstools, Anwendungen und Dokumentation.</w:t>
      </w:r>
    </w:p>
    <w:p w14:paraId="364D4343" w14:textId="06ABA949" w:rsidR="000E15D1" w:rsidRPr="008737AE" w:rsidRDefault="008737AE" w:rsidP="002A3FB9">
      <w:pPr>
        <w:pStyle w:val="Default"/>
        <w:tabs>
          <w:tab w:val="left" w:pos="360"/>
        </w:tabs>
        <w:spacing w:before="120" w:after="120"/>
        <w:ind w:left="360"/>
        <w:rPr>
          <w:sz w:val="20"/>
          <w:szCs w:val="20"/>
          <w:lang w:val="de-DE"/>
        </w:rPr>
      </w:pPr>
      <w:r>
        <w:rPr>
          <w:rFonts w:eastAsia="Tahoma"/>
          <w:b/>
          <w:bCs/>
          <w:sz w:val="20"/>
          <w:szCs w:val="20"/>
          <w:lang w:val="de-DE"/>
        </w:rPr>
        <w:lastRenderedPageBreak/>
        <w:t>b.</w:t>
      </w:r>
      <w:r>
        <w:rPr>
          <w:rFonts w:eastAsia="Tahoma"/>
          <w:sz w:val="20"/>
          <w:szCs w:val="20"/>
          <w:lang w:val="de-DE"/>
        </w:rPr>
        <w:tab/>
      </w:r>
      <w:r>
        <w:rPr>
          <w:rFonts w:eastAsia="Tahoma"/>
          <w:b/>
          <w:bCs/>
          <w:sz w:val="20"/>
          <w:szCs w:val="20"/>
          <w:lang w:val="de-DE"/>
        </w:rPr>
        <w:t>Lizenzmodell</w:t>
      </w:r>
      <w:r>
        <w:rPr>
          <w:rFonts w:eastAsia="Tahoma"/>
          <w:sz w:val="20"/>
          <w:szCs w:val="20"/>
          <w:lang w:val="de-DE"/>
        </w:rPr>
        <w:t>. Die Software wird auf Nutzerbasis lize</w:t>
      </w:r>
      <w:r>
        <w:rPr>
          <w:rFonts w:eastAsia="Tahoma"/>
          <w:sz w:val="20"/>
          <w:szCs w:val="20"/>
          <w:lang w:val="de-DE"/>
        </w:rPr>
        <w:t>nziert.</w:t>
      </w:r>
    </w:p>
    <w:p w14:paraId="4DD12179" w14:textId="3D94F24C" w:rsidR="005E7217" w:rsidRPr="00C52CA4" w:rsidRDefault="008737AE" w:rsidP="00C52CA4">
      <w:pPr>
        <w:pStyle w:val="Default"/>
        <w:numPr>
          <w:ilvl w:val="0"/>
          <w:numId w:val="24"/>
        </w:numPr>
        <w:tabs>
          <w:tab w:val="left" w:pos="360"/>
        </w:tabs>
        <w:spacing w:before="120" w:after="120"/>
        <w:ind w:left="360"/>
        <w:rPr>
          <w:sz w:val="20"/>
          <w:szCs w:val="20"/>
        </w:rPr>
      </w:pPr>
      <w:r>
        <w:rPr>
          <w:rFonts w:eastAsia="Tahoma"/>
          <w:b/>
          <w:bCs/>
          <w:sz w:val="20"/>
          <w:szCs w:val="20"/>
          <w:lang w:val="de-DE"/>
        </w:rPr>
        <w:t>NUTZUNGSRECHTE.</w:t>
      </w:r>
    </w:p>
    <w:p w14:paraId="6AFDF9FE" w14:textId="6848F2F5" w:rsidR="005E7217" w:rsidRPr="008737AE" w:rsidRDefault="008737AE" w:rsidP="00C52CA4">
      <w:pPr>
        <w:pStyle w:val="Default"/>
        <w:numPr>
          <w:ilvl w:val="1"/>
          <w:numId w:val="24"/>
        </w:numPr>
        <w:tabs>
          <w:tab w:val="left" w:pos="720"/>
        </w:tabs>
        <w:spacing w:before="120" w:after="120"/>
        <w:ind w:left="720"/>
        <w:rPr>
          <w:sz w:val="20"/>
          <w:szCs w:val="20"/>
          <w:lang w:val="de-DE"/>
        </w:rPr>
      </w:pPr>
      <w:r>
        <w:rPr>
          <w:rFonts w:eastAsia="Tahoma"/>
          <w:b/>
          <w:bCs/>
          <w:sz w:val="20"/>
          <w:szCs w:val="20"/>
          <w:lang w:val="de-DE"/>
        </w:rPr>
        <w:t xml:space="preserve">Allgemein.  </w:t>
      </w:r>
      <w:r>
        <w:rPr>
          <w:rFonts w:eastAsia="Tahoma"/>
          <w:sz w:val="20"/>
          <w:szCs w:val="20"/>
          <w:lang w:val="de-DE"/>
        </w:rPr>
        <w:t>Ein Nutzer ist berechtigt, Kopien der Software auf Ihren Geräten zu nutzen, um Anwendungen zu entwickeln und zu testen. Darunter fällt unter anderem die Nutzung von Kopien der Software auf Ihren eigenen internen Servern, die für die Nutzung durc</w:t>
      </w:r>
      <w:r>
        <w:rPr>
          <w:rFonts w:eastAsia="Tahoma"/>
          <w:sz w:val="20"/>
          <w:szCs w:val="20"/>
          <w:lang w:val="de-DE"/>
        </w:rPr>
        <w:t>h Sie bestimmt sind. Sie sind jedoch nicht berechtigt, die Komponenten der Software zu trennen (sofern in dieser Vereinbarung nicht anders angegeben) und diese in einer Produktionsumgebung oder auf Drittgeräten oder für andere Zwecke als die Entwicklung un</w:t>
      </w:r>
      <w:r>
        <w:rPr>
          <w:rFonts w:eastAsia="Tahoma"/>
          <w:sz w:val="20"/>
          <w:szCs w:val="20"/>
          <w:lang w:val="de-DE"/>
        </w:rPr>
        <w:t>d Prüfung Ihrer Anwendungen auszuführen. Das Ausführen der Software in Microsoft Azure kann separate Online-Nutzungsgebühren verursachen.</w:t>
      </w:r>
    </w:p>
    <w:p w14:paraId="22AD688F" w14:textId="77777777" w:rsidR="00036A71" w:rsidRPr="008737AE" w:rsidRDefault="008737AE" w:rsidP="00036A71">
      <w:pPr>
        <w:pStyle w:val="Default"/>
        <w:numPr>
          <w:ilvl w:val="1"/>
          <w:numId w:val="24"/>
        </w:numPr>
        <w:tabs>
          <w:tab w:val="left" w:pos="720"/>
        </w:tabs>
        <w:spacing w:before="120" w:after="120"/>
        <w:ind w:left="720"/>
        <w:rPr>
          <w:rFonts w:eastAsia="SimSun"/>
          <w:sz w:val="20"/>
          <w:szCs w:val="20"/>
          <w:lang w:val="de-DE"/>
        </w:rPr>
      </w:pPr>
      <w:r>
        <w:rPr>
          <w:rFonts w:eastAsia="Tahoma"/>
          <w:b/>
          <w:bCs/>
          <w:sz w:val="20"/>
          <w:szCs w:val="20"/>
          <w:lang w:val="de-DE"/>
        </w:rPr>
        <w:t>Workloads</w:t>
      </w:r>
      <w:r>
        <w:rPr>
          <w:rFonts w:eastAsia="Tahoma"/>
          <w:sz w:val="20"/>
          <w:szCs w:val="20"/>
          <w:lang w:val="de-DE"/>
        </w:rPr>
        <w:t>.</w:t>
      </w:r>
      <w:r>
        <w:rPr>
          <w:rFonts w:eastAsia="Tahoma"/>
          <w:b/>
          <w:bCs/>
          <w:sz w:val="20"/>
          <w:szCs w:val="20"/>
          <w:lang w:val="de-DE"/>
        </w:rPr>
        <w:t xml:space="preserve"> </w:t>
      </w:r>
      <w:r>
        <w:rPr>
          <w:rFonts w:eastAsia="Tahoma"/>
          <w:sz w:val="20"/>
          <w:szCs w:val="20"/>
          <w:lang w:val="de-DE"/>
        </w:rPr>
        <w:t>Diese Lizenzbestimmungen gelten für Ihre Verwendung der</w:t>
      </w:r>
      <w:r>
        <w:rPr>
          <w:rFonts w:eastAsia="Tahoma"/>
          <w:sz w:val="20"/>
          <w:szCs w:val="20"/>
          <w:lang w:val="de-DE"/>
        </w:rPr>
        <w:t xml:space="preserve"> Workloads, die Ihnen in der Software zur Verfügung gestellt werden, ausgenommen den Fall, dass eine Workload oder eine Workload-Komponente mit anderen Lizenzbestimmungen und Support-Richtlinien geliefert wird.</w:t>
      </w:r>
    </w:p>
    <w:p w14:paraId="7190FA82" w14:textId="77777777" w:rsidR="00036A71" w:rsidRPr="008737AE" w:rsidRDefault="008737AE" w:rsidP="00036A71">
      <w:pPr>
        <w:pStyle w:val="Default"/>
        <w:numPr>
          <w:ilvl w:val="1"/>
          <w:numId w:val="24"/>
        </w:numPr>
        <w:tabs>
          <w:tab w:val="left" w:pos="720"/>
        </w:tabs>
        <w:spacing w:before="120" w:after="120"/>
        <w:ind w:left="720"/>
        <w:rPr>
          <w:rFonts w:eastAsia="SimSun"/>
          <w:bCs/>
          <w:sz w:val="20"/>
          <w:szCs w:val="20"/>
          <w:lang w:val="de-DE"/>
        </w:rPr>
      </w:pPr>
      <w:r>
        <w:rPr>
          <w:rFonts w:eastAsia="Tahoma"/>
          <w:b/>
          <w:bCs/>
          <w:sz w:val="20"/>
          <w:szCs w:val="20"/>
          <w:lang w:val="de-DE"/>
        </w:rPr>
        <w:t>Sicherungskopie.</w:t>
      </w:r>
      <w:r>
        <w:rPr>
          <w:rFonts w:eastAsia="Tahoma"/>
          <w:sz w:val="20"/>
          <w:szCs w:val="20"/>
          <w:lang w:val="de-DE"/>
        </w:rPr>
        <w:t xml:space="preserve"> Sie sind berechtigt, eine Sicherungskopie der Softwaremedien zur erneuten Installation der Software anzufertigen.</w:t>
      </w:r>
    </w:p>
    <w:p w14:paraId="61E72EC8" w14:textId="77777777" w:rsidR="00036A71" w:rsidRPr="008737AE" w:rsidRDefault="008737AE" w:rsidP="00036A71">
      <w:pPr>
        <w:pStyle w:val="Default"/>
        <w:numPr>
          <w:ilvl w:val="1"/>
          <w:numId w:val="24"/>
        </w:numPr>
        <w:tabs>
          <w:tab w:val="left" w:pos="720"/>
        </w:tabs>
        <w:spacing w:before="120" w:after="120"/>
        <w:ind w:left="720"/>
        <w:rPr>
          <w:rFonts w:eastAsia="SimSun"/>
          <w:bCs/>
          <w:sz w:val="20"/>
          <w:szCs w:val="20"/>
          <w:lang w:val="de-DE"/>
        </w:rPr>
      </w:pPr>
      <w:r>
        <w:rPr>
          <w:rFonts w:eastAsia="Tahoma"/>
          <w:b/>
          <w:bCs/>
          <w:sz w:val="20"/>
          <w:szCs w:val="20"/>
          <w:lang w:val="de-DE"/>
        </w:rPr>
        <w:t>Onlinedienste in der Software</w:t>
      </w:r>
      <w:r>
        <w:rPr>
          <w:rFonts w:eastAsia="Tahoma"/>
          <w:sz w:val="20"/>
          <w:szCs w:val="20"/>
          <w:lang w:val="de-DE"/>
        </w:rPr>
        <w:t>. Einige Funktionen der Software nutzen Onlinedienste, um Ihnen Informationen über Aktual</w:t>
      </w:r>
      <w:r>
        <w:rPr>
          <w:rFonts w:eastAsia="Tahoma"/>
          <w:sz w:val="20"/>
          <w:szCs w:val="20"/>
          <w:lang w:val="de-DE"/>
        </w:rPr>
        <w:t>isierungen der Software oder Erweiterungen bereitzustellen oder Ihnen zu ermöglichen, Inhalte abzurufen, mit anderen zusammenzuarbeiten oder Ihre Entwicklungserfahrung anderweitig zu ergänzen. Im Rahmen dieser Vereinbarung umfasst der Begriff „Software“ di</w:t>
      </w:r>
      <w:r>
        <w:rPr>
          <w:rFonts w:eastAsia="Tahoma"/>
          <w:sz w:val="20"/>
          <w:szCs w:val="20"/>
          <w:lang w:val="de-DE"/>
        </w:rPr>
        <w:t>ese Onlinedienst–Features.</w:t>
      </w:r>
    </w:p>
    <w:p w14:paraId="2C6C79B7" w14:textId="746ED548" w:rsidR="005E7217" w:rsidRPr="008737AE" w:rsidRDefault="008737AE" w:rsidP="00C52CA4">
      <w:pPr>
        <w:pStyle w:val="Default"/>
        <w:numPr>
          <w:ilvl w:val="1"/>
          <w:numId w:val="24"/>
        </w:numPr>
        <w:tabs>
          <w:tab w:val="left" w:pos="720"/>
        </w:tabs>
        <w:spacing w:before="120" w:after="120"/>
        <w:ind w:left="720"/>
        <w:rPr>
          <w:sz w:val="20"/>
          <w:szCs w:val="20"/>
          <w:lang w:val="de-DE"/>
        </w:rPr>
      </w:pPr>
      <w:r>
        <w:rPr>
          <w:rFonts w:eastAsia="Tahoma"/>
          <w:b/>
          <w:bCs/>
          <w:sz w:val="20"/>
          <w:szCs w:val="20"/>
          <w:lang w:val="de-DE"/>
        </w:rPr>
        <w:t>Verwendung zur Demonstration</w:t>
      </w:r>
      <w:r>
        <w:rPr>
          <w:rFonts w:eastAsia="Tahoma"/>
          <w:sz w:val="20"/>
          <w:szCs w:val="20"/>
          <w:lang w:val="de-DE"/>
        </w:rPr>
        <w:t>. Die vorstehend genehmigten Nutzungsrechte ent</w:t>
      </w:r>
      <w:r>
        <w:rPr>
          <w:rFonts w:eastAsia="Tahoma"/>
          <w:sz w:val="20"/>
          <w:szCs w:val="20"/>
          <w:lang w:val="de-DE"/>
        </w:rPr>
        <w:t>halten die Nutzung der Software zur Demonstration Ihrer Anwendungen.</w:t>
      </w:r>
    </w:p>
    <w:p w14:paraId="51ED3E68" w14:textId="7598612D" w:rsidR="00676F18" w:rsidRPr="008737AE" w:rsidRDefault="008737AE" w:rsidP="003A7F37">
      <w:pPr>
        <w:pStyle w:val="Default"/>
        <w:numPr>
          <w:ilvl w:val="0"/>
          <w:numId w:val="24"/>
        </w:numPr>
        <w:tabs>
          <w:tab w:val="left" w:pos="360"/>
        </w:tabs>
        <w:spacing w:before="120" w:after="120"/>
        <w:ind w:left="360"/>
        <w:rPr>
          <w:b/>
          <w:bCs/>
          <w:caps/>
          <w:sz w:val="20"/>
          <w:szCs w:val="20"/>
          <w:lang w:val="de-DE"/>
        </w:rPr>
      </w:pPr>
      <w:r>
        <w:rPr>
          <w:rFonts w:eastAsia="Tahoma"/>
          <w:b/>
          <w:bCs/>
          <w:sz w:val="20"/>
          <w:szCs w:val="20"/>
          <w:lang w:val="de-DE"/>
        </w:rPr>
        <w:t xml:space="preserve">VORSCHAUVERSIONEN. </w:t>
      </w:r>
      <w:r>
        <w:rPr>
          <w:rFonts w:eastAsia="Tahoma"/>
          <w:sz w:val="20"/>
          <w:szCs w:val="20"/>
          <w:lang w:val="de-DE"/>
        </w:rPr>
        <w:t xml:space="preserve">Sie sind </w:t>
      </w:r>
      <w:r>
        <w:rPr>
          <w:rFonts w:eastAsia="Tahoma"/>
          <w:sz w:val="20"/>
          <w:szCs w:val="20"/>
          <w:lang w:val="de-DE"/>
        </w:rPr>
        <w:t>berechtigt, die Nutzung von Vorschau-, Insider-, Alpha- Beta- oder anderen Vorabversionen der Software („Vorschauen“) zu wählen, die Microsoft verfügbar machen kann. Eine Vorschau ist experimentell und kann wesentlich von der kommerziell veröffentlichten V</w:t>
      </w:r>
      <w:r>
        <w:rPr>
          <w:rFonts w:eastAsia="Tahoma"/>
          <w:sz w:val="20"/>
          <w:szCs w:val="20"/>
          <w:lang w:val="de-DE"/>
        </w:rPr>
        <w:t>ersion abweichen. Die Vorabversion funktioniert womöglich nicht ordnungsgemäß, oder ihre Funktionsweise kann sich von der endgültigen Version unterscheiden. Microsoft ist berechtigt, Änderungen an der endgültigen Version für den Handel vorzunehmen. Microso</w:t>
      </w:r>
      <w:r>
        <w:rPr>
          <w:rFonts w:eastAsia="Tahoma"/>
          <w:sz w:val="20"/>
          <w:szCs w:val="20"/>
          <w:lang w:val="de-DE"/>
        </w:rPr>
        <w:t>ft ist nicht verpflichtet, Ihnen Wartung, technischen Support oder Aktualisierungen für Vorschauen zu liefern. Wenn Sie Microsoft Kommentare, Vorschläge oder sonstiges Feedback zur Vorschau („Feedback“) zukommen lassen, räumen Sie Microsoft und ihren Partn</w:t>
      </w:r>
      <w:r>
        <w:rPr>
          <w:rFonts w:eastAsia="Tahoma"/>
          <w:sz w:val="20"/>
          <w:szCs w:val="20"/>
          <w:lang w:val="de-DE"/>
        </w:rPr>
        <w:t>ern Rechte ein, das Feedback in jeder Form und für jeden Zweck zu nutzen.</w:t>
      </w:r>
    </w:p>
    <w:p w14:paraId="0A9A1D84" w14:textId="77777777" w:rsidR="00676F18" w:rsidRPr="008737AE" w:rsidRDefault="008737AE" w:rsidP="00676F18">
      <w:pPr>
        <w:pStyle w:val="Default"/>
        <w:tabs>
          <w:tab w:val="left" w:pos="360"/>
        </w:tabs>
        <w:spacing w:before="120" w:after="120"/>
        <w:ind w:left="360"/>
        <w:rPr>
          <w:b/>
          <w:bCs/>
          <w:sz w:val="20"/>
          <w:szCs w:val="20"/>
          <w:lang w:val="de-DE"/>
        </w:rPr>
      </w:pPr>
      <w:r>
        <w:rPr>
          <w:rFonts w:eastAsia="Tahoma"/>
          <w:b/>
          <w:bCs/>
          <w:sz w:val="20"/>
          <w:szCs w:val="20"/>
          <w:lang w:val="de-DE"/>
        </w:rPr>
        <w:t xml:space="preserve">EINE VORSCHAU WIRD „WIE BESEHEN“ BEREITGESTELLT UND SIE TRAGEN DAS MIT DER VERWENDUNG VERBUNDENE RISIKO. </w:t>
      </w:r>
      <w:r>
        <w:rPr>
          <w:rFonts w:eastAsia="Tahoma"/>
          <w:b/>
          <w:bCs/>
          <w:sz w:val="20"/>
          <w:szCs w:val="20"/>
          <w:lang w:val="de-DE"/>
        </w:rPr>
        <w:t>MICROSOFT GEWÄHRT KEINE AUSDRÜCKLICHEN GEWÄHRLEISTUNGEN ODER GARANTIEN. IN DEM NACH IHREM ÖRTLICH ANWENDBAREN RECHT ZULÄSSIGEN UMFANG SCHLIESST MICROSOFT KONKLUDENTE GARANTIEN DER HANDELSÜBLICHKEIT, EIGNUNG FÜR EINEN BESTIMMTEN ZWECK UND NICHTVERLETZUNG VO</w:t>
      </w:r>
      <w:r>
        <w:rPr>
          <w:rFonts w:eastAsia="Tahoma"/>
          <w:b/>
          <w:bCs/>
          <w:sz w:val="20"/>
          <w:szCs w:val="20"/>
          <w:lang w:val="de-DE"/>
        </w:rPr>
        <w:t xml:space="preserve">N RECHTEN DRITTER AUS. </w:t>
      </w:r>
    </w:p>
    <w:p w14:paraId="43F906AA" w14:textId="140E7B3A" w:rsidR="003A7F37" w:rsidRPr="008737AE" w:rsidRDefault="008737AE" w:rsidP="00676F18">
      <w:pPr>
        <w:pStyle w:val="Default"/>
        <w:tabs>
          <w:tab w:val="left" w:pos="360"/>
        </w:tabs>
        <w:spacing w:before="120" w:after="120"/>
        <w:ind w:left="360"/>
        <w:rPr>
          <w:b/>
          <w:bCs/>
          <w:caps/>
          <w:sz w:val="20"/>
          <w:szCs w:val="20"/>
          <w:lang w:val="de-DE"/>
        </w:rPr>
      </w:pPr>
      <w:r>
        <w:rPr>
          <w:rFonts w:eastAsia="Tahoma"/>
          <w:b/>
          <w:bCs/>
          <w:sz w:val="20"/>
          <w:szCs w:val="20"/>
          <w:lang w:val="de-DE"/>
        </w:rPr>
        <w:t xml:space="preserve">FÜR AUSTRALIEN – NACH DEM AUSTRALIAN CONSUMER LAW GELTEN FÜR SIE GESETZLICHE GARANTIEN, DIE DURCH KEINE BESTIMMUNG IN DIESEM DOKUMENT EINGESCHRÄNKT WERDEN </w:t>
      </w:r>
      <w:r>
        <w:rPr>
          <w:rFonts w:eastAsia="Tahoma"/>
          <w:b/>
          <w:bCs/>
          <w:sz w:val="20"/>
          <w:szCs w:val="20"/>
          <w:lang w:val="de-DE"/>
        </w:rPr>
        <w:t xml:space="preserve">SOLLEN. </w:t>
      </w:r>
    </w:p>
    <w:p w14:paraId="2C713A92" w14:textId="6B4F6AF2" w:rsidR="005E7217" w:rsidRPr="008737AE" w:rsidRDefault="008737AE" w:rsidP="00C52CA4">
      <w:pPr>
        <w:pStyle w:val="Default"/>
        <w:numPr>
          <w:ilvl w:val="0"/>
          <w:numId w:val="24"/>
        </w:numPr>
        <w:tabs>
          <w:tab w:val="left" w:pos="360"/>
        </w:tabs>
        <w:spacing w:before="120" w:after="120"/>
        <w:ind w:left="360"/>
        <w:rPr>
          <w:sz w:val="20"/>
          <w:szCs w:val="20"/>
          <w:lang w:val="de-DE"/>
        </w:rPr>
      </w:pPr>
      <w:r>
        <w:rPr>
          <w:rFonts w:eastAsia="Tahoma"/>
          <w:b/>
          <w:bCs/>
          <w:sz w:val="20"/>
          <w:szCs w:val="20"/>
          <w:lang w:val="de-DE"/>
        </w:rPr>
        <w:t xml:space="preserve">NICHT ZUM WEITERVERKAUF BESTIMMTE SOFTWARE. </w:t>
      </w:r>
      <w:r>
        <w:rPr>
          <w:rFonts w:eastAsia="Tahoma"/>
          <w:sz w:val="20"/>
          <w:szCs w:val="20"/>
          <w:lang w:val="de-DE"/>
        </w:rPr>
        <w:t>Sie dürfen keine Software verkaufen, wenn diese a</w:t>
      </w:r>
      <w:r>
        <w:rPr>
          <w:rFonts w:eastAsia="Tahoma"/>
          <w:sz w:val="20"/>
          <w:szCs w:val="20"/>
          <w:lang w:val="de-DE"/>
        </w:rPr>
        <w:t>ls „NFR (Not for Resale)“ oder „Nicht zum Weiterverkauf“ gekennzeichnet ist.</w:t>
      </w:r>
    </w:p>
    <w:p w14:paraId="1C370E92" w14:textId="704FF2FE" w:rsidR="00D6336D" w:rsidRPr="008737AE" w:rsidRDefault="008737AE" w:rsidP="00C52CA4">
      <w:pPr>
        <w:pStyle w:val="Default"/>
        <w:numPr>
          <w:ilvl w:val="0"/>
          <w:numId w:val="24"/>
        </w:numPr>
        <w:tabs>
          <w:tab w:val="left" w:pos="360"/>
        </w:tabs>
        <w:spacing w:before="120" w:after="120"/>
        <w:ind w:left="360"/>
        <w:rPr>
          <w:sz w:val="20"/>
          <w:szCs w:val="20"/>
          <w:lang w:val="de-DE"/>
        </w:rPr>
      </w:pPr>
      <w:r>
        <w:rPr>
          <w:rFonts w:eastAsia="Tahoma"/>
          <w:b/>
          <w:bCs/>
          <w:sz w:val="20"/>
          <w:szCs w:val="20"/>
          <w:lang w:val="de-DE"/>
        </w:rPr>
        <w:t>FRÜHERE VERSIONEN ODER ANDERE EDITIONEN</w:t>
      </w:r>
      <w:r>
        <w:rPr>
          <w:rFonts w:eastAsia="Tahoma"/>
          <w:sz w:val="20"/>
          <w:szCs w:val="20"/>
          <w:lang w:val="de-DE"/>
        </w:rPr>
        <w:t>. Diese Lizenzbestimmungen haben keinen Vorrang vor Ihrem Recht, frühere Versionen oder andere Editionen der ordnungsgemäß lizenzierten Software zu verwenden. Sie können die Software und die früheren Versionen oder andere Editionen gleichzeit</w:t>
      </w:r>
      <w:r>
        <w:rPr>
          <w:rFonts w:eastAsia="Tahoma"/>
          <w:sz w:val="20"/>
          <w:szCs w:val="20"/>
          <w:lang w:val="de-DE"/>
        </w:rPr>
        <w:t>ig verwenden.</w:t>
      </w:r>
    </w:p>
    <w:p w14:paraId="0EE0CAEF" w14:textId="0987077D" w:rsidR="005E7217" w:rsidRPr="008737AE" w:rsidRDefault="008737AE" w:rsidP="00C52CA4">
      <w:pPr>
        <w:pStyle w:val="Default"/>
        <w:numPr>
          <w:ilvl w:val="0"/>
          <w:numId w:val="24"/>
        </w:numPr>
        <w:tabs>
          <w:tab w:val="left" w:pos="360"/>
        </w:tabs>
        <w:spacing w:before="120" w:after="120"/>
        <w:ind w:left="360"/>
        <w:rPr>
          <w:sz w:val="20"/>
          <w:szCs w:val="20"/>
          <w:lang w:val="de-DE"/>
        </w:rPr>
      </w:pPr>
      <w:r w:rsidRPr="008737AE">
        <w:rPr>
          <w:rFonts w:eastAsia="Tahoma"/>
          <w:b/>
          <w:bCs/>
          <w:sz w:val="20"/>
          <w:szCs w:val="20"/>
        </w:rPr>
        <w:lastRenderedPageBreak/>
        <w:t xml:space="preserve">LIZENZNACHWEIS („Proof of License“ oder „POL“). </w:t>
      </w:r>
      <w:r>
        <w:rPr>
          <w:rFonts w:eastAsia="Tahoma"/>
          <w:sz w:val="20"/>
          <w:szCs w:val="20"/>
          <w:lang w:val="de-DE"/>
        </w:rPr>
        <w:t>Ihr Lizenznachweis ist der Microsoft-Gut</w:t>
      </w:r>
      <w:r>
        <w:rPr>
          <w:rFonts w:eastAsia="Tahoma"/>
          <w:sz w:val="20"/>
          <w:szCs w:val="20"/>
          <w:lang w:val="de-DE"/>
        </w:rPr>
        <w:t xml:space="preserve">scheincode, den Sie über Ihr Visual Studio-Abonnement erhalten haben, und Ihr Kassenzettel bzw. Ihre Fähigkeit, auf den Software-Service über Ihr Microsoft-Konto zuzugreifen. </w:t>
      </w:r>
    </w:p>
    <w:p w14:paraId="60D5E8C5" w14:textId="4C885E5B" w:rsidR="005E7217" w:rsidRPr="008737AE" w:rsidRDefault="008737AE" w:rsidP="00C52CA4">
      <w:pPr>
        <w:pStyle w:val="Default"/>
        <w:numPr>
          <w:ilvl w:val="0"/>
          <w:numId w:val="24"/>
        </w:numPr>
        <w:tabs>
          <w:tab w:val="left" w:pos="360"/>
        </w:tabs>
        <w:spacing w:before="120" w:after="120"/>
        <w:ind w:left="360"/>
        <w:rPr>
          <w:sz w:val="20"/>
          <w:szCs w:val="20"/>
          <w:lang w:val="de-DE"/>
        </w:rPr>
      </w:pPr>
      <w:r>
        <w:rPr>
          <w:rFonts w:eastAsia="Tahoma"/>
          <w:b/>
          <w:bCs/>
          <w:sz w:val="20"/>
          <w:szCs w:val="20"/>
          <w:lang w:val="de-DE"/>
        </w:rPr>
        <w:t>ÜBE</w:t>
      </w:r>
      <w:r>
        <w:rPr>
          <w:rFonts w:eastAsia="Tahoma"/>
          <w:b/>
          <w:bCs/>
          <w:sz w:val="20"/>
          <w:szCs w:val="20"/>
          <w:lang w:val="de-DE"/>
        </w:rPr>
        <w:t xml:space="preserve">RTRAGUNG AN DRITTE.  </w:t>
      </w:r>
      <w:r>
        <w:rPr>
          <w:rFonts w:eastAsia="Tahoma"/>
          <w:sz w:val="20"/>
          <w:szCs w:val="20"/>
          <w:lang w:val="de-DE"/>
        </w:rPr>
        <w:t xml:space="preserve">Wenn Sie ein Visual Studio-Abonnement haben, sind Sie berechtigt, diese Software und die entsprechenden Lizenzvereinbarungen direkt auf eine andere Partei zu </w:t>
      </w:r>
      <w:r>
        <w:rPr>
          <w:rFonts w:eastAsia="Tahoma"/>
          <w:sz w:val="20"/>
          <w:szCs w:val="20"/>
          <w:lang w:val="de-DE"/>
        </w:rPr>
        <w:t>übertragen. Vor der Übertragung muss sich die andere Partei damit einverstanden erklären, dass diese Vereinbarung für die Übertragung und Nutzung der Software gilt. Die Übertragung muss die Software und den Gutscheincode umfassen. Der Übertragende ist verp</w:t>
      </w:r>
      <w:r>
        <w:rPr>
          <w:rFonts w:eastAsia="Tahoma"/>
          <w:sz w:val="20"/>
          <w:szCs w:val="20"/>
          <w:lang w:val="de-DE"/>
        </w:rPr>
        <w:t xml:space="preserve">flichtet, alle Kopien der Software zu deinstallieren, nachdem er sie vom Gerät / von den Geräten überträgt. Der Übertragende ist nicht berechtigt, Kopien des zu übertragenden Gutscheincodes zu speichern und ist lediglich berechtigt, Kopien der Software zu </w:t>
      </w:r>
      <w:r>
        <w:rPr>
          <w:rFonts w:eastAsia="Tahoma"/>
          <w:sz w:val="20"/>
          <w:szCs w:val="20"/>
          <w:lang w:val="de-DE"/>
        </w:rPr>
        <w:t xml:space="preserve">behalten, sofern Sie anderweitig dazu lizenziert sind. Wenn Sie eine befristete Lizenz erworben haben, um die Software zu benutzen, oder wenn die Software den Vermerk trägt „nicht für den Weiterverkauf / Wiederverkauf bestimmt“, sind Sie nicht berechtigt, </w:t>
      </w:r>
      <w:r>
        <w:rPr>
          <w:rFonts w:eastAsia="Tahoma"/>
          <w:sz w:val="20"/>
          <w:szCs w:val="20"/>
          <w:lang w:val="de-DE"/>
        </w:rPr>
        <w:t>die Software oder diesen Vertrag auf eine andere Partei zu übertragen.</w:t>
      </w:r>
    </w:p>
    <w:p w14:paraId="094FC561" w14:textId="26989C9B" w:rsidR="005E7217" w:rsidRPr="008737AE" w:rsidRDefault="008737AE" w:rsidP="00C52CA4">
      <w:pPr>
        <w:pStyle w:val="Default"/>
        <w:numPr>
          <w:ilvl w:val="0"/>
          <w:numId w:val="24"/>
        </w:numPr>
        <w:tabs>
          <w:tab w:val="left" w:pos="360"/>
        </w:tabs>
        <w:spacing w:before="120" w:after="120"/>
        <w:ind w:left="360"/>
        <w:rPr>
          <w:sz w:val="20"/>
          <w:szCs w:val="20"/>
          <w:lang w:val="de-DE"/>
        </w:rPr>
      </w:pPr>
      <w:r>
        <w:rPr>
          <w:rFonts w:eastAsia="Tahoma"/>
          <w:b/>
          <w:bCs/>
          <w:sz w:val="20"/>
          <w:szCs w:val="20"/>
          <w:lang w:val="de-DE"/>
        </w:rPr>
        <w:t>SUPPORT</w:t>
      </w:r>
      <w:r>
        <w:rPr>
          <w:rFonts w:eastAsia="Tahoma"/>
          <w:sz w:val="20"/>
          <w:szCs w:val="20"/>
          <w:lang w:val="de-DE"/>
        </w:rPr>
        <w:t xml:space="preserve">. </w:t>
      </w:r>
      <w:r>
        <w:rPr>
          <w:rFonts w:eastAsia="Tahoma"/>
          <w:sz w:val="20"/>
          <w:szCs w:val="20"/>
          <w:lang w:val="de-DE"/>
        </w:rPr>
        <w:t xml:space="preserve">Microsoft unterstützt die Software wie unter </w:t>
      </w:r>
      <w:hyperlink r:id="rId8" w:history="1">
        <w:r>
          <w:rPr>
            <w:rFonts w:eastAsia="Tahoma"/>
            <w:color w:val="0000FF"/>
            <w:sz w:val="20"/>
            <w:szCs w:val="20"/>
            <w:u w:val="single"/>
            <w:lang w:val="de-DE"/>
          </w:rPr>
          <w:t>https://support.microsoft.com</w:t>
        </w:r>
      </w:hyperlink>
      <w:r>
        <w:rPr>
          <w:rFonts w:eastAsia="Tahoma"/>
          <w:sz w:val="20"/>
          <w:szCs w:val="20"/>
          <w:lang w:val="de-DE"/>
        </w:rPr>
        <w:t xml:space="preserve"> beschrieben. </w:t>
      </w:r>
    </w:p>
    <w:p w14:paraId="7BEF8C24" w14:textId="153C1B6E" w:rsidR="0026700D" w:rsidRPr="008737AE" w:rsidRDefault="008737AE" w:rsidP="00687260">
      <w:pPr>
        <w:pStyle w:val="ListParagraph"/>
        <w:widowControl w:val="0"/>
        <w:numPr>
          <w:ilvl w:val="0"/>
          <w:numId w:val="24"/>
        </w:numPr>
        <w:ind w:left="360"/>
        <w:rPr>
          <w:rFonts w:ascii="Tahoma" w:hAnsi="Tahoma" w:cs="Tahoma"/>
          <w:bCs/>
          <w:color w:val="000000"/>
          <w:sz w:val="20"/>
          <w:szCs w:val="20"/>
          <w:shd w:val="clear" w:color="auto" w:fill="FFFFFF"/>
          <w:lang w:val="de-DE"/>
        </w:rPr>
      </w:pPr>
      <w:r>
        <w:rPr>
          <w:rFonts w:ascii="Tahoma" w:eastAsia="Tahoma" w:hAnsi="Tahoma" w:cs="Tahoma"/>
          <w:b/>
          <w:bCs/>
          <w:color w:val="000000"/>
          <w:sz w:val="20"/>
          <w:szCs w:val="20"/>
          <w:shd w:val="clear" w:color="auto" w:fill="FFFFFF"/>
          <w:lang w:val="de-DE"/>
        </w:rPr>
        <w:t>BESCHRÄNKTE GARANTIE.</w:t>
      </w:r>
      <w:r>
        <w:rPr>
          <w:rFonts w:ascii="Tahoma" w:eastAsia="Tahoma" w:hAnsi="Tahoma" w:cs="Tahoma"/>
          <w:color w:val="000000"/>
          <w:sz w:val="20"/>
          <w:szCs w:val="20"/>
          <w:shd w:val="clear" w:color="auto" w:fill="FFFFFF"/>
          <w:lang w:val="de-DE"/>
        </w:rPr>
        <w:t xml:space="preserve"> Microsoft garantiert, dass ordnungsgemäß lizenz</w:t>
      </w:r>
      <w:r>
        <w:rPr>
          <w:rFonts w:ascii="Tahoma" w:eastAsia="Tahoma" w:hAnsi="Tahoma" w:cs="Tahoma"/>
          <w:color w:val="000000"/>
          <w:sz w:val="20"/>
          <w:szCs w:val="20"/>
          <w:shd w:val="clear" w:color="auto" w:fill="FFFFFF"/>
          <w:lang w:val="de-DE"/>
        </w:rPr>
        <w:t>ierte Software im Wesentlichen wie in den Microsoft-Materialien, die der Software beiliegen, beschrieben arbeitet. Diese beschränkte Garantie deckt keine von Ihnen verursachten Probleme ab, die entstehen, wenn Sie es versäumen, Anweisungen zu befolgen, ode</w:t>
      </w:r>
      <w:r>
        <w:rPr>
          <w:rFonts w:ascii="Tahoma" w:eastAsia="Tahoma" w:hAnsi="Tahoma" w:cs="Tahoma"/>
          <w:color w:val="000000"/>
          <w:sz w:val="20"/>
          <w:szCs w:val="20"/>
          <w:shd w:val="clear" w:color="auto" w:fill="FFFFFF"/>
          <w:lang w:val="de-DE"/>
        </w:rPr>
        <w:t>r die durch Ereignisse jenseits der zumutbaren Einflussnahme von Microsoft verursacht werden. Die beschränkte Garantie beginnt, wenn der erste Nutzer die Software erwirbt, und ist ein Jahr lang gültig. Alle Ergänzungen, Aktualisierungen oder Ersatzsoftware</w:t>
      </w:r>
      <w:r>
        <w:rPr>
          <w:rFonts w:ascii="Tahoma" w:eastAsia="Tahoma" w:hAnsi="Tahoma" w:cs="Tahoma"/>
          <w:color w:val="000000"/>
          <w:sz w:val="20"/>
          <w:szCs w:val="20"/>
          <w:shd w:val="clear" w:color="auto" w:fill="FFFFFF"/>
          <w:lang w:val="de-DE"/>
        </w:rPr>
        <w:t>, die Sie möglicherweise während dieses Jahres von Microsoft erhalten, fallen ebenfalls unter die Garantie, jedoch nur für den Rest dieses einjährigen Zeitraums oder für 30 Tage, wobei der jeweils längere Zeitraum maßgeblich ist. Durch Übertragung der Soft</w:t>
      </w:r>
      <w:r>
        <w:rPr>
          <w:rFonts w:ascii="Tahoma" w:eastAsia="Tahoma" w:hAnsi="Tahoma" w:cs="Tahoma"/>
          <w:color w:val="000000"/>
          <w:sz w:val="20"/>
          <w:szCs w:val="20"/>
          <w:shd w:val="clear" w:color="auto" w:fill="FFFFFF"/>
          <w:lang w:val="de-DE"/>
        </w:rPr>
        <w:t>ware wird die beschränkte Garantie nicht verlängert.</w:t>
      </w:r>
    </w:p>
    <w:p w14:paraId="2FE02C3A" w14:textId="77777777" w:rsidR="0026700D" w:rsidRPr="008737AE" w:rsidRDefault="008737AE" w:rsidP="00687260">
      <w:pPr>
        <w:pStyle w:val="ListParagraph"/>
        <w:widowControl w:val="0"/>
        <w:ind w:left="360"/>
        <w:rPr>
          <w:rFonts w:ascii="Tahoma" w:hAnsi="Tahoma" w:cs="Tahoma"/>
          <w:b/>
          <w:bCs/>
          <w:color w:val="000000"/>
          <w:sz w:val="20"/>
          <w:szCs w:val="20"/>
          <w:shd w:val="clear" w:color="auto" w:fill="FFFFFF"/>
          <w:lang w:val="de-DE"/>
        </w:rPr>
      </w:pPr>
      <w:r>
        <w:rPr>
          <w:rFonts w:ascii="Tahoma" w:eastAsia="Tahoma" w:hAnsi="Tahoma" w:cs="Tahoma"/>
          <w:bCs/>
          <w:color w:val="000000"/>
          <w:sz w:val="20"/>
          <w:szCs w:val="20"/>
          <w:shd w:val="clear" w:color="auto" w:fill="FFFFFF"/>
          <w:lang w:val="de-DE"/>
        </w:rPr>
        <w:t xml:space="preserve">Microsoft gewährt keine anderen ausdrücklichen Gewährleistungen oder Garantien. </w:t>
      </w:r>
      <w:r>
        <w:rPr>
          <w:rFonts w:ascii="Tahoma" w:eastAsia="Tahoma" w:hAnsi="Tahoma" w:cs="Tahoma"/>
          <w:b/>
          <w:bCs/>
          <w:color w:val="000000"/>
          <w:sz w:val="20"/>
          <w:szCs w:val="20"/>
          <w:shd w:val="clear" w:color="auto" w:fill="FFFFFF"/>
          <w:lang w:val="de-DE"/>
        </w:rPr>
        <w:t xml:space="preserve">Microsoft schließt alle Implied Warranties und Implied Guarantees (konkludente Gewährleistungen und Garantien) aus, einschließlich solche der Handelsüblichkeit, Eignung für einen </w:t>
      </w:r>
      <w:r>
        <w:rPr>
          <w:rFonts w:ascii="Tahoma" w:eastAsia="Tahoma" w:hAnsi="Tahoma" w:cs="Tahoma"/>
          <w:b/>
          <w:bCs/>
          <w:color w:val="000000"/>
          <w:sz w:val="20"/>
          <w:szCs w:val="20"/>
          <w:shd w:val="clear" w:color="auto" w:fill="FFFFFF"/>
          <w:lang w:val="de-DE"/>
        </w:rPr>
        <w:t>bestimmten Zweck und der Nichtverletzung von Rechten Dritter. Wenn der Ausschluss von Implied Warranties nach Ihrem örtlich anwendbaren Recht nicht zulässig ist, dann gelten Implied Warranties oder Implied Guarantees (konkludente Gewährleistungen oder Gara</w:t>
      </w:r>
      <w:r>
        <w:rPr>
          <w:rFonts w:ascii="Tahoma" w:eastAsia="Tahoma" w:hAnsi="Tahoma" w:cs="Tahoma"/>
          <w:b/>
          <w:bCs/>
          <w:color w:val="000000"/>
          <w:sz w:val="20"/>
          <w:szCs w:val="20"/>
          <w:shd w:val="clear" w:color="auto" w:fill="FFFFFF"/>
          <w:lang w:val="de-DE"/>
        </w:rPr>
        <w:t>ntien) nur während der Laufzeit der beschränkten Garantie und sind so weit beschränkt, wie es Ihr örtlich anwendbares Recht zulässt. Wenn Ihr örtlich anwendbares Recht eine längere Laufzeit der beschränkten Garantie vorsieht, dann gilt ungeachtet dieser Ve</w:t>
      </w:r>
      <w:r>
        <w:rPr>
          <w:rFonts w:ascii="Tahoma" w:eastAsia="Tahoma" w:hAnsi="Tahoma" w:cs="Tahoma"/>
          <w:b/>
          <w:bCs/>
          <w:color w:val="000000"/>
          <w:sz w:val="20"/>
          <w:szCs w:val="20"/>
          <w:shd w:val="clear" w:color="auto" w:fill="FFFFFF"/>
          <w:lang w:val="de-DE"/>
        </w:rPr>
        <w:t>reinbarung die längere Laufzeit, Sie können jedoch nur die in dieser Vereinbarung vorgesehene Abhilfe beanspruchen.</w:t>
      </w:r>
    </w:p>
    <w:p w14:paraId="460D7D52" w14:textId="77777777" w:rsidR="0026700D" w:rsidRPr="008737AE" w:rsidRDefault="008737AE" w:rsidP="00687260">
      <w:pPr>
        <w:pStyle w:val="ListParagraph"/>
        <w:widowControl w:val="0"/>
        <w:ind w:left="360"/>
        <w:rPr>
          <w:rFonts w:ascii="Tahoma" w:hAnsi="Tahoma" w:cs="Tahoma"/>
          <w:bCs/>
          <w:color w:val="000000"/>
          <w:sz w:val="20"/>
          <w:szCs w:val="20"/>
          <w:shd w:val="clear" w:color="auto" w:fill="FFFFFF"/>
          <w:lang w:val="de-DE"/>
        </w:rPr>
      </w:pPr>
      <w:r>
        <w:rPr>
          <w:rFonts w:ascii="Tahoma" w:eastAsia="Tahoma" w:hAnsi="Tahoma" w:cs="Tahoma"/>
          <w:bCs/>
          <w:color w:val="000000"/>
          <w:sz w:val="20"/>
          <w:szCs w:val="20"/>
          <w:shd w:val="clear" w:color="auto" w:fill="FFFFFF"/>
          <w:lang w:val="de-DE"/>
        </w:rPr>
        <w:t>Wenn Microsoft seine beschränkte Garantie verletzt, wird Micros</w:t>
      </w:r>
      <w:r>
        <w:rPr>
          <w:rFonts w:ascii="Tahoma" w:eastAsia="Tahoma" w:hAnsi="Tahoma" w:cs="Tahoma"/>
          <w:bCs/>
          <w:color w:val="000000"/>
          <w:sz w:val="20"/>
          <w:szCs w:val="20"/>
          <w:shd w:val="clear" w:color="auto" w:fill="FFFFFF"/>
          <w:lang w:val="de-DE"/>
        </w:rPr>
        <w:t>oft nach eigener Wahl entweder (i) die Software kostenlos nachbessern oder nachliefern oder (ii) die Rückgabe der Software (oder, nach Wahl von Microsoft, des Geräts der Marke Microsoft, auf dem die Software vorinstalliert wurde) gegen Rückerstattung des g</w:t>
      </w:r>
      <w:r>
        <w:rPr>
          <w:rFonts w:ascii="Tahoma" w:eastAsia="Tahoma" w:hAnsi="Tahoma" w:cs="Tahoma"/>
          <w:bCs/>
          <w:color w:val="000000"/>
          <w:sz w:val="20"/>
          <w:szCs w:val="20"/>
          <w:shd w:val="clear" w:color="auto" w:fill="FFFFFF"/>
          <w:lang w:val="de-DE"/>
        </w:rPr>
        <w:t xml:space="preserve">gf. gezahlten Betrags akzeptieren. </w:t>
      </w:r>
      <w:r>
        <w:rPr>
          <w:rFonts w:ascii="Tahoma" w:eastAsia="Tahoma" w:hAnsi="Tahoma" w:cs="Tahoma"/>
          <w:b/>
          <w:bCs/>
          <w:color w:val="000000"/>
          <w:sz w:val="20"/>
          <w:szCs w:val="20"/>
          <w:shd w:val="clear" w:color="auto" w:fill="FFFFFF"/>
          <w:lang w:val="de-DE"/>
        </w:rPr>
        <w:t>Dies sind Ihre einzigen Abhilfeansprüche bei Verletzung der Garantie.</w:t>
      </w:r>
      <w:r>
        <w:rPr>
          <w:rFonts w:ascii="Tahoma" w:eastAsia="Tahoma" w:hAnsi="Tahoma" w:cs="Tahoma"/>
          <w:color w:val="000000"/>
          <w:sz w:val="20"/>
          <w:szCs w:val="20"/>
          <w:shd w:val="clear" w:color="auto" w:fill="FFFFFF"/>
          <w:lang w:val="de-DE"/>
        </w:rPr>
        <w:t xml:space="preserve"> Diese beschränkte Garantie gewährt Ihnen bestimmte Rechte; möglicherweise stehen Ihnen je nach Bundesstaat oder Land weitergehende Rechte zu.</w:t>
      </w:r>
    </w:p>
    <w:p w14:paraId="0E8D7AE0" w14:textId="77777777" w:rsidR="0026700D" w:rsidRPr="008737AE" w:rsidRDefault="008737AE" w:rsidP="006E4020">
      <w:pPr>
        <w:pStyle w:val="ListParagraph"/>
        <w:widowControl w:val="0"/>
        <w:ind w:left="360"/>
        <w:rPr>
          <w:rFonts w:ascii="Tahoma" w:hAnsi="Tahoma" w:cs="Tahoma"/>
          <w:color w:val="000000"/>
          <w:sz w:val="20"/>
          <w:szCs w:val="20"/>
          <w:shd w:val="clear" w:color="auto" w:fill="FFFFFF"/>
          <w:lang w:val="de-DE"/>
        </w:rPr>
      </w:pPr>
      <w:r>
        <w:rPr>
          <w:rFonts w:ascii="Tahoma" w:eastAsia="Tahoma" w:hAnsi="Tahoma" w:cs="Tahoma"/>
          <w:color w:val="000000"/>
          <w:sz w:val="20"/>
          <w:szCs w:val="20"/>
          <w:shd w:val="clear" w:color="auto" w:fill="FFFFFF"/>
          <w:lang w:val="de-DE"/>
        </w:rPr>
        <w:t>Abgesehen von Nachbesserungen, Nac</w:t>
      </w:r>
      <w:r>
        <w:rPr>
          <w:rFonts w:ascii="Tahoma" w:eastAsia="Tahoma" w:hAnsi="Tahoma" w:cs="Tahoma"/>
          <w:color w:val="000000"/>
          <w:sz w:val="20"/>
          <w:szCs w:val="20"/>
          <w:shd w:val="clear" w:color="auto" w:fill="FFFFFF"/>
          <w:lang w:val="de-DE"/>
        </w:rPr>
        <w:t xml:space="preserve">hlieferungen oder Kaufpreiserstattungen, die Microsoft möglicherweise leistet, können Sie auf der Grundlage dieser beschränkten Garantie, auf der Grundlage eines anderen Teils dieser Vereinbarung oder auf einer anderen Rechtsgrundlage keinen Schadenersatz </w:t>
      </w:r>
      <w:r>
        <w:rPr>
          <w:rFonts w:ascii="Tahoma" w:eastAsia="Tahoma" w:hAnsi="Tahoma" w:cs="Tahoma"/>
          <w:color w:val="000000"/>
          <w:sz w:val="20"/>
          <w:szCs w:val="20"/>
          <w:shd w:val="clear" w:color="auto" w:fill="FFFFFF"/>
          <w:lang w:val="de-DE"/>
        </w:rPr>
        <w:t xml:space="preserve">oder andere Abhilfeansprüche geltend machen, insbesondere keinen Schadenersatz </w:t>
      </w:r>
      <w:r>
        <w:rPr>
          <w:rFonts w:ascii="Tahoma" w:eastAsia="Tahoma" w:hAnsi="Tahoma" w:cs="Tahoma"/>
          <w:color w:val="000000"/>
          <w:sz w:val="20"/>
          <w:szCs w:val="20"/>
          <w:shd w:val="clear" w:color="auto" w:fill="FFFFFF"/>
          <w:lang w:val="de-DE"/>
        </w:rPr>
        <w:lastRenderedPageBreak/>
        <w:t>für entgangenen Gewinn oder direkte Schäden, Folgeschäden, spezielle, indirekte oder zufällige Schäden. Die Schadenersatzausschlüsse und Beschränkungen der Abhilfeansprüche in d</w:t>
      </w:r>
      <w:r>
        <w:rPr>
          <w:rFonts w:ascii="Tahoma" w:eastAsia="Tahoma" w:hAnsi="Tahoma" w:cs="Tahoma"/>
          <w:color w:val="000000"/>
          <w:sz w:val="20"/>
          <w:szCs w:val="20"/>
          <w:shd w:val="clear" w:color="auto" w:fill="FFFFFF"/>
          <w:lang w:val="de-DE"/>
        </w:rPr>
        <w:t>ieser Vereinbarung gelten auch, wenn die Nachbesserung, Nachlieferung oder Erstattung des Kaufpreises Sie nicht vollständig für Verluste entschädigt, wenn Microsoft von der Möglichkeit der Schäden gewusst hat oder hätte wissen müssen oder wenn der Abhilfea</w:t>
      </w:r>
      <w:r>
        <w:rPr>
          <w:rFonts w:ascii="Tahoma" w:eastAsia="Tahoma" w:hAnsi="Tahoma" w:cs="Tahoma"/>
          <w:color w:val="000000"/>
          <w:sz w:val="20"/>
          <w:szCs w:val="20"/>
          <w:shd w:val="clear" w:color="auto" w:fill="FFFFFF"/>
          <w:lang w:val="de-DE"/>
        </w:rPr>
        <w:t>nspruch seinen wesentlichen Zweck verfehlt. Einige Staaten und Länder gestatten den Ausschluss oder die Beschränkung von zufälligen, Folge- oder sonstigen Schäden nicht. Daher gelten die obigen Beschränkungen und Ausschlüsse möglicherweise nicht für Sie. W</w:t>
      </w:r>
      <w:r>
        <w:rPr>
          <w:rFonts w:ascii="Tahoma" w:eastAsia="Tahoma" w:hAnsi="Tahoma" w:cs="Tahoma"/>
          <w:color w:val="000000"/>
          <w:sz w:val="20"/>
          <w:szCs w:val="20"/>
          <w:shd w:val="clear" w:color="auto" w:fill="FFFFFF"/>
          <w:lang w:val="de-DE"/>
        </w:rPr>
        <w:t>enn Ihr örtlich anwendbares Recht es Ihnen gestattet, von Microsoft Schadenersatz zu erhalten, obwohl selbiges durch diese Vereinbarung ausgeschlossen ist, können Sie nicht mehr als den für die Software bezahlten Preis als Ersatz erhalten (oder maximal 50 </w:t>
      </w:r>
      <w:r>
        <w:rPr>
          <w:rFonts w:ascii="Tahoma" w:eastAsia="Tahoma" w:hAnsi="Tahoma" w:cs="Tahoma"/>
          <w:color w:val="000000"/>
          <w:sz w:val="20"/>
          <w:szCs w:val="20"/>
          <w:shd w:val="clear" w:color="auto" w:fill="FFFFFF"/>
          <w:lang w:val="de-DE"/>
        </w:rPr>
        <w:t>US-Dollar, wenn Sie die Software kostenlos erhalten haben).</w:t>
      </w:r>
    </w:p>
    <w:p w14:paraId="3DB9CC33" w14:textId="3BA7F52F" w:rsidR="0026700D" w:rsidRPr="008737AE" w:rsidRDefault="008737AE" w:rsidP="008F2C92">
      <w:pPr>
        <w:pStyle w:val="ListParagraph"/>
        <w:widowControl w:val="0"/>
        <w:ind w:left="360"/>
        <w:jc w:val="center"/>
        <w:rPr>
          <w:rFonts w:ascii="Tahoma" w:hAnsi="Tahoma" w:cs="Tahoma"/>
          <w:b/>
          <w:color w:val="000000"/>
          <w:sz w:val="20"/>
          <w:szCs w:val="20"/>
          <w:shd w:val="clear" w:color="auto" w:fill="FFFFFF"/>
          <w:lang w:val="de-DE"/>
        </w:rPr>
      </w:pPr>
      <w:r>
        <w:rPr>
          <w:rFonts w:ascii="Tahoma" w:eastAsia="Tahoma" w:hAnsi="Tahoma" w:cs="Tahoma"/>
          <w:b/>
          <w:bCs/>
          <w:color w:val="000000"/>
          <w:sz w:val="20"/>
          <w:szCs w:val="20"/>
          <w:shd w:val="clear" w:color="auto" w:fill="FFFFFF"/>
          <w:lang w:val="de-DE"/>
        </w:rPr>
        <w:t>Garantieverfahren</w:t>
      </w:r>
    </w:p>
    <w:p w14:paraId="1BDB82B1" w14:textId="77777777" w:rsidR="0026700D" w:rsidRPr="008737AE" w:rsidRDefault="008737AE" w:rsidP="006E4020">
      <w:pPr>
        <w:ind w:left="360"/>
        <w:rPr>
          <w:rFonts w:ascii="Tahoma" w:hAnsi="Tahoma" w:cs="Tahoma"/>
          <w:color w:val="000000"/>
          <w:sz w:val="20"/>
          <w:szCs w:val="20"/>
          <w:shd w:val="clear" w:color="auto" w:fill="FFFFFF"/>
          <w:lang w:val="de-DE"/>
        </w:rPr>
      </w:pPr>
      <w:r>
        <w:rPr>
          <w:rFonts w:ascii="Tahoma" w:eastAsia="Tahoma" w:hAnsi="Tahoma" w:cs="Tahoma"/>
          <w:color w:val="000000"/>
          <w:sz w:val="20"/>
          <w:szCs w:val="20"/>
          <w:shd w:val="clear" w:color="auto" w:fill="FFFFFF"/>
          <w:lang w:val="de-DE"/>
        </w:rPr>
        <w:t>Für Garantieleistungen o</w:t>
      </w:r>
      <w:r>
        <w:rPr>
          <w:rFonts w:ascii="Tahoma" w:eastAsia="Tahoma" w:hAnsi="Tahoma" w:cs="Tahoma"/>
          <w:color w:val="000000"/>
          <w:sz w:val="20"/>
          <w:szCs w:val="20"/>
          <w:shd w:val="clear" w:color="auto" w:fill="FFFFFF"/>
          <w:lang w:val="de-DE"/>
        </w:rPr>
        <w:t>der eine Rückerstattung des Kaufpreises müssen Sie eine Kopie Ihres Kaufnachweises vorlegen und die Rückgaberichtlinien von Microsoft einhalten. Diese verlangen möglicherweise von Ihnen, die Software zu deinstallieren und an Microsoft zurückzugeben oder di</w:t>
      </w:r>
      <w:r>
        <w:rPr>
          <w:rFonts w:ascii="Tahoma" w:eastAsia="Tahoma" w:hAnsi="Tahoma" w:cs="Tahoma"/>
          <w:color w:val="000000"/>
          <w:sz w:val="20"/>
          <w:szCs w:val="20"/>
          <w:shd w:val="clear" w:color="auto" w:fill="FFFFFF"/>
          <w:lang w:val="de-DE"/>
        </w:rPr>
        <w:t>e Software mit dem gesamten Gerät der Marke Microsoft, auf dem die Software installiert ist, zurückzugeben; das Echtheitszertifikat (Certificate of Authenticity, COA) mitsamt Product Key, sofern mit Ihrem Gerät mitgeliefert, muss befestigt bleiben.</w:t>
      </w:r>
    </w:p>
    <w:p w14:paraId="4F3182B0" w14:textId="22CDBDEE" w:rsidR="0026700D" w:rsidRPr="008737AE" w:rsidRDefault="008737AE" w:rsidP="006E4020">
      <w:pPr>
        <w:ind w:left="360"/>
        <w:rPr>
          <w:rFonts w:ascii="Tahoma" w:hAnsi="Tahoma" w:cs="Tahoma"/>
          <w:color w:val="000000"/>
          <w:sz w:val="20"/>
          <w:szCs w:val="20"/>
          <w:shd w:val="clear" w:color="auto" w:fill="FFFFFF"/>
          <w:lang w:val="de-DE"/>
        </w:rPr>
      </w:pPr>
      <w:r>
        <w:rPr>
          <w:rFonts w:ascii="Tahoma" w:eastAsia="Tahoma" w:hAnsi="Tahoma" w:cs="Tahoma"/>
          <w:color w:val="000000"/>
          <w:sz w:val="20"/>
          <w:szCs w:val="20"/>
          <w:shd w:val="clear" w:color="auto" w:fill="FFFFFF"/>
          <w:lang w:val="de-DE"/>
        </w:rPr>
        <w:t>1.       </w:t>
      </w:r>
      <w:r>
        <w:rPr>
          <w:rFonts w:ascii="Tahoma" w:eastAsia="Tahoma" w:hAnsi="Tahoma" w:cs="Tahoma"/>
          <w:color w:val="000000"/>
          <w:sz w:val="20"/>
          <w:szCs w:val="20"/>
          <w:u w:val="single"/>
          <w:shd w:val="clear" w:color="auto" w:fill="FFFFFF"/>
          <w:lang w:val="de-DE"/>
        </w:rPr>
        <w:t>Vereinigte Staaten und Kanada</w:t>
      </w:r>
      <w:r>
        <w:rPr>
          <w:rFonts w:ascii="Tahoma" w:eastAsia="Tahoma" w:hAnsi="Tahoma" w:cs="Tahoma"/>
          <w:color w:val="000000"/>
          <w:sz w:val="20"/>
          <w:szCs w:val="20"/>
          <w:shd w:val="clear" w:color="auto" w:fill="FFFFFF"/>
          <w:lang w:val="de-DE"/>
        </w:rPr>
        <w:t>. Für Leistungen unter der beschränkten Garantie oder Informationen zum Erhalt einer Erstattung für Software, die in den Vereinigten Staaten oder Kanada erworben wurde, wenden Sie sich telefonisch unter (800) MICROSOFT, per Post unter Microsoft Custo</w:t>
      </w:r>
      <w:r>
        <w:rPr>
          <w:rFonts w:ascii="Tahoma" w:eastAsia="Tahoma" w:hAnsi="Tahoma" w:cs="Tahoma"/>
          <w:color w:val="000000"/>
          <w:sz w:val="20"/>
          <w:szCs w:val="20"/>
          <w:shd w:val="clear" w:color="auto" w:fill="FFFFFF"/>
          <w:lang w:val="de-DE"/>
        </w:rPr>
        <w:t>mer Service and Support, One Microsoft Way, Redmond, WA 98052-6399 oder über (aka.ms/nareturns).</w:t>
      </w:r>
    </w:p>
    <w:p w14:paraId="396F713B" w14:textId="163CB58D" w:rsidR="0026700D" w:rsidRPr="008737AE" w:rsidRDefault="008737AE" w:rsidP="006E4020">
      <w:pPr>
        <w:ind w:left="360"/>
        <w:rPr>
          <w:rFonts w:ascii="Tahoma" w:hAnsi="Tahoma" w:cs="Tahoma"/>
          <w:color w:val="000000"/>
          <w:sz w:val="20"/>
          <w:szCs w:val="20"/>
          <w:shd w:val="clear" w:color="auto" w:fill="FFFFFF"/>
          <w:lang w:val="de-DE"/>
        </w:rPr>
      </w:pPr>
      <w:r>
        <w:rPr>
          <w:rFonts w:ascii="Tahoma" w:eastAsia="Tahoma" w:hAnsi="Tahoma" w:cs="Tahoma"/>
          <w:color w:val="000000"/>
          <w:sz w:val="20"/>
          <w:szCs w:val="20"/>
          <w:shd w:val="clear" w:color="auto" w:fill="FFFFFF"/>
          <w:lang w:val="de-DE"/>
        </w:rPr>
        <w:t>2.       </w:t>
      </w:r>
      <w:r>
        <w:rPr>
          <w:rFonts w:ascii="Tahoma" w:eastAsia="Tahoma" w:hAnsi="Tahoma" w:cs="Tahoma"/>
          <w:color w:val="000000"/>
          <w:sz w:val="20"/>
          <w:szCs w:val="20"/>
          <w:u w:val="single"/>
          <w:shd w:val="clear" w:color="auto" w:fill="FFFFFF"/>
          <w:lang w:val="de-DE"/>
        </w:rPr>
        <w:t>Europa, Naher Osten und Afrika</w:t>
      </w:r>
      <w:r>
        <w:rPr>
          <w:rFonts w:ascii="Tahoma" w:eastAsia="Tahoma" w:hAnsi="Tahoma" w:cs="Tahoma"/>
          <w:color w:val="000000"/>
          <w:sz w:val="20"/>
          <w:szCs w:val="20"/>
          <w:shd w:val="clear" w:color="auto" w:fill="FFFFFF"/>
          <w:lang w:val="de-DE"/>
        </w:rPr>
        <w:t xml:space="preserve">. Wenn Sie die Software in Europa, im Nahen Osten oder in Afrika erworben haben, gewährt Microsoft Ireland Operations Limited die beschränkte </w:t>
      </w:r>
      <w:r>
        <w:rPr>
          <w:rFonts w:ascii="Tahoma" w:eastAsia="Tahoma" w:hAnsi="Tahoma" w:cs="Tahoma"/>
          <w:color w:val="000000"/>
          <w:sz w:val="20"/>
          <w:szCs w:val="20"/>
          <w:shd w:val="clear" w:color="auto" w:fill="FFFFFF"/>
          <w:lang w:val="de-DE"/>
        </w:rPr>
        <w:t>Garantie. Um einen Anspruch unter der beschränkten Garantie geltend zu machen, wenden Sie sich entweder an Microsoft Ireland Operations Limited, Customer Care Centre, Atrium Building Block B, Carmanhall Road, Sandyford Industrial Estate, Dublin 18, Ireland</w:t>
      </w:r>
      <w:r>
        <w:rPr>
          <w:rFonts w:ascii="Tahoma" w:eastAsia="Tahoma" w:hAnsi="Tahoma" w:cs="Tahoma"/>
          <w:color w:val="000000"/>
          <w:sz w:val="20"/>
          <w:szCs w:val="20"/>
          <w:shd w:val="clear" w:color="auto" w:fill="FFFFFF"/>
          <w:lang w:val="de-DE"/>
        </w:rPr>
        <w:t>, oder an das verbundene Unternehmen von Microsoft in Ihrem Land (aka.ms/msoffices).</w:t>
      </w:r>
    </w:p>
    <w:p w14:paraId="0357AF5E" w14:textId="64E0918D" w:rsidR="0026700D" w:rsidRPr="008737AE" w:rsidRDefault="008737AE" w:rsidP="006E4020">
      <w:pPr>
        <w:ind w:left="360"/>
        <w:rPr>
          <w:rFonts w:ascii="Tahoma" w:hAnsi="Tahoma" w:cs="Tahoma"/>
          <w:color w:val="000000"/>
          <w:sz w:val="20"/>
          <w:szCs w:val="20"/>
          <w:shd w:val="clear" w:color="auto" w:fill="FFFFFF"/>
          <w:lang w:val="de-DE"/>
        </w:rPr>
      </w:pPr>
      <w:r>
        <w:rPr>
          <w:rFonts w:ascii="Tahoma" w:eastAsia="Tahoma" w:hAnsi="Tahoma" w:cs="Tahoma"/>
          <w:color w:val="000000"/>
          <w:sz w:val="20"/>
          <w:szCs w:val="20"/>
          <w:shd w:val="clear" w:color="auto" w:fill="FFFFFF"/>
          <w:lang w:val="de-DE"/>
        </w:rPr>
        <w:t>3.       </w:t>
      </w:r>
      <w:r>
        <w:rPr>
          <w:rFonts w:ascii="Tahoma" w:eastAsia="Tahoma" w:hAnsi="Tahoma" w:cs="Tahoma"/>
          <w:color w:val="000000"/>
          <w:sz w:val="20"/>
          <w:szCs w:val="20"/>
          <w:u w:val="single"/>
          <w:shd w:val="clear" w:color="auto" w:fill="FFFFFF"/>
          <w:lang w:val="de-DE"/>
        </w:rPr>
        <w:t>Australi</w:t>
      </w:r>
      <w:r>
        <w:rPr>
          <w:rFonts w:ascii="Tahoma" w:eastAsia="Tahoma" w:hAnsi="Tahoma" w:cs="Tahoma"/>
          <w:color w:val="000000"/>
          <w:sz w:val="20"/>
          <w:szCs w:val="20"/>
          <w:u w:val="single"/>
          <w:shd w:val="clear" w:color="auto" w:fill="FFFFFF"/>
          <w:lang w:val="de-DE"/>
        </w:rPr>
        <w:t>en</w:t>
      </w:r>
      <w:r>
        <w:rPr>
          <w:rFonts w:ascii="Tahoma" w:eastAsia="Tahoma" w:hAnsi="Tahoma" w:cs="Tahoma"/>
          <w:color w:val="000000"/>
          <w:sz w:val="20"/>
          <w:szCs w:val="20"/>
          <w:shd w:val="clear" w:color="auto" w:fill="FFFFFF"/>
          <w:lang w:val="de-DE"/>
        </w:rPr>
        <w:t xml:space="preserve">. Wenn Sie die Software in Australien erworben haben, wenden Sie sich unter 13 20 58 oder Microsoft Pty Ltd, 1 Epping Road, North Ryde NSW 2113 Australia an Microsoft, um einen </w:t>
      </w:r>
      <w:r>
        <w:rPr>
          <w:rFonts w:ascii="Tahoma" w:eastAsia="Tahoma" w:hAnsi="Tahoma" w:cs="Tahoma"/>
          <w:color w:val="000000"/>
          <w:sz w:val="20"/>
          <w:szCs w:val="20"/>
          <w:shd w:val="clear" w:color="auto" w:fill="FFFFFF"/>
          <w:lang w:val="de-DE"/>
        </w:rPr>
        <w:t>Anspruch geltend zu machen.</w:t>
      </w:r>
    </w:p>
    <w:p w14:paraId="55EF4ED6" w14:textId="03FDDD2D" w:rsidR="0026700D" w:rsidRPr="008737AE" w:rsidRDefault="008737AE" w:rsidP="006E4020">
      <w:pPr>
        <w:tabs>
          <w:tab w:val="left" w:pos="990"/>
        </w:tabs>
        <w:ind w:left="360"/>
        <w:rPr>
          <w:rFonts w:ascii="Tahoma" w:hAnsi="Tahoma" w:cs="Tahoma"/>
          <w:sz w:val="20"/>
          <w:szCs w:val="20"/>
          <w:lang w:val="de-DE"/>
        </w:rPr>
      </w:pPr>
      <w:r>
        <w:rPr>
          <w:rFonts w:ascii="Tahoma" w:eastAsia="Tahoma" w:hAnsi="Tahoma" w:cs="Tahoma"/>
          <w:color w:val="000000"/>
          <w:sz w:val="20"/>
          <w:szCs w:val="20"/>
          <w:shd w:val="clear" w:color="auto" w:fill="FFFFFF"/>
          <w:lang w:val="de-DE"/>
        </w:rPr>
        <w:t>4.</w:t>
      </w:r>
      <w:r>
        <w:rPr>
          <w:rFonts w:ascii="Tahoma" w:eastAsia="Tahoma" w:hAnsi="Tahoma" w:cs="Tahoma"/>
          <w:color w:val="000000"/>
          <w:sz w:val="20"/>
          <w:szCs w:val="20"/>
          <w:shd w:val="clear" w:color="auto" w:fill="FFFFFF"/>
          <w:lang w:val="de-DE"/>
        </w:rPr>
        <w:tab/>
      </w:r>
      <w:r>
        <w:rPr>
          <w:rFonts w:ascii="Tahoma" w:eastAsia="Tahoma" w:hAnsi="Tahoma" w:cs="Tahoma"/>
          <w:color w:val="000000"/>
          <w:sz w:val="20"/>
          <w:szCs w:val="20"/>
          <w:u w:val="single"/>
          <w:shd w:val="clear" w:color="auto" w:fill="FFFFFF"/>
          <w:lang w:val="de-DE"/>
        </w:rPr>
        <w:t>Andere Länder</w:t>
      </w:r>
      <w:r>
        <w:rPr>
          <w:rFonts w:ascii="Tahoma" w:eastAsia="Tahoma" w:hAnsi="Tahoma" w:cs="Tahoma"/>
          <w:color w:val="000000"/>
          <w:sz w:val="20"/>
          <w:szCs w:val="20"/>
          <w:shd w:val="clear" w:color="auto" w:fill="FFFFFF"/>
          <w:lang w:val="de-DE"/>
        </w:rPr>
        <w:t>. Wenn Sie die Software in einem anderen Land erworben haben, wenden Sie sich an das verbundene Unternehmen von Microsoft in Ihrem Land (unter aka.ms/msoffices).</w:t>
      </w:r>
    </w:p>
    <w:p w14:paraId="0F05F524" w14:textId="77777777" w:rsidR="005E7217" w:rsidRPr="008737AE" w:rsidRDefault="005E7217" w:rsidP="00C52CA4">
      <w:pPr>
        <w:pBdr>
          <w:bottom w:val="single" w:sz="4" w:space="1" w:color="auto"/>
        </w:pBdr>
        <w:spacing w:before="120" w:after="120" w:line="240" w:lineRule="auto"/>
        <w:rPr>
          <w:rFonts w:ascii="Tahoma" w:hAnsi="Tahoma" w:cs="Tahoma"/>
          <w:sz w:val="20"/>
          <w:szCs w:val="20"/>
          <w:lang w:val="de-DE"/>
        </w:rPr>
      </w:pPr>
    </w:p>
    <w:p w14:paraId="729A2E3B" w14:textId="77777777" w:rsidR="005E7217" w:rsidRPr="008737AE" w:rsidRDefault="008737AE" w:rsidP="00C52CA4">
      <w:pPr>
        <w:pStyle w:val="Default"/>
        <w:spacing w:before="120" w:after="120"/>
        <w:rPr>
          <w:sz w:val="20"/>
          <w:szCs w:val="20"/>
          <w:lang w:val="de-DE"/>
        </w:rPr>
      </w:pPr>
      <w:r>
        <w:rPr>
          <w:rFonts w:eastAsia="Tahoma"/>
          <w:b/>
          <w:bCs/>
          <w:sz w:val="20"/>
          <w:szCs w:val="20"/>
          <w:lang w:val="de-DE"/>
        </w:rPr>
        <w:t xml:space="preserve">ABSCHNITT III. ALLGEMEINE BESTIMMUNGEN. </w:t>
      </w:r>
      <w:r>
        <w:rPr>
          <w:rFonts w:eastAsia="Tahoma"/>
          <w:sz w:val="20"/>
          <w:szCs w:val="20"/>
          <w:lang w:val="de-DE"/>
        </w:rPr>
        <w:t>Der Wortlaut dieses Abschnitts gilt für alle Versionen der oben angeführten Software.</w:t>
      </w:r>
    </w:p>
    <w:p w14:paraId="502714F7" w14:textId="3CF0F1BD" w:rsidR="00470369" w:rsidRPr="00470369" w:rsidRDefault="008737AE" w:rsidP="00C52CA4">
      <w:pPr>
        <w:pStyle w:val="Default"/>
        <w:numPr>
          <w:ilvl w:val="0"/>
          <w:numId w:val="25"/>
        </w:numPr>
        <w:tabs>
          <w:tab w:val="left" w:pos="360"/>
        </w:tabs>
        <w:spacing w:before="120" w:after="120"/>
        <w:ind w:left="360"/>
        <w:rPr>
          <w:sz w:val="20"/>
          <w:szCs w:val="20"/>
        </w:rPr>
      </w:pPr>
      <w:r>
        <w:rPr>
          <w:rFonts w:eastAsia="Tahoma"/>
          <w:b/>
          <w:bCs/>
          <w:sz w:val="20"/>
          <w:szCs w:val="20"/>
          <w:lang w:val="de-DE"/>
        </w:rPr>
        <w:t>BESTIMMUNGEN FÜR SPEZIFISCHE KOMPONENTEN</w:t>
      </w:r>
    </w:p>
    <w:p w14:paraId="487E0A2C" w14:textId="0DBD8637" w:rsidR="001B2731" w:rsidRPr="008737AE" w:rsidRDefault="008737AE"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lang w:val="de-DE"/>
        </w:rPr>
      </w:pPr>
      <w:r>
        <w:rPr>
          <w:rFonts w:eastAsia="Tahoma"/>
          <w:b/>
          <w:bCs/>
          <w:sz w:val="20"/>
          <w:szCs w:val="20"/>
          <w:lang w:val="de-DE"/>
        </w:rPr>
        <w:t>a.</w:t>
      </w:r>
      <w:r>
        <w:rPr>
          <w:rFonts w:eastAsia="Tahoma"/>
          <w:b/>
          <w:bCs/>
          <w:sz w:val="20"/>
          <w:szCs w:val="20"/>
          <w:lang w:val="de-DE"/>
        </w:rPr>
        <w:tab/>
        <w:t>Dienstprogramme.</w:t>
      </w:r>
      <w:r>
        <w:rPr>
          <w:rFonts w:eastAsia="Tahoma"/>
          <w:sz w:val="20"/>
          <w:szCs w:val="20"/>
          <w:lang w:val="de-DE"/>
        </w:rPr>
        <w:t xml:space="preserve"> </w:t>
      </w:r>
      <w:r>
        <w:rPr>
          <w:rFonts w:eastAsia="Tahoma"/>
          <w:sz w:val="20"/>
          <w:szCs w:val="20"/>
          <w:lang w:val="de-DE"/>
        </w:rPr>
        <w:t xml:space="preserve">Die Software enthält einige Artikel in der Liste der Dienstprogramme unter </w:t>
      </w:r>
      <w:hyperlink r:id="rId9" w:history="1">
        <w:r>
          <w:rPr>
            <w:rFonts w:eastAsia="Tahoma"/>
            <w:color w:val="0000FF"/>
            <w:sz w:val="20"/>
            <w:szCs w:val="20"/>
            <w:u w:val="single"/>
            <w:lang w:val="de-DE"/>
          </w:rPr>
          <w:t>https://aka.ms/v</w:t>
        </w:r>
        <w:r>
          <w:rPr>
            <w:rFonts w:eastAsia="Tahoma"/>
            <w:color w:val="0000FF"/>
            <w:sz w:val="20"/>
            <w:szCs w:val="20"/>
            <w:u w:val="single"/>
            <w:lang w:val="de-DE"/>
          </w:rPr>
          <w:t>s/16/utilities</w:t>
        </w:r>
      </w:hyperlink>
      <w:r>
        <w:rPr>
          <w:rFonts w:eastAsia="Tahoma"/>
          <w:color w:val="0000FF"/>
          <w:sz w:val="20"/>
          <w:szCs w:val="20"/>
          <w:u w:val="single"/>
          <w:lang w:val="de-DE"/>
        </w:rPr>
        <w:t xml:space="preserve">. </w:t>
      </w:r>
      <w:r>
        <w:rPr>
          <w:rFonts w:eastAsia="Tahoma"/>
          <w:sz w:val="20"/>
          <w:szCs w:val="20"/>
          <w:lang w:val="de-DE"/>
        </w:rPr>
        <w:t>Sie sind berechtigt, diese Elemente auf Ihre Geräte zu kopieren und zu installieren</w:t>
      </w:r>
      <w:r>
        <w:rPr>
          <w:rFonts w:eastAsia="Tahoma"/>
          <w:sz w:val="20"/>
          <w:szCs w:val="20"/>
          <w:lang w:val="de-DE"/>
        </w:rPr>
        <w:t>, um Ihre mit der Software entwickelten Anwendungen und Datenbanken zu debuggen und bereitzustellen. Die Dienstprogramme sind für die vorübergehende Verwendung vorgesehen.   Microsoft ist möglicherweise nicht in der Lage, Dienstprogramme separat vom Rest d</w:t>
      </w:r>
      <w:r>
        <w:rPr>
          <w:rFonts w:eastAsia="Tahoma"/>
          <w:sz w:val="20"/>
          <w:szCs w:val="20"/>
          <w:lang w:val="de-DE"/>
        </w:rPr>
        <w:t xml:space="preserve">er Software zu patchen oder zu aktualisieren.  Einige Dienstprogramme können es </w:t>
      </w:r>
      <w:r>
        <w:rPr>
          <w:rFonts w:eastAsia="Tahoma"/>
          <w:sz w:val="20"/>
          <w:szCs w:val="20"/>
          <w:lang w:val="de-DE"/>
        </w:rPr>
        <w:lastRenderedPageBreak/>
        <w:t xml:space="preserve">naturgemäß anderen ermöglichen, auf die Geräte zuzugreifen, auf denen die Dienstprogramme installiert sind. Nach der Fehlerbereinigung und Bereitstellung Ihrer Anwendungen und </w:t>
      </w:r>
      <w:r>
        <w:rPr>
          <w:rFonts w:eastAsia="Tahoma"/>
          <w:sz w:val="20"/>
          <w:szCs w:val="20"/>
          <w:lang w:val="de-DE"/>
        </w:rPr>
        <w:t>Datenbanken sollten Sie alle Dienstprogramme löschen, die Sie installiert haben. Microsoft ist nicht verantwortlich für die Verwendung oder den Zugriff Dritter auf Geräte, Anwendungen oder Datenbanken auf Geräten, auf denen Dienstprogramme installiert wurd</w:t>
      </w:r>
      <w:r>
        <w:rPr>
          <w:rFonts w:eastAsia="Tahoma"/>
          <w:sz w:val="20"/>
          <w:szCs w:val="20"/>
          <w:lang w:val="de-DE"/>
        </w:rPr>
        <w:t>en.</w:t>
      </w:r>
    </w:p>
    <w:p w14:paraId="2659139A" w14:textId="6747F476" w:rsidR="001B2731" w:rsidRPr="008737AE" w:rsidRDefault="008737AE"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bCs/>
          <w:sz w:val="20"/>
          <w:szCs w:val="20"/>
          <w:lang w:val="de-DE"/>
        </w:rPr>
      </w:pPr>
      <w:r w:rsidRPr="008737AE">
        <w:rPr>
          <w:rFonts w:eastAsia="Tahoma"/>
          <w:b/>
          <w:bCs/>
          <w:sz w:val="20"/>
          <w:szCs w:val="20"/>
        </w:rPr>
        <w:t>b.</w:t>
      </w:r>
      <w:r w:rsidRPr="008737AE">
        <w:rPr>
          <w:rFonts w:eastAsia="Tahoma"/>
          <w:b/>
          <w:bCs/>
          <w:sz w:val="20"/>
          <w:szCs w:val="20"/>
        </w:rPr>
        <w:tab/>
        <w:t>Build Devices und Visual Studio Build Tools.</w:t>
      </w:r>
      <w:r w:rsidRPr="008737AE">
        <w:rPr>
          <w:rFonts w:eastAsia="Tahoma"/>
          <w:sz w:val="20"/>
          <w:szCs w:val="20"/>
        </w:rPr>
        <w:t xml:space="preserve">  </w:t>
      </w:r>
      <w:r>
        <w:rPr>
          <w:rFonts w:eastAsia="Tahoma"/>
          <w:sz w:val="20"/>
          <w:szCs w:val="20"/>
          <w:lang w:val="de-DE"/>
        </w:rPr>
        <w:t xml:space="preserve">Sie können Dateien von der Software oder von den </w:t>
      </w:r>
      <w:r>
        <w:rPr>
          <w:rFonts w:eastAsia="Tahoma"/>
          <w:sz w:val="20"/>
          <w:szCs w:val="20"/>
          <w:lang w:val="de-DE"/>
        </w:rPr>
        <w:t>Visual Studio Build Tools auf Ihre Build-Geräte kopieren und installieren, einschließlich physischer Geräte und virtueller Maschinen oder Container auf diesen Maschinen, ob lokale oder Remote-Maschinen, die Ihnen gehören, in Azure für Sie gehostet werden o</w:t>
      </w:r>
      <w:r>
        <w:rPr>
          <w:rFonts w:eastAsia="Tahoma"/>
          <w:sz w:val="20"/>
          <w:szCs w:val="20"/>
          <w:lang w:val="de-DE"/>
        </w:rPr>
        <w:t>der ausschließlich Ihnen zur Verwendung stehen (hier zusammenfasend „Build-Geräte“).  Sie und andere Personen in Ihrem Unternehmen sind ausschließlich berechtigt, diese Dateien auf Ihren Build-Geräten zum Kompilieren, Erstellen und Überprüfen von Anwendung</w:t>
      </w:r>
      <w:r>
        <w:rPr>
          <w:rFonts w:eastAsia="Tahoma"/>
          <w:sz w:val="20"/>
          <w:szCs w:val="20"/>
          <w:lang w:val="de-DE"/>
        </w:rPr>
        <w:t xml:space="preserve">en zu verwenden, die unter Verwendung der Software entwickelt wurden, oder Qualitäts- oder Leistungstests in Bezug auf diese Anwendungen als Teil des Build-Prozesses auszuführen.  </w:t>
      </w:r>
    </w:p>
    <w:p w14:paraId="4251B7B6" w14:textId="5EA7858D" w:rsidR="001B2731" w:rsidRPr="008737AE" w:rsidRDefault="008737AE"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color w:val="000000" w:themeColor="text1"/>
          <w:sz w:val="20"/>
          <w:szCs w:val="20"/>
          <w:lang w:val="de-DE"/>
        </w:rPr>
      </w:pPr>
      <w:r>
        <w:rPr>
          <w:rFonts w:eastAsia="Tahoma"/>
          <w:b/>
          <w:bCs/>
          <w:color w:val="000000"/>
          <w:sz w:val="20"/>
          <w:szCs w:val="20"/>
          <w:lang w:val="de-DE"/>
        </w:rPr>
        <w:t xml:space="preserve">c. </w:t>
      </w:r>
      <w:r>
        <w:rPr>
          <w:rFonts w:eastAsia="Tahoma"/>
          <w:b/>
          <w:bCs/>
          <w:color w:val="000000"/>
          <w:sz w:val="20"/>
          <w:szCs w:val="20"/>
          <w:lang w:val="de-DE"/>
        </w:rPr>
        <w:tab/>
        <w:t>Schriftartkomponenten</w:t>
      </w:r>
      <w:r>
        <w:rPr>
          <w:rFonts w:eastAsia="Tahoma"/>
          <w:color w:val="000000"/>
          <w:sz w:val="20"/>
          <w:szCs w:val="20"/>
          <w:lang w:val="de-DE"/>
        </w:rPr>
        <w:t>. Bei laufender Software sind Sie berechtigt, mit deren Schriftarten Inhalt anzuzeigen und zu drucken. Sie dürfen Schriftarten: (i) nur wie in den Einbe</w:t>
      </w:r>
      <w:r>
        <w:rPr>
          <w:rFonts w:eastAsia="Tahoma"/>
          <w:color w:val="000000"/>
          <w:sz w:val="20"/>
          <w:szCs w:val="20"/>
          <w:lang w:val="de-DE"/>
        </w:rPr>
        <w:t>ttungsbeschränkungen in den Schriftarten gestattet in Inhalte einbetten und (ii) diese vorübergehend auf einen Drucker oder ein anderes Ausgabegerät herunterladen, um Inhalte zu drucken.</w:t>
      </w:r>
    </w:p>
    <w:p w14:paraId="5401A6DE" w14:textId="5E480C1F" w:rsidR="001B2731" w:rsidRPr="008737AE" w:rsidRDefault="008737AE"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lang w:val="de-DE"/>
        </w:rPr>
      </w:pPr>
      <w:r>
        <w:rPr>
          <w:rFonts w:eastAsia="Tahoma"/>
          <w:b/>
          <w:bCs/>
          <w:sz w:val="20"/>
          <w:szCs w:val="20"/>
          <w:lang w:val="de-DE"/>
        </w:rPr>
        <w:t>d.</w:t>
      </w:r>
      <w:r>
        <w:rPr>
          <w:rFonts w:eastAsia="Tahoma"/>
          <w:b/>
          <w:bCs/>
          <w:sz w:val="20"/>
          <w:szCs w:val="20"/>
          <w:lang w:val="de-DE"/>
        </w:rPr>
        <w:tab/>
        <w:t>Lizenzen für andere Komponenten</w:t>
      </w:r>
      <w:r>
        <w:rPr>
          <w:rFonts w:eastAsia="Tahoma"/>
          <w:sz w:val="20"/>
          <w:szCs w:val="20"/>
          <w:lang w:val="de-DE"/>
        </w:rPr>
        <w:t>.</w:t>
      </w:r>
    </w:p>
    <w:p w14:paraId="5E6B861D" w14:textId="77777777" w:rsidR="001B2731" w:rsidRPr="008737AE" w:rsidRDefault="008737AE" w:rsidP="001B2731">
      <w:pPr>
        <w:pStyle w:val="Heading3"/>
        <w:keepNext w:val="0"/>
        <w:numPr>
          <w:ilvl w:val="2"/>
          <w:numId w:val="27"/>
        </w:numPr>
        <w:tabs>
          <w:tab w:val="left" w:pos="1077"/>
        </w:tabs>
        <w:spacing w:before="120" w:after="120" w:line="240" w:lineRule="auto"/>
        <w:rPr>
          <w:rFonts w:ascii="Tahoma" w:eastAsia="MS Mincho" w:hAnsi="Tahoma" w:cs="Tahoma"/>
          <w:b w:val="0"/>
          <w:bCs w:val="0"/>
          <w:sz w:val="20"/>
          <w:szCs w:val="20"/>
          <w:lang w:val="de-DE"/>
        </w:rPr>
      </w:pPr>
      <w:r>
        <w:rPr>
          <w:rFonts w:ascii="Tahoma" w:eastAsia="Tahoma" w:hAnsi="Tahoma" w:cs="Tahoma"/>
          <w:sz w:val="20"/>
          <w:szCs w:val="20"/>
          <w:lang w:val="de-DE"/>
        </w:rPr>
        <w:t>Microsoft-Plattformen</w:t>
      </w:r>
      <w:r>
        <w:rPr>
          <w:rFonts w:ascii="Tahoma" w:eastAsia="Tahoma" w:hAnsi="Tahoma" w:cs="Tahoma"/>
          <w:b w:val="0"/>
          <w:bCs w:val="0"/>
          <w:sz w:val="20"/>
          <w:szCs w:val="20"/>
          <w:lang w:val="de-DE"/>
        </w:rPr>
        <w:t>. Die Software kann Komponenten aus Microsoft Windows, Microsoft Windows Server, Microsoft SQL Server, Microsoft Exchange, Microsoft Office oder Microsoft Sharepoint enthalten. Diese Komponenten werden durch gesonder</w:t>
      </w:r>
      <w:r>
        <w:rPr>
          <w:rFonts w:ascii="Tahoma" w:eastAsia="Tahoma" w:hAnsi="Tahoma" w:cs="Tahoma"/>
          <w:b w:val="0"/>
          <w:bCs w:val="0"/>
          <w:sz w:val="20"/>
          <w:szCs w:val="20"/>
          <w:lang w:val="de-DE"/>
        </w:rPr>
        <w:t>te Verträge und deren eigenen Produktsupportrichtlinien geregelt, wie im</w:t>
      </w:r>
      <w:r>
        <w:rPr>
          <w:rFonts w:ascii="Tahoma" w:eastAsia="Tahoma" w:hAnsi="Tahoma" w:cs="Tahoma"/>
          <w:b w:val="0"/>
          <w:bCs w:val="0"/>
          <w:color w:val="002060"/>
          <w:sz w:val="20"/>
          <w:szCs w:val="20"/>
          <w:lang w:val="de-DE"/>
        </w:rPr>
        <w:t xml:space="preserve"> </w:t>
      </w:r>
      <w:r>
        <w:rPr>
          <w:rFonts w:ascii="Tahoma" w:eastAsia="Tahoma" w:hAnsi="Tahoma" w:cs="Tahoma"/>
          <w:b w:val="0"/>
          <w:bCs w:val="0"/>
          <w:sz w:val="20"/>
          <w:szCs w:val="20"/>
          <w:lang w:val="de-DE"/>
        </w:rPr>
        <w:t>die Software begleitenden Mic</w:t>
      </w:r>
      <w:r>
        <w:rPr>
          <w:rFonts w:ascii="Tahoma" w:eastAsia="Tahoma" w:hAnsi="Tahoma" w:cs="Tahoma"/>
          <w:b w:val="0"/>
          <w:bCs w:val="0"/>
          <w:sz w:val="20"/>
          <w:szCs w:val="20"/>
          <w:lang w:val="de-DE"/>
        </w:rPr>
        <w:t>rosoft-„Lizenzen“-Ordner beschrieben, mit der Ausnahme, wenn separate Lizenzbestimmungen für solche Komponenten auch in der zugehörigen Installation direkt enthalten sind, welche sodann ausschlaggebend sind.</w:t>
      </w:r>
    </w:p>
    <w:p w14:paraId="1FEC8A91" w14:textId="6022D524" w:rsidR="005E7217" w:rsidRPr="008737AE" w:rsidRDefault="008737AE" w:rsidP="00C75342">
      <w:pPr>
        <w:pStyle w:val="Heading3"/>
        <w:keepNext w:val="0"/>
        <w:numPr>
          <w:ilvl w:val="2"/>
          <w:numId w:val="27"/>
        </w:numPr>
        <w:tabs>
          <w:tab w:val="left" w:pos="1077"/>
        </w:tabs>
        <w:spacing w:before="120" w:after="120" w:line="240" w:lineRule="auto"/>
        <w:rPr>
          <w:rFonts w:ascii="Tahoma" w:hAnsi="Tahoma" w:cs="Tahoma"/>
          <w:b w:val="0"/>
          <w:sz w:val="20"/>
          <w:szCs w:val="20"/>
          <w:lang w:val="de-DE"/>
        </w:rPr>
      </w:pPr>
      <w:r>
        <w:rPr>
          <w:rFonts w:ascii="Tahoma" w:eastAsia="Tahoma" w:hAnsi="Tahoma" w:cs="Tahoma"/>
          <w:sz w:val="20"/>
          <w:szCs w:val="20"/>
          <w:lang w:val="de-DE"/>
        </w:rPr>
        <w:t>Komponenten von Dritten</w:t>
      </w:r>
      <w:r>
        <w:rPr>
          <w:rFonts w:ascii="Tahoma" w:eastAsia="Tahoma" w:hAnsi="Tahoma" w:cs="Tahoma"/>
          <w:b w:val="0"/>
          <w:bCs w:val="0"/>
          <w:sz w:val="20"/>
          <w:szCs w:val="20"/>
          <w:lang w:val="de-DE"/>
        </w:rPr>
        <w:t>. Die Software kann Komponenten von Dritten enthalten, die über separate rechtliche Mitteilungen verfügen oder anderen Vereinba</w:t>
      </w:r>
      <w:r>
        <w:rPr>
          <w:rFonts w:ascii="Tahoma" w:eastAsia="Tahoma" w:hAnsi="Tahoma" w:cs="Tahoma"/>
          <w:b w:val="0"/>
          <w:bCs w:val="0"/>
          <w:sz w:val="20"/>
          <w:szCs w:val="20"/>
          <w:lang w:val="de-DE"/>
        </w:rPr>
        <w:t xml:space="preserve">rungen unterliegen, die in der bzw. den ThirdPartyNotices-Datei(en) beschrieben sind, die der Software beiliegt/beiliegen. </w:t>
      </w:r>
    </w:p>
    <w:p w14:paraId="3D7CE314" w14:textId="7704B321" w:rsidR="005E7217" w:rsidRPr="00C52CA4" w:rsidRDefault="008737AE" w:rsidP="00C75342">
      <w:pPr>
        <w:pStyle w:val="Heading2"/>
        <w:numPr>
          <w:ilvl w:val="1"/>
          <w:numId w:val="0"/>
        </w:numPr>
        <w:tabs>
          <w:tab w:val="num" w:pos="1080"/>
          <w:tab w:val="num" w:pos="1533"/>
        </w:tabs>
        <w:autoSpaceDE/>
        <w:autoSpaceDN/>
        <w:adjustRightInd/>
        <w:spacing w:before="120" w:after="120"/>
        <w:ind w:left="720" w:hanging="360"/>
        <w:rPr>
          <w:sz w:val="20"/>
          <w:szCs w:val="20"/>
        </w:rPr>
      </w:pPr>
      <w:r>
        <w:rPr>
          <w:rFonts w:eastAsia="Tahoma"/>
          <w:b/>
          <w:bCs/>
          <w:sz w:val="20"/>
          <w:szCs w:val="20"/>
          <w:lang w:val="de-DE"/>
        </w:rPr>
        <w:t>e.</w:t>
      </w:r>
      <w:r>
        <w:rPr>
          <w:rFonts w:eastAsia="Tahoma"/>
          <w:b/>
          <w:bCs/>
          <w:sz w:val="20"/>
          <w:szCs w:val="20"/>
          <w:lang w:val="de-DE"/>
        </w:rPr>
        <w:tab/>
        <w:t xml:space="preserve">Paket-Manager. </w:t>
      </w:r>
      <w:r>
        <w:rPr>
          <w:rFonts w:eastAsia="Tahoma"/>
          <w:sz w:val="20"/>
          <w:szCs w:val="20"/>
          <w:lang w:val="de-DE"/>
        </w:rPr>
        <w:t xml:space="preserve">Die Software enthält Paket-Manager wie NuGet, die es Ihnen erlauben, andere Softwarepakete von Microsoft und Dritten zur Nutzung mit Ihren Anwendungen herunterzuladen. Diese Pakete unterliegen ihren eigenen Lizenzen </w:t>
      </w:r>
      <w:r>
        <w:rPr>
          <w:rFonts w:eastAsia="Tahoma"/>
          <w:sz w:val="20"/>
          <w:szCs w:val="20"/>
          <w:lang w:val="de-DE"/>
        </w:rPr>
        <w:t>und nicht diesen Lizenzbestimmungen. Microsoft übernimmt weder Vertrieb, Lizenzierung oder Gewährleistungen für Drittanbieterpakete.</w:t>
      </w:r>
    </w:p>
    <w:p w14:paraId="7B205340" w14:textId="0E716BC3" w:rsidR="005E7217" w:rsidRPr="008737AE" w:rsidRDefault="008737AE" w:rsidP="00C52CA4">
      <w:pPr>
        <w:pStyle w:val="Default"/>
        <w:numPr>
          <w:ilvl w:val="0"/>
          <w:numId w:val="25"/>
        </w:numPr>
        <w:tabs>
          <w:tab w:val="left" w:pos="360"/>
        </w:tabs>
        <w:spacing w:before="120" w:after="120"/>
        <w:ind w:left="360"/>
        <w:rPr>
          <w:sz w:val="20"/>
          <w:szCs w:val="20"/>
          <w:lang w:val="de-DE"/>
        </w:rPr>
      </w:pPr>
      <w:r>
        <w:rPr>
          <w:rFonts w:eastAsia="Tahoma"/>
          <w:b/>
          <w:bCs/>
          <w:sz w:val="20"/>
          <w:szCs w:val="20"/>
          <w:lang w:val="de-DE"/>
        </w:rPr>
        <w:t xml:space="preserve">VERTREIBBARER CODE. </w:t>
      </w:r>
      <w:r>
        <w:rPr>
          <w:rFonts w:eastAsia="Tahoma"/>
          <w:sz w:val="20"/>
          <w:szCs w:val="20"/>
          <w:lang w:val="de-DE"/>
        </w:rPr>
        <w:t>Die Software enthält Code, den Sie wie in diesem Abschnitt beschrieben in von Ihnen entwickelten Anwendungen vertreiben dürfen. Für die Zwecke dieses Abschnitts 3 bedeutet der Begriff „Vertrieb“ auch die B</w:t>
      </w:r>
      <w:r>
        <w:rPr>
          <w:rFonts w:eastAsia="Tahoma"/>
          <w:sz w:val="20"/>
          <w:szCs w:val="20"/>
          <w:lang w:val="de-DE"/>
        </w:rPr>
        <w:t>ereitstellung Ihrer Anwendungen für den Zugriff durch Dritte über das Internet.</w:t>
      </w:r>
    </w:p>
    <w:p w14:paraId="2226A80D" w14:textId="77777777" w:rsidR="005E7217" w:rsidRPr="008737AE" w:rsidRDefault="008737AE" w:rsidP="00C52CA4">
      <w:pPr>
        <w:pStyle w:val="Default"/>
        <w:numPr>
          <w:ilvl w:val="1"/>
          <w:numId w:val="25"/>
        </w:numPr>
        <w:tabs>
          <w:tab w:val="left" w:pos="720"/>
        </w:tabs>
        <w:spacing w:before="120" w:after="120"/>
        <w:ind w:left="720"/>
        <w:rPr>
          <w:sz w:val="20"/>
          <w:szCs w:val="20"/>
          <w:lang w:val="de-DE"/>
        </w:rPr>
      </w:pPr>
      <w:r>
        <w:rPr>
          <w:rFonts w:eastAsia="Tahoma"/>
          <w:b/>
          <w:bCs/>
          <w:sz w:val="20"/>
          <w:szCs w:val="20"/>
          <w:lang w:val="de-DE"/>
        </w:rPr>
        <w:t>Nutzungs- und Verteilrecht. </w:t>
      </w:r>
      <w:r>
        <w:rPr>
          <w:rFonts w:eastAsia="Tahoma"/>
          <w:sz w:val="20"/>
          <w:szCs w:val="20"/>
          <w:lang w:val="de-DE"/>
        </w:rPr>
        <w:t>Die unten angeführten Code- und Textdateien sind</w:t>
      </w:r>
      <w:r>
        <w:rPr>
          <w:rFonts w:eastAsia="Tahoma"/>
          <w:b/>
          <w:bCs/>
          <w:sz w:val="20"/>
          <w:szCs w:val="20"/>
          <w:lang w:val="de-DE"/>
        </w:rPr>
        <w:t> </w:t>
      </w:r>
      <w:r>
        <w:rPr>
          <w:rFonts w:eastAsia="Tahoma"/>
          <w:sz w:val="20"/>
          <w:szCs w:val="20"/>
          <w:lang w:val="de-DE"/>
        </w:rPr>
        <w:t>„manipulationssicherer Code“.</w:t>
      </w:r>
    </w:p>
    <w:p w14:paraId="4009C07B" w14:textId="3697F149" w:rsidR="005E7217" w:rsidRPr="008737AE" w:rsidRDefault="008737AE" w:rsidP="00C52CA4">
      <w:pPr>
        <w:pStyle w:val="Default"/>
        <w:numPr>
          <w:ilvl w:val="0"/>
          <w:numId w:val="20"/>
        </w:numPr>
        <w:tabs>
          <w:tab w:val="left" w:pos="1080"/>
        </w:tabs>
        <w:spacing w:before="120" w:after="120"/>
        <w:ind w:left="1080"/>
        <w:rPr>
          <w:sz w:val="20"/>
          <w:szCs w:val="20"/>
          <w:lang w:val="de-DE"/>
        </w:rPr>
      </w:pPr>
      <w:r>
        <w:rPr>
          <w:rFonts w:eastAsia="Tahoma"/>
          <w:b/>
          <w:bCs/>
          <w:sz w:val="20"/>
          <w:szCs w:val="20"/>
          <w:lang w:val="de-DE"/>
        </w:rPr>
        <w:t>Verteilerliste</w:t>
      </w:r>
      <w:r>
        <w:rPr>
          <w:rFonts w:eastAsia="Tahoma"/>
          <w:sz w:val="20"/>
          <w:szCs w:val="20"/>
          <w:lang w:val="de-DE"/>
        </w:rPr>
        <w:t>.</w:t>
      </w:r>
      <w:r>
        <w:rPr>
          <w:rFonts w:eastAsia="Tahoma"/>
          <w:sz w:val="20"/>
          <w:szCs w:val="20"/>
          <w:u w:val="single"/>
          <w:lang w:val="de-DE"/>
        </w:rPr>
        <w:t xml:space="preserve"> </w:t>
      </w:r>
      <w:r>
        <w:rPr>
          <w:rFonts w:eastAsia="Tahoma"/>
          <w:sz w:val="20"/>
          <w:szCs w:val="20"/>
          <w:lang w:val="de-DE"/>
        </w:rPr>
        <w:t>Sie sind berechtigt, die Objektcodeform des in der Verteilerliste aufgelisteten Codes zu kopieren und zu vertreiben. Diese Liste finde</w:t>
      </w:r>
      <w:r>
        <w:rPr>
          <w:rFonts w:eastAsia="Tahoma"/>
          <w:sz w:val="20"/>
          <w:szCs w:val="20"/>
          <w:lang w:val="de-DE"/>
        </w:rPr>
        <w:t xml:space="preserve">n Sie unter </w:t>
      </w:r>
      <w:hyperlink w:history="1"/>
      <w:r>
        <w:rPr>
          <w:rFonts w:eastAsia="Tahoma"/>
          <w:color w:val="0000FF"/>
          <w:sz w:val="20"/>
          <w:szCs w:val="20"/>
          <w:u w:val="single"/>
          <w:lang w:val="de-DE"/>
        </w:rPr>
        <w:t>https://aka.ms/vs/16/redistribution.</w:t>
      </w:r>
    </w:p>
    <w:p w14:paraId="512A0CA5" w14:textId="51819249" w:rsidR="0034315C" w:rsidRPr="008737AE" w:rsidRDefault="008737AE" w:rsidP="00C52CA4">
      <w:pPr>
        <w:pStyle w:val="Default"/>
        <w:numPr>
          <w:ilvl w:val="0"/>
          <w:numId w:val="20"/>
        </w:numPr>
        <w:tabs>
          <w:tab w:val="left" w:pos="1080"/>
        </w:tabs>
        <w:spacing w:before="120" w:after="120"/>
        <w:ind w:left="1080"/>
        <w:rPr>
          <w:sz w:val="20"/>
          <w:szCs w:val="20"/>
          <w:lang w:val="de-DE"/>
        </w:rPr>
      </w:pPr>
      <w:r>
        <w:rPr>
          <w:rFonts w:eastAsia="Tahoma"/>
          <w:b/>
          <w:bCs/>
          <w:sz w:val="20"/>
          <w:szCs w:val="20"/>
          <w:lang w:val="de-DE"/>
        </w:rPr>
        <w:t>Beispielcode, Vorlagen und Stile</w:t>
      </w:r>
      <w:r>
        <w:rPr>
          <w:rFonts w:eastAsia="Tahoma"/>
          <w:sz w:val="20"/>
          <w:szCs w:val="20"/>
          <w:lang w:val="de-DE"/>
        </w:rPr>
        <w:t xml:space="preserve">. Sie sind berechtigt, das Quell- und Objektcodeformat von jedem Code zu kopieren, zu ändern und zu verbreiten, der als „Beispiel“, „Vorlage“, „einfache Stile“ und „Skizzenstile“ </w:t>
      </w:r>
      <w:r>
        <w:rPr>
          <w:rFonts w:eastAsia="Tahoma"/>
          <w:sz w:val="20"/>
          <w:szCs w:val="20"/>
          <w:lang w:val="de-DE"/>
        </w:rPr>
        <w:t>gekennzeichnet ist.</w:t>
      </w:r>
    </w:p>
    <w:p w14:paraId="433AEC12" w14:textId="77777777" w:rsidR="005E7217" w:rsidRPr="008737AE" w:rsidRDefault="008737AE" w:rsidP="00C52CA4">
      <w:pPr>
        <w:pStyle w:val="Default"/>
        <w:numPr>
          <w:ilvl w:val="0"/>
          <w:numId w:val="20"/>
        </w:numPr>
        <w:tabs>
          <w:tab w:val="left" w:pos="1080"/>
        </w:tabs>
        <w:spacing w:before="120" w:after="120"/>
        <w:ind w:left="1080"/>
        <w:rPr>
          <w:sz w:val="20"/>
          <w:szCs w:val="20"/>
          <w:lang w:val="de-DE"/>
        </w:rPr>
      </w:pPr>
      <w:r>
        <w:rPr>
          <w:rFonts w:eastAsia="Tahoma"/>
          <w:b/>
          <w:bCs/>
          <w:sz w:val="20"/>
          <w:szCs w:val="20"/>
          <w:lang w:val="de-DE"/>
        </w:rPr>
        <w:t>Vertrieb durch Dritte.</w:t>
      </w:r>
      <w:r>
        <w:rPr>
          <w:rFonts w:eastAsia="Tahoma"/>
          <w:sz w:val="20"/>
          <w:szCs w:val="20"/>
          <w:lang w:val="de-DE"/>
        </w:rPr>
        <w:t xml:space="preserve"> Sie sind berechtigt, Distributoren Ihrer Anwendungen zu erl</w:t>
      </w:r>
      <w:r>
        <w:rPr>
          <w:rFonts w:eastAsia="Tahoma"/>
          <w:sz w:val="20"/>
          <w:szCs w:val="20"/>
          <w:lang w:val="de-DE"/>
        </w:rPr>
        <w:t xml:space="preserve">auben, </w:t>
      </w:r>
      <w:r>
        <w:rPr>
          <w:rFonts w:eastAsia="Tahoma"/>
          <w:sz w:val="20"/>
          <w:szCs w:val="20"/>
          <w:lang w:val="de-DE"/>
        </w:rPr>
        <w:lastRenderedPageBreak/>
        <w:t xml:space="preserve">den vertreibbaren Code als Teil dieser Anwendungen zu kopieren und zu vertreiben. </w:t>
      </w:r>
    </w:p>
    <w:p w14:paraId="467F515F" w14:textId="77777777" w:rsidR="005E7217" w:rsidRPr="008737AE" w:rsidRDefault="008737AE" w:rsidP="00C52CA4">
      <w:pPr>
        <w:pStyle w:val="Default"/>
        <w:numPr>
          <w:ilvl w:val="1"/>
          <w:numId w:val="25"/>
        </w:numPr>
        <w:tabs>
          <w:tab w:val="left" w:pos="720"/>
        </w:tabs>
        <w:spacing w:before="120" w:after="120"/>
        <w:ind w:left="720"/>
        <w:rPr>
          <w:sz w:val="20"/>
          <w:szCs w:val="20"/>
          <w:lang w:val="de-DE"/>
        </w:rPr>
      </w:pPr>
      <w:r>
        <w:rPr>
          <w:rFonts w:eastAsia="Tahoma"/>
          <w:b/>
          <w:bCs/>
          <w:sz w:val="20"/>
          <w:szCs w:val="20"/>
          <w:lang w:val="de-DE"/>
        </w:rPr>
        <w:t xml:space="preserve">Vertriebsbedingungen. </w:t>
      </w:r>
      <w:r>
        <w:rPr>
          <w:rFonts w:eastAsia="Tahoma"/>
          <w:sz w:val="20"/>
          <w:szCs w:val="20"/>
          <w:lang w:val="de-DE"/>
        </w:rPr>
        <w:t>Für vertreibbaren Code, den Sie vertreiben, sind Sie verpflichtet:</w:t>
      </w:r>
    </w:p>
    <w:p w14:paraId="1D617365" w14:textId="77777777" w:rsidR="005E7217" w:rsidRPr="008737AE" w:rsidRDefault="008737AE" w:rsidP="00C52CA4">
      <w:pPr>
        <w:pStyle w:val="Default"/>
        <w:numPr>
          <w:ilvl w:val="0"/>
          <w:numId w:val="20"/>
        </w:numPr>
        <w:tabs>
          <w:tab w:val="left" w:pos="1080"/>
        </w:tabs>
        <w:spacing w:before="120" w:after="120"/>
        <w:ind w:left="1080"/>
        <w:rPr>
          <w:sz w:val="20"/>
          <w:szCs w:val="20"/>
          <w:lang w:val="de-DE"/>
        </w:rPr>
      </w:pPr>
      <w:r>
        <w:rPr>
          <w:rFonts w:eastAsia="Tahoma"/>
          <w:sz w:val="20"/>
          <w:szCs w:val="20"/>
          <w:lang w:val="de-DE"/>
        </w:rPr>
        <w:t xml:space="preserve">demselben in Ihren Anwendungen wesentliche primäre Funktionalität hinzuzufügen; </w:t>
      </w:r>
    </w:p>
    <w:p w14:paraId="3E94A0EA" w14:textId="77777777" w:rsidR="005E7217" w:rsidRPr="008737AE" w:rsidRDefault="008737AE" w:rsidP="00C52CA4">
      <w:pPr>
        <w:pStyle w:val="Default"/>
        <w:numPr>
          <w:ilvl w:val="0"/>
          <w:numId w:val="20"/>
        </w:numPr>
        <w:tabs>
          <w:tab w:val="left" w:pos="1080"/>
        </w:tabs>
        <w:spacing w:before="120" w:after="120"/>
        <w:ind w:left="1080"/>
        <w:rPr>
          <w:sz w:val="20"/>
          <w:szCs w:val="20"/>
          <w:lang w:val="de-DE"/>
        </w:rPr>
      </w:pPr>
      <w:r>
        <w:rPr>
          <w:rFonts w:eastAsia="Tahoma"/>
          <w:sz w:val="20"/>
          <w:szCs w:val="20"/>
          <w:lang w:val="de-DE"/>
        </w:rPr>
        <w:t>von Distributoren und externen Endbenutzern die Zustimmung zu Bestimmungen zu verlangen, die einen mindestens gleichwertigen Schutz für den vertreibbaren Code bieten wie diese Vereinbarung; und</w:t>
      </w:r>
    </w:p>
    <w:p w14:paraId="66EE05D3" w14:textId="77777777" w:rsidR="005E7217" w:rsidRPr="008737AE" w:rsidRDefault="008737AE" w:rsidP="00C52CA4">
      <w:pPr>
        <w:pStyle w:val="Default"/>
        <w:numPr>
          <w:ilvl w:val="0"/>
          <w:numId w:val="20"/>
        </w:numPr>
        <w:tabs>
          <w:tab w:val="left" w:pos="1080"/>
        </w:tabs>
        <w:spacing w:before="120" w:after="120"/>
        <w:ind w:left="1080"/>
        <w:rPr>
          <w:sz w:val="20"/>
          <w:szCs w:val="20"/>
          <w:lang w:val="de-DE"/>
        </w:rPr>
      </w:pPr>
      <w:r>
        <w:rPr>
          <w:rFonts w:eastAsia="Tahoma"/>
          <w:sz w:val="20"/>
          <w:szCs w:val="20"/>
          <w:lang w:val="de-DE"/>
        </w:rPr>
        <w:t>Microsoft von allen Ansprüchen freizustellen und gegen alle Ansprüche zu verteidigen, einschließlich Anwaltsgebühren, die mit dem Vertrieb oder der Verwendung Ihrer Anwendungen zusammen</w:t>
      </w:r>
      <w:r>
        <w:rPr>
          <w:rFonts w:eastAsia="Tahoma"/>
          <w:sz w:val="20"/>
          <w:szCs w:val="20"/>
          <w:lang w:val="de-DE"/>
        </w:rPr>
        <w:t>hängen, außer insoweit Ansprüche ausschließlich auf dem vertreibbaren Code beruhen.</w:t>
      </w:r>
    </w:p>
    <w:p w14:paraId="5462612B" w14:textId="77777777" w:rsidR="005E7217" w:rsidRPr="008737AE" w:rsidRDefault="008737AE" w:rsidP="00C52CA4">
      <w:pPr>
        <w:pStyle w:val="Default"/>
        <w:numPr>
          <w:ilvl w:val="1"/>
          <w:numId w:val="25"/>
        </w:numPr>
        <w:tabs>
          <w:tab w:val="left" w:pos="720"/>
        </w:tabs>
        <w:spacing w:before="120" w:after="120"/>
        <w:ind w:left="720"/>
        <w:rPr>
          <w:sz w:val="20"/>
          <w:szCs w:val="20"/>
          <w:lang w:val="de-DE"/>
        </w:rPr>
      </w:pPr>
      <w:r>
        <w:rPr>
          <w:rFonts w:eastAsia="Tahoma"/>
          <w:b/>
          <w:bCs/>
          <w:sz w:val="20"/>
          <w:szCs w:val="20"/>
          <w:lang w:val="de-DE"/>
        </w:rPr>
        <w:t>Vertriebsbeschränkungen.</w:t>
      </w:r>
      <w:r>
        <w:rPr>
          <w:rFonts w:eastAsia="Tahoma"/>
          <w:sz w:val="20"/>
          <w:szCs w:val="20"/>
          <w:lang w:val="de-DE"/>
        </w:rPr>
        <w:t xml:space="preserve"> Sie sind nicht dazu berechtigt:</w:t>
      </w:r>
    </w:p>
    <w:p w14:paraId="5D368F94" w14:textId="77777777" w:rsidR="005E7217" w:rsidRPr="008737AE" w:rsidRDefault="008737AE" w:rsidP="00C52CA4">
      <w:pPr>
        <w:pStyle w:val="Default"/>
        <w:numPr>
          <w:ilvl w:val="0"/>
          <w:numId w:val="20"/>
        </w:numPr>
        <w:tabs>
          <w:tab w:val="left" w:pos="1080"/>
        </w:tabs>
        <w:spacing w:before="120" w:after="120"/>
        <w:ind w:left="1080"/>
        <w:rPr>
          <w:sz w:val="20"/>
          <w:szCs w:val="20"/>
          <w:lang w:val="de-DE"/>
        </w:rPr>
      </w:pPr>
      <w:r>
        <w:rPr>
          <w:rFonts w:eastAsia="Tahoma"/>
          <w:sz w:val="20"/>
          <w:szCs w:val="20"/>
          <w:lang w:val="de-DE"/>
        </w:rPr>
        <w:t xml:space="preserve">die Marken von Microsoft in den Namen Ihrer Anwendungen oder auf eine Weise zu verwenden, die nahelegt, dass Ihre Anwendungen von Microsoft </w:t>
      </w:r>
      <w:r>
        <w:rPr>
          <w:rFonts w:eastAsia="Tahoma"/>
          <w:sz w:val="20"/>
          <w:szCs w:val="20"/>
          <w:lang w:val="de-DE"/>
        </w:rPr>
        <w:t>stammen oder von Microsoft empfohlen werden, oder</w:t>
      </w:r>
    </w:p>
    <w:p w14:paraId="112EFC42" w14:textId="398C19C6" w:rsidR="005E7217" w:rsidRPr="008737AE" w:rsidRDefault="008737AE" w:rsidP="00C52CA4">
      <w:pPr>
        <w:pStyle w:val="Default"/>
        <w:numPr>
          <w:ilvl w:val="0"/>
          <w:numId w:val="20"/>
        </w:numPr>
        <w:tabs>
          <w:tab w:val="left" w:pos="1080"/>
        </w:tabs>
        <w:spacing w:before="120" w:after="120"/>
        <w:ind w:left="1080"/>
        <w:rPr>
          <w:sz w:val="20"/>
          <w:szCs w:val="20"/>
          <w:lang w:val="de-DE"/>
        </w:rPr>
      </w:pPr>
      <w:r>
        <w:rPr>
          <w:rFonts w:eastAsia="Tahoma"/>
          <w:sz w:val="20"/>
          <w:szCs w:val="20"/>
          <w:lang w:val="de-DE"/>
        </w:rPr>
        <w:t>den Quellcode von vertreibbarem Code so zu ändern oder zu vertreiben, dass irgendein Teil von ihm einer „ausgeschlossenen Lizenz“</w:t>
      </w:r>
      <w:r>
        <w:rPr>
          <w:rFonts w:eastAsia="Tahoma"/>
          <w:sz w:val="20"/>
          <w:szCs w:val="20"/>
          <w:lang w:val="de-DE"/>
        </w:rPr>
        <w:t xml:space="preserve"> unterliegt. Bei einer ausgeklammerten Lizenz handelt es sich um eine Lizenz, die als Bedingung für Nutzung, Änderung oder Verteilung des Codes erfordert, dass (a) diese in Quellcodeform offengelegt oder verteilt wird oder (b) andere das Recht haben, diese</w:t>
      </w:r>
      <w:r>
        <w:rPr>
          <w:rFonts w:eastAsia="Tahoma"/>
          <w:sz w:val="20"/>
          <w:szCs w:val="20"/>
          <w:lang w:val="de-DE"/>
        </w:rPr>
        <w:t>lbe zu ändern.</w:t>
      </w:r>
    </w:p>
    <w:p w14:paraId="5518ABF2" w14:textId="77777777" w:rsidR="00BC56B6" w:rsidRPr="00BC56B6" w:rsidRDefault="008737AE" w:rsidP="00BC56B6">
      <w:pPr>
        <w:pStyle w:val="Default"/>
        <w:numPr>
          <w:ilvl w:val="0"/>
          <w:numId w:val="25"/>
        </w:numPr>
        <w:tabs>
          <w:tab w:val="left" w:pos="360"/>
        </w:tabs>
        <w:spacing w:before="120" w:after="120"/>
        <w:ind w:left="360"/>
        <w:rPr>
          <w:rFonts w:eastAsia="SimSun"/>
          <w:sz w:val="20"/>
          <w:szCs w:val="20"/>
        </w:rPr>
      </w:pPr>
      <w:r>
        <w:rPr>
          <w:rFonts w:eastAsia="Tahoma"/>
          <w:b/>
          <w:bCs/>
          <w:sz w:val="20"/>
          <w:szCs w:val="20"/>
          <w:lang w:val="de-DE"/>
        </w:rPr>
        <w:t>ENTWICKLUNG VON ERWEITERUNGEN.</w:t>
      </w:r>
    </w:p>
    <w:p w14:paraId="2E895063" w14:textId="5388F156" w:rsidR="00BC56B6" w:rsidRPr="008737AE" w:rsidRDefault="008737AE" w:rsidP="00BC56B6">
      <w:pPr>
        <w:pStyle w:val="Heading2"/>
        <w:tabs>
          <w:tab w:val="num" w:pos="1350"/>
        </w:tabs>
        <w:ind w:left="720" w:hanging="360"/>
        <w:rPr>
          <w:sz w:val="20"/>
          <w:szCs w:val="20"/>
          <w:lang w:val="de-DE"/>
        </w:rPr>
      </w:pPr>
      <w:r>
        <w:rPr>
          <w:rFonts w:eastAsia="Tahoma"/>
          <w:b/>
          <w:bCs/>
          <w:sz w:val="20"/>
          <w:szCs w:val="20"/>
          <w:lang w:val="de-DE"/>
        </w:rPr>
        <w:t>a.</w:t>
      </w:r>
      <w:r>
        <w:rPr>
          <w:rFonts w:eastAsia="Tahoma"/>
          <w:b/>
          <w:bCs/>
          <w:sz w:val="20"/>
          <w:szCs w:val="20"/>
          <w:lang w:val="de-DE"/>
        </w:rPr>
        <w:tab/>
        <w:t>Beschränkungen für Erweiterungen</w:t>
      </w:r>
      <w:r>
        <w:rPr>
          <w:rFonts w:eastAsia="Tahoma"/>
          <w:sz w:val="20"/>
          <w:szCs w:val="20"/>
          <w:lang w:val="de-DE"/>
        </w:rPr>
        <w:t>. Sie sind nicht berechtigt, Erweiterungen für die Software (oder sonstige Komponenten der Visual Studio-Produktfamilie) zu entwickeln, die technische Beschränkungen umgehen, die in die Software imple</w:t>
      </w:r>
      <w:r>
        <w:rPr>
          <w:rFonts w:eastAsia="Tahoma"/>
          <w:sz w:val="20"/>
          <w:szCs w:val="20"/>
          <w:lang w:val="de-DE"/>
        </w:rPr>
        <w:t>mentiert wurden, oder andere in die Lage versetzen, diese zu entwickeln. Wenn Microsoft die Erweiterbarkeit der Software technisch beschränkt oder deaktiviert, sind Sie nicht berechtigt, die Software zu erweitern, unter anderem durch Laden oder Einfügen vo</w:t>
      </w:r>
      <w:r>
        <w:rPr>
          <w:rFonts w:eastAsia="Tahoma"/>
          <w:sz w:val="20"/>
          <w:szCs w:val="20"/>
          <w:lang w:val="de-DE"/>
        </w:rPr>
        <w:t>n nicht von Microsoft stammenden Add-Ins, Makros oder Paketen in die Software, Ändern der Registrierungseinstellungen der Software oder Hinzufügen von Features oder Funktionen, die der Visual Studio-Produktfamilie zu findenden Features oder Funktionen ents</w:t>
      </w:r>
      <w:r>
        <w:rPr>
          <w:rFonts w:eastAsia="Tahoma"/>
          <w:sz w:val="20"/>
          <w:szCs w:val="20"/>
          <w:lang w:val="de-DE"/>
        </w:rPr>
        <w:t xml:space="preserve">prechen. </w:t>
      </w:r>
    </w:p>
    <w:p w14:paraId="0F56B016" w14:textId="77777777" w:rsidR="00B63DE6" w:rsidRPr="008737AE" w:rsidRDefault="00B63DE6" w:rsidP="00B63DE6">
      <w:pPr>
        <w:pStyle w:val="Default"/>
        <w:rPr>
          <w:lang w:val="de-DE"/>
        </w:rPr>
      </w:pPr>
    </w:p>
    <w:p w14:paraId="64DDA7E6" w14:textId="1ECCC71A" w:rsidR="00BC56B6" w:rsidRPr="008737AE" w:rsidRDefault="008737AE" w:rsidP="00BC56B6">
      <w:pPr>
        <w:pStyle w:val="Heading2"/>
        <w:tabs>
          <w:tab w:val="num" w:pos="1350"/>
        </w:tabs>
        <w:ind w:left="720" w:hanging="360"/>
        <w:rPr>
          <w:sz w:val="20"/>
          <w:szCs w:val="20"/>
          <w:lang w:val="de-DE"/>
        </w:rPr>
      </w:pPr>
      <w:r>
        <w:rPr>
          <w:rFonts w:eastAsia="Tahoma"/>
          <w:b/>
          <w:bCs/>
          <w:sz w:val="20"/>
          <w:szCs w:val="20"/>
          <w:lang w:val="de-DE"/>
        </w:rPr>
        <w:t>b.</w:t>
      </w:r>
      <w:r>
        <w:rPr>
          <w:rFonts w:eastAsia="Tahoma"/>
          <w:b/>
          <w:bCs/>
          <w:sz w:val="20"/>
          <w:szCs w:val="20"/>
          <w:lang w:val="de-DE"/>
        </w:rPr>
        <w:tab/>
        <w:t>Keine Leistungsminderung der Software</w:t>
      </w:r>
      <w:r>
        <w:rPr>
          <w:rFonts w:eastAsia="Tahoma"/>
          <w:sz w:val="20"/>
          <w:szCs w:val="20"/>
          <w:lang w:val="de-DE"/>
        </w:rPr>
        <w:t xml:space="preserve">. Wenn Sie eine Erweiterung für die Software (oder </w:t>
      </w:r>
      <w:r>
        <w:rPr>
          <w:rFonts w:eastAsia="Tahoma"/>
          <w:sz w:val="20"/>
          <w:szCs w:val="20"/>
          <w:lang w:val="de-DE"/>
        </w:rPr>
        <w:t>andere Komponenten der Visual Studio-Produktfamilie) entwickeln, müssen Sie die Installation, die Deinstallation und den Betrieb Ihrer Erweiterung testen, um sicherzustellen, dass diese Prozesse keine Features deaktivieren oder die Funktionalität der Softw</w:t>
      </w:r>
      <w:r>
        <w:rPr>
          <w:rFonts w:eastAsia="Tahoma"/>
          <w:sz w:val="20"/>
          <w:szCs w:val="20"/>
          <w:lang w:val="de-DE"/>
        </w:rPr>
        <w:t>are (oder der betreffenden Komponente) oder einer früheren Version oder Edition davon beeinträchtigen.</w:t>
      </w:r>
    </w:p>
    <w:p w14:paraId="30FEED97" w14:textId="77777777" w:rsidR="003A647F" w:rsidRPr="008737AE" w:rsidRDefault="003A647F" w:rsidP="003A647F">
      <w:pPr>
        <w:pStyle w:val="Default"/>
        <w:rPr>
          <w:lang w:val="de-DE"/>
        </w:rPr>
      </w:pPr>
    </w:p>
    <w:p w14:paraId="3AA5FD6C" w14:textId="77777777" w:rsidR="003A647F" w:rsidRPr="008737AE" w:rsidRDefault="003A647F" w:rsidP="003A647F">
      <w:pPr>
        <w:pStyle w:val="Default"/>
        <w:tabs>
          <w:tab w:val="left" w:pos="360"/>
        </w:tabs>
        <w:spacing w:before="120" w:after="120"/>
        <w:ind w:left="360"/>
        <w:rPr>
          <w:sz w:val="20"/>
          <w:szCs w:val="20"/>
          <w:lang w:val="de-DE"/>
        </w:rPr>
      </w:pPr>
    </w:p>
    <w:p w14:paraId="66D7EE4A" w14:textId="18ACDCF9" w:rsidR="00E3012E" w:rsidRPr="008B0F53" w:rsidRDefault="008737AE" w:rsidP="00C52CA4">
      <w:pPr>
        <w:pStyle w:val="Default"/>
        <w:numPr>
          <w:ilvl w:val="0"/>
          <w:numId w:val="25"/>
        </w:numPr>
        <w:tabs>
          <w:tab w:val="left" w:pos="360"/>
        </w:tabs>
        <w:spacing w:before="120" w:after="120"/>
        <w:ind w:left="360"/>
        <w:rPr>
          <w:sz w:val="20"/>
          <w:szCs w:val="20"/>
        </w:rPr>
      </w:pPr>
      <w:r>
        <w:rPr>
          <w:rFonts w:eastAsia="Tahoma"/>
          <w:b/>
          <w:bCs/>
          <w:sz w:val="20"/>
          <w:szCs w:val="20"/>
          <w:lang w:val="de-DE"/>
        </w:rPr>
        <w:t xml:space="preserve">DATEN.  </w:t>
      </w:r>
    </w:p>
    <w:p w14:paraId="52901B22" w14:textId="40C901FF" w:rsidR="005E7217" w:rsidRPr="008737AE" w:rsidRDefault="008737AE" w:rsidP="00142E15">
      <w:pPr>
        <w:pStyle w:val="Default"/>
        <w:tabs>
          <w:tab w:val="left" w:pos="360"/>
        </w:tabs>
        <w:spacing w:before="120" w:after="120"/>
        <w:ind w:left="720" w:hanging="360"/>
        <w:rPr>
          <w:sz w:val="20"/>
          <w:szCs w:val="20"/>
          <w:lang w:val="de-DE"/>
        </w:rPr>
      </w:pPr>
      <w:r>
        <w:rPr>
          <w:rFonts w:eastAsia="Tahoma"/>
          <w:b/>
          <w:bCs/>
          <w:sz w:val="20"/>
          <w:szCs w:val="20"/>
          <w:lang w:val="de-DE"/>
        </w:rPr>
        <w:t>a.</w:t>
      </w:r>
      <w:r>
        <w:rPr>
          <w:rFonts w:eastAsia="Tahoma"/>
          <w:b/>
          <w:bCs/>
          <w:sz w:val="20"/>
          <w:szCs w:val="20"/>
          <w:lang w:val="de-DE"/>
        </w:rPr>
        <w:tab/>
        <w:t>Datenerfassung</w:t>
      </w:r>
      <w:r>
        <w:rPr>
          <w:rFonts w:eastAsia="Tahoma"/>
          <w:sz w:val="20"/>
          <w:szCs w:val="20"/>
          <w:lang w:val="de-DE"/>
        </w:rPr>
        <w:t xml:space="preserve">. Die Software erhebt möglicherweise Informationen über Sie und Ihre Verwendung der </w:t>
      </w:r>
      <w:r>
        <w:rPr>
          <w:rFonts w:eastAsia="Tahoma"/>
          <w:sz w:val="20"/>
          <w:szCs w:val="20"/>
          <w:lang w:val="de-DE"/>
        </w:rPr>
        <w:t>Software und sendet diese an Microsoft. Microsoft kann diese Informationen verwenden, um unsere Produkte und Dienste bereitzustellen und zu verbessern. Sie können sich gegen viele dieser Szenarios entscheiden, jedoch nicht gegen alle, wie in der Softwaredo</w:t>
      </w:r>
      <w:r>
        <w:rPr>
          <w:rFonts w:eastAsia="Tahoma"/>
          <w:sz w:val="20"/>
          <w:szCs w:val="20"/>
          <w:lang w:val="de-DE"/>
        </w:rPr>
        <w:t xml:space="preserve">kumentation beschrieben. Die Software besitzt </w:t>
      </w:r>
      <w:r>
        <w:rPr>
          <w:rFonts w:eastAsia="Tahoma"/>
          <w:color w:val="000000"/>
          <w:sz w:val="20"/>
          <w:szCs w:val="20"/>
          <w:lang w:val="de-DE"/>
        </w:rPr>
        <w:t>auch einige Funktionen, mit denen Sie und Microsoft Informationen über die Nutzer Ihrer Anwendungen sammeln können. Wenn Sie diese Fu</w:t>
      </w:r>
      <w:r>
        <w:rPr>
          <w:rFonts w:eastAsia="Tahoma"/>
          <w:color w:val="000000"/>
          <w:sz w:val="20"/>
          <w:szCs w:val="20"/>
          <w:lang w:val="de-DE"/>
        </w:rPr>
        <w:t>nktionen nutzen, müssen Sie die geltenden Gesetze einhalten, einschließlich der Bereitstellung entsprechender Hinweise für Nutzer Ihrer Anwendungen zusammen mit einer Kopie der Datenschutzerklärung von Microsoft. Unsere Datenschutzerklärung befindet sich u</w:t>
      </w:r>
      <w:r>
        <w:rPr>
          <w:rFonts w:eastAsia="Tahoma"/>
          <w:color w:val="000000"/>
          <w:sz w:val="20"/>
          <w:szCs w:val="20"/>
          <w:lang w:val="de-DE"/>
        </w:rPr>
        <w:t xml:space="preserve">nter: </w:t>
      </w:r>
      <w:hyperlink r:id="rId10" w:history="1">
        <w:r>
          <w:rPr>
            <w:rFonts w:eastAsia="Tahoma"/>
            <w:color w:val="0000FF"/>
            <w:sz w:val="20"/>
            <w:szCs w:val="20"/>
            <w:u w:val="single"/>
            <w:lang w:val="de-DE"/>
          </w:rPr>
          <w:t>https://go.microsoft.com/fwlink/?LinkID=824704</w:t>
        </w:r>
      </w:hyperlink>
      <w:r>
        <w:rPr>
          <w:rFonts w:eastAsia="Tahoma"/>
          <w:sz w:val="20"/>
          <w:szCs w:val="20"/>
          <w:lang w:val="de-DE"/>
        </w:rPr>
        <w:t>. Sie können mehr über Datensammlung und Datennutzung in der Softwaredokumentation und in unserer Datenschutzerklärung erfahren. Durch die Nutzung der Software erklären Sie sich mit diesen Praktiken einverstanden.</w:t>
      </w:r>
    </w:p>
    <w:p w14:paraId="09FD07C0" w14:textId="1CE16B2C" w:rsidR="00B0416D" w:rsidRPr="008737AE" w:rsidRDefault="008737AE" w:rsidP="00142E15">
      <w:pPr>
        <w:pStyle w:val="Default"/>
        <w:tabs>
          <w:tab w:val="left" w:pos="360"/>
        </w:tabs>
        <w:spacing w:before="120" w:after="120"/>
        <w:ind w:left="720" w:hanging="360"/>
        <w:rPr>
          <w:sz w:val="20"/>
          <w:szCs w:val="20"/>
          <w:lang w:val="de-DE"/>
        </w:rPr>
      </w:pPr>
      <w:r>
        <w:rPr>
          <w:rFonts w:eastAsia="Tahoma"/>
          <w:b/>
          <w:bCs/>
          <w:sz w:val="20"/>
          <w:szCs w:val="20"/>
          <w:lang w:val="de-DE"/>
        </w:rPr>
        <w:t>b.</w:t>
      </w:r>
      <w:r>
        <w:rPr>
          <w:rFonts w:eastAsia="Tahoma"/>
          <w:sz w:val="20"/>
          <w:szCs w:val="20"/>
          <w:lang w:val="de-DE"/>
        </w:rPr>
        <w:tab/>
      </w:r>
      <w:r>
        <w:rPr>
          <w:rFonts w:eastAsia="Tahoma"/>
          <w:b/>
          <w:bCs/>
          <w:sz w:val="20"/>
          <w:szCs w:val="20"/>
          <w:lang w:val="de-DE"/>
        </w:rPr>
        <w:t>Verarbeitung personenbezogener Daten.</w:t>
      </w:r>
      <w:r>
        <w:rPr>
          <w:rFonts w:eastAsia="Tahoma"/>
          <w:sz w:val="20"/>
          <w:szCs w:val="20"/>
          <w:lang w:val="de-DE"/>
        </w:rPr>
        <w:t xml:space="preserve"> Soweit Microsoft im Zusammenhang mit der Software als Auftragsverarbeiter oder Unterauftragsverarbeiter von personenbezogenen Daten auftritt, geht Microsoft im Rahmen der Datenschutz-Grundvero</w:t>
      </w:r>
      <w:r>
        <w:rPr>
          <w:rFonts w:eastAsia="Tahoma"/>
          <w:sz w:val="20"/>
          <w:szCs w:val="20"/>
          <w:lang w:val="de-DE"/>
        </w:rPr>
        <w:t xml:space="preserve">rdnung der Europäischen Union zum 25. Mai 2018 allen Kunden gegenüber die Verpflichtungen gemäß den Bestimmungen für Onlinedienste ein, die unter </w:t>
      </w:r>
      <w:hyperlink r:id="rId11" w:history="1">
        <w:r>
          <w:rPr>
            <w:rFonts w:eastAsia="Tahoma" w:cs="Times New Roman"/>
            <w:color w:val="0000FF"/>
            <w:sz w:val="20"/>
            <w:szCs w:val="20"/>
            <w:u w:val="single"/>
            <w:lang w:val="de-DE"/>
          </w:rPr>
          <w:t>http://go.microsoft.com/?linkid=9840733</w:t>
        </w:r>
      </w:hyperlink>
      <w:r>
        <w:rPr>
          <w:rFonts w:eastAsia="Tahoma"/>
          <w:sz w:val="20"/>
          <w:szCs w:val="20"/>
          <w:lang w:val="de-DE"/>
        </w:rPr>
        <w:t xml:space="preserve"> verfügbar sind.</w:t>
      </w:r>
    </w:p>
    <w:p w14:paraId="7D6DD92A" w14:textId="7A5E6156" w:rsidR="005E7217" w:rsidRPr="00C52CA4" w:rsidRDefault="008737AE" w:rsidP="00C52CA4">
      <w:pPr>
        <w:pStyle w:val="Default"/>
        <w:numPr>
          <w:ilvl w:val="0"/>
          <w:numId w:val="25"/>
        </w:numPr>
        <w:tabs>
          <w:tab w:val="left" w:pos="360"/>
        </w:tabs>
        <w:spacing w:before="120" w:after="120"/>
        <w:ind w:left="360"/>
        <w:rPr>
          <w:sz w:val="20"/>
          <w:szCs w:val="20"/>
        </w:rPr>
      </w:pPr>
      <w:r>
        <w:rPr>
          <w:rFonts w:eastAsia="Tahoma"/>
          <w:b/>
          <w:bCs/>
          <w:sz w:val="20"/>
          <w:szCs w:val="20"/>
          <w:lang w:val="de-DE"/>
        </w:rPr>
        <w:t xml:space="preserve">LIZENZUMFANG. </w:t>
      </w:r>
      <w:r>
        <w:rPr>
          <w:rFonts w:eastAsia="Tahoma"/>
          <w:sz w:val="20"/>
          <w:szCs w:val="20"/>
          <w:lang w:val="de-DE"/>
        </w:rPr>
        <w:t>Die Software wird lizenziert, nicht verkauft. Diese Vereinbarung gewährt Ihnen lediglich bestimmte Rechte zur Nutzung der Software. Microsoft behält sich alle anderen Rechte vor. Sie dürfe</w:t>
      </w:r>
      <w:r>
        <w:rPr>
          <w:rFonts w:eastAsia="Tahoma"/>
          <w:sz w:val="20"/>
          <w:szCs w:val="20"/>
          <w:lang w:val="de-DE"/>
        </w:rPr>
        <w:t>n die Software nur wie in dieser Vereinbarung ausdrücklich gestattet nutzen, es sei denn, das anwendbare Recht gibt Ihnen ungeachtet dieser Einschränkung umfassendere Rechte. Dabei sind Sie verpflichtet, alle technischen Beschränkungen der Software einzuha</w:t>
      </w:r>
      <w:r>
        <w:rPr>
          <w:rFonts w:eastAsia="Tahoma"/>
          <w:sz w:val="20"/>
          <w:szCs w:val="20"/>
          <w:lang w:val="de-DE"/>
        </w:rPr>
        <w:t>lten, die Ihnen nur spezielle Verwendungen gestatten. Des Weiteren ist Ihnen untersagt:</w:t>
      </w:r>
    </w:p>
    <w:p w14:paraId="7A311D16" w14:textId="77777777" w:rsidR="005E7217" w:rsidRPr="008737AE" w:rsidRDefault="008737AE" w:rsidP="00C52CA4">
      <w:pPr>
        <w:pStyle w:val="Default"/>
        <w:numPr>
          <w:ilvl w:val="0"/>
          <w:numId w:val="22"/>
        </w:numPr>
        <w:tabs>
          <w:tab w:val="left" w:pos="720"/>
        </w:tabs>
        <w:spacing w:before="120" w:after="120"/>
        <w:ind w:left="720"/>
        <w:rPr>
          <w:sz w:val="20"/>
          <w:szCs w:val="20"/>
          <w:lang w:val="de-DE"/>
        </w:rPr>
      </w:pPr>
      <w:r>
        <w:rPr>
          <w:rFonts w:eastAsia="Tahoma"/>
          <w:sz w:val="20"/>
          <w:szCs w:val="20"/>
          <w:lang w:val="de-DE"/>
        </w:rPr>
        <w:t>technische Beschränkungen der Software zu umgehen;</w:t>
      </w:r>
    </w:p>
    <w:p w14:paraId="4935C682" w14:textId="77777777" w:rsidR="005E7217" w:rsidRPr="008737AE" w:rsidRDefault="008737AE" w:rsidP="00C52CA4">
      <w:pPr>
        <w:pStyle w:val="Default"/>
        <w:numPr>
          <w:ilvl w:val="0"/>
          <w:numId w:val="22"/>
        </w:numPr>
        <w:tabs>
          <w:tab w:val="left" w:pos="720"/>
        </w:tabs>
        <w:spacing w:before="120" w:after="120"/>
        <w:ind w:left="720"/>
        <w:rPr>
          <w:sz w:val="20"/>
          <w:szCs w:val="20"/>
          <w:lang w:val="de-DE"/>
        </w:rPr>
      </w:pPr>
      <w:r>
        <w:rPr>
          <w:rFonts w:eastAsia="Tahoma"/>
          <w:sz w:val="20"/>
          <w:szCs w:val="20"/>
          <w:lang w:val="de-DE"/>
        </w:rPr>
        <w:t>die Software zurückzuentwickeln, zu dekompilieren oder zu disassemblieren oder anderweitig zu versuchen, den Quellcode für die Software abzuleiten, ausgenommen und in dem Maße, wie dies in Lizenzierungsbedingungen für D</w:t>
      </w:r>
      <w:r>
        <w:rPr>
          <w:rFonts w:eastAsia="Tahoma"/>
          <w:sz w:val="20"/>
          <w:szCs w:val="20"/>
          <w:lang w:val="de-DE"/>
        </w:rPr>
        <w:t>ritte vorgesehen ist, die die Verwendung bestimmter Open-Source-Komponenten regeln, die in der Software enthalten sein können;</w:t>
      </w:r>
    </w:p>
    <w:p w14:paraId="2F0D4A43" w14:textId="77777777" w:rsidR="005E7217" w:rsidRPr="008737AE" w:rsidRDefault="008737AE" w:rsidP="00C52CA4">
      <w:pPr>
        <w:pStyle w:val="Default"/>
        <w:numPr>
          <w:ilvl w:val="0"/>
          <w:numId w:val="22"/>
        </w:numPr>
        <w:tabs>
          <w:tab w:val="left" w:pos="720"/>
        </w:tabs>
        <w:spacing w:before="120" w:after="120"/>
        <w:ind w:left="720"/>
        <w:rPr>
          <w:sz w:val="20"/>
          <w:szCs w:val="20"/>
          <w:lang w:val="de-DE"/>
        </w:rPr>
      </w:pPr>
      <w:r>
        <w:rPr>
          <w:rFonts w:eastAsia="Tahoma"/>
          <w:sz w:val="20"/>
          <w:szCs w:val="20"/>
          <w:lang w:val="de-DE"/>
        </w:rPr>
        <w:t>Mitteilungen der Firma Microsoft oder ihrer Lieferan</w:t>
      </w:r>
      <w:r>
        <w:rPr>
          <w:rFonts w:eastAsia="Tahoma"/>
          <w:sz w:val="20"/>
          <w:szCs w:val="20"/>
          <w:lang w:val="de-DE"/>
        </w:rPr>
        <w:t>ten in der Software zu entfernen, zu minimieren, zu blockieren oder zu verändern;</w:t>
      </w:r>
    </w:p>
    <w:p w14:paraId="2BE6A86F" w14:textId="11C907F2" w:rsidR="005E7217" w:rsidRPr="008737AE" w:rsidRDefault="008737AE" w:rsidP="00C52CA4">
      <w:pPr>
        <w:pStyle w:val="Default"/>
        <w:numPr>
          <w:ilvl w:val="0"/>
          <w:numId w:val="22"/>
        </w:numPr>
        <w:tabs>
          <w:tab w:val="left" w:pos="720"/>
        </w:tabs>
        <w:spacing w:before="120" w:after="120"/>
        <w:ind w:left="720"/>
        <w:rPr>
          <w:sz w:val="20"/>
          <w:szCs w:val="20"/>
          <w:lang w:val="de-DE"/>
        </w:rPr>
      </w:pPr>
      <w:r>
        <w:rPr>
          <w:rFonts w:eastAsia="Tahoma"/>
          <w:sz w:val="20"/>
          <w:szCs w:val="20"/>
          <w:lang w:val="de-DE"/>
        </w:rPr>
        <w:t xml:space="preserve">die Software auf eine Weise zu verwenden, die gegen das Gesetz verstößt; </w:t>
      </w:r>
    </w:p>
    <w:p w14:paraId="142BB5F6" w14:textId="68429160" w:rsidR="00A17338" w:rsidRPr="008737AE" w:rsidRDefault="008737AE" w:rsidP="00C52CA4">
      <w:pPr>
        <w:pStyle w:val="Default"/>
        <w:numPr>
          <w:ilvl w:val="0"/>
          <w:numId w:val="22"/>
        </w:numPr>
        <w:tabs>
          <w:tab w:val="left" w:pos="720"/>
        </w:tabs>
        <w:spacing w:before="120" w:after="120"/>
        <w:ind w:left="720"/>
        <w:rPr>
          <w:sz w:val="20"/>
          <w:szCs w:val="20"/>
          <w:lang w:val="de-DE"/>
        </w:rPr>
      </w:pPr>
      <w:r>
        <w:rPr>
          <w:rFonts w:eastAsia="Tahoma"/>
          <w:sz w:val="20"/>
          <w:szCs w:val="20"/>
          <w:lang w:val="de-DE"/>
        </w:rPr>
        <w:t xml:space="preserve">die Software gemeinsam zu nutzen, zu veröffentlichen, zu vermieten; oder </w:t>
      </w:r>
    </w:p>
    <w:p w14:paraId="4AD877BA" w14:textId="78D43EB0" w:rsidR="005E7217" w:rsidRPr="008737AE" w:rsidRDefault="008737AE" w:rsidP="00C52CA4">
      <w:pPr>
        <w:pStyle w:val="Default"/>
        <w:numPr>
          <w:ilvl w:val="0"/>
          <w:numId w:val="22"/>
        </w:numPr>
        <w:tabs>
          <w:tab w:val="left" w:pos="720"/>
        </w:tabs>
        <w:spacing w:before="120" w:after="120"/>
        <w:ind w:left="720"/>
        <w:rPr>
          <w:sz w:val="20"/>
          <w:szCs w:val="20"/>
          <w:lang w:val="de-DE"/>
        </w:rPr>
      </w:pPr>
      <w:r>
        <w:rPr>
          <w:rFonts w:eastAsia="Tahoma"/>
          <w:sz w:val="20"/>
          <w:szCs w:val="20"/>
          <w:lang w:val="de-DE"/>
        </w:rPr>
        <w:t>die Software als eigenständiges Angebot oder in Ver</w:t>
      </w:r>
      <w:r>
        <w:rPr>
          <w:rFonts w:eastAsia="Tahoma"/>
          <w:sz w:val="20"/>
          <w:szCs w:val="20"/>
          <w:lang w:val="de-DE"/>
        </w:rPr>
        <w:t>bindung mit einer anderen Ihrer Anwendungen für die Nutzung durch andere bereitzustellen.</w:t>
      </w:r>
    </w:p>
    <w:p w14:paraId="6D75E665" w14:textId="77777777" w:rsidR="005E7217" w:rsidRPr="008737AE" w:rsidRDefault="008737AE" w:rsidP="00C52CA4">
      <w:pPr>
        <w:pStyle w:val="Default"/>
        <w:numPr>
          <w:ilvl w:val="0"/>
          <w:numId w:val="25"/>
        </w:numPr>
        <w:tabs>
          <w:tab w:val="left" w:pos="360"/>
        </w:tabs>
        <w:spacing w:before="120" w:after="120"/>
        <w:ind w:left="360"/>
        <w:rPr>
          <w:sz w:val="20"/>
          <w:szCs w:val="20"/>
          <w:lang w:val="de-DE"/>
        </w:rPr>
      </w:pPr>
      <w:r>
        <w:rPr>
          <w:rFonts w:eastAsia="Tahoma"/>
          <w:b/>
          <w:bCs/>
          <w:sz w:val="20"/>
          <w:szCs w:val="20"/>
          <w:lang w:val="de-DE"/>
        </w:rPr>
        <w:t xml:space="preserve">EXPORTBESCHRÄNKUNGEN. </w:t>
      </w:r>
      <w:r>
        <w:rPr>
          <w:rFonts w:eastAsia="Tahoma"/>
          <w:sz w:val="20"/>
          <w:szCs w:val="20"/>
          <w:lang w:val="de-DE"/>
        </w:rPr>
        <w:t>Sie sind verpflichtet, alle nationalen und internationalen Exportgesetze und Exportbestimmungen einzuhalten, die für die Software gelten und auch Beschränkungen in Bezug auf Bestimmungsorte, Endbenutzer und die Endnutzung enthalten. Weitere Infor</w:t>
      </w:r>
      <w:r>
        <w:rPr>
          <w:rFonts w:eastAsia="Tahoma"/>
          <w:sz w:val="20"/>
          <w:szCs w:val="20"/>
          <w:lang w:val="de-DE"/>
        </w:rPr>
        <w:t xml:space="preserve">mationen zu Ausfuhrbeschränkungen finden Sie unter </w:t>
      </w:r>
      <w:hyperlink r:id="rId12" w:history="1">
        <w:r>
          <w:rPr>
            <w:rFonts w:eastAsia="Tahoma"/>
            <w:color w:val="0000FF"/>
            <w:sz w:val="20"/>
            <w:szCs w:val="20"/>
            <w:u w:val="single"/>
            <w:lang w:val="de-DE"/>
          </w:rPr>
          <w:t>www.microsoft.com/exporting</w:t>
        </w:r>
      </w:hyperlink>
      <w:r>
        <w:rPr>
          <w:rFonts w:eastAsia="Tahoma"/>
          <w:sz w:val="20"/>
          <w:szCs w:val="20"/>
          <w:lang w:val="de-DE"/>
        </w:rPr>
        <w:t>.</w:t>
      </w:r>
    </w:p>
    <w:p w14:paraId="5F14AA00" w14:textId="3FE1AD30" w:rsidR="005E7217" w:rsidRPr="008737AE" w:rsidRDefault="008737AE" w:rsidP="00C52CA4">
      <w:pPr>
        <w:pStyle w:val="Default"/>
        <w:numPr>
          <w:ilvl w:val="0"/>
          <w:numId w:val="25"/>
        </w:numPr>
        <w:tabs>
          <w:tab w:val="left" w:pos="360"/>
        </w:tabs>
        <w:spacing w:before="120" w:after="120"/>
        <w:ind w:left="360"/>
        <w:rPr>
          <w:sz w:val="20"/>
          <w:szCs w:val="20"/>
          <w:lang w:val="de-DE"/>
        </w:rPr>
      </w:pPr>
      <w:r>
        <w:rPr>
          <w:rFonts w:eastAsia="Tahoma"/>
          <w:b/>
          <w:bCs/>
          <w:sz w:val="20"/>
          <w:szCs w:val="20"/>
          <w:lang w:val="de-DE"/>
        </w:rPr>
        <w:t xml:space="preserve">GESAMTVEREINBARUNG. </w:t>
      </w:r>
      <w:r>
        <w:rPr>
          <w:rFonts w:eastAsia="Tahoma"/>
          <w:sz w:val="20"/>
          <w:szCs w:val="20"/>
          <w:lang w:val="de-DE"/>
        </w:rPr>
        <w:t xml:space="preserve">Diese Vereinbarung (einschließlich obiger </w:t>
      </w:r>
      <w:r>
        <w:rPr>
          <w:rFonts w:eastAsia="Tahoma"/>
          <w:sz w:val="20"/>
          <w:szCs w:val="20"/>
          <w:lang w:val="de-DE"/>
        </w:rPr>
        <w:t>Gewährleistung) und die Bestimmungen für Ergänzungen, Aktualisierungen, Internet-basierte Dienste und Supportleistungen, die Sie nutzen, sind die Gesamtvereinbarung über Software- und Supportleistungen.</w:t>
      </w:r>
    </w:p>
    <w:p w14:paraId="36CA9ED6" w14:textId="77777777" w:rsidR="005E7217" w:rsidRPr="008737AE" w:rsidRDefault="008737AE" w:rsidP="00C52CA4">
      <w:pPr>
        <w:pStyle w:val="Default"/>
        <w:numPr>
          <w:ilvl w:val="0"/>
          <w:numId w:val="25"/>
        </w:numPr>
        <w:tabs>
          <w:tab w:val="left" w:pos="360"/>
        </w:tabs>
        <w:spacing w:before="120" w:after="120"/>
        <w:ind w:left="360"/>
        <w:rPr>
          <w:sz w:val="20"/>
          <w:szCs w:val="20"/>
          <w:lang w:val="de-DE"/>
        </w:rPr>
      </w:pPr>
      <w:r>
        <w:rPr>
          <w:rFonts w:eastAsia="Tahoma"/>
          <w:b/>
          <w:bCs/>
          <w:sz w:val="20"/>
          <w:szCs w:val="20"/>
          <w:lang w:val="de-DE"/>
        </w:rPr>
        <w:t xml:space="preserve">ANWENDBARES RECHT. </w:t>
      </w:r>
      <w:r>
        <w:rPr>
          <w:rFonts w:eastAsia="Tahoma"/>
          <w:sz w:val="20"/>
          <w:szCs w:val="20"/>
          <w:lang w:val="de-DE"/>
        </w:rPr>
        <w:t>Wenn Sie die Software in den USA erworben haben, regeln die Gesetze des Bundesstaates Washington die Auslegung dieser Vereinbarung sowie</w:t>
      </w:r>
      <w:r>
        <w:rPr>
          <w:rFonts w:eastAsia="Tahoma"/>
          <w:sz w:val="20"/>
          <w:szCs w:val="20"/>
          <w:lang w:val="de-DE"/>
        </w:rPr>
        <w:t xml:space="preserve"> Ansprüche, die aus einer Vertragsverletzung entstehen, und die Gesetze des Bundesstaates, in dem Sie leben, regeln alle anderen Ansprüche. Wenn Sie die Software in einem anderen Land erworben haben, gelten die Gesetze dieses Landes.</w:t>
      </w:r>
    </w:p>
    <w:p w14:paraId="163C539B" w14:textId="0D3F4024" w:rsidR="005E7217" w:rsidRPr="008737AE" w:rsidRDefault="008737AE" w:rsidP="00C52CA4">
      <w:pPr>
        <w:pStyle w:val="Default"/>
        <w:numPr>
          <w:ilvl w:val="0"/>
          <w:numId w:val="25"/>
        </w:numPr>
        <w:tabs>
          <w:tab w:val="left" w:pos="360"/>
        </w:tabs>
        <w:spacing w:before="120" w:after="120"/>
        <w:ind w:left="360"/>
        <w:rPr>
          <w:sz w:val="20"/>
          <w:szCs w:val="20"/>
          <w:lang w:val="de-DE"/>
        </w:rPr>
      </w:pPr>
      <w:r>
        <w:rPr>
          <w:rFonts w:eastAsia="Tahoma"/>
          <w:b/>
          <w:bCs/>
          <w:sz w:val="20"/>
          <w:szCs w:val="20"/>
          <w:lang w:val="de-DE"/>
        </w:rPr>
        <w:t>VERBRAUCHERRECHTE, REGIONALE VARIANTEN.</w:t>
      </w:r>
      <w:r>
        <w:rPr>
          <w:rFonts w:eastAsia="Tahoma"/>
          <w:sz w:val="20"/>
          <w:szCs w:val="20"/>
          <w:lang w:val="de-DE"/>
        </w:rPr>
        <w:t>Diese Vereinbarung beschreibt bestimmte Rechte. Möglicherweise sehen die Gesetze Ihre</w:t>
      </w:r>
      <w:r>
        <w:rPr>
          <w:rFonts w:eastAsia="Tahoma"/>
          <w:sz w:val="20"/>
          <w:szCs w:val="20"/>
          <w:lang w:val="de-DE"/>
        </w:rPr>
        <w:t>s Staates oder Landes andere Rechte vor, einschließlich Verbraucherrechte. Möglicherweise haben Sie auch Rechte gegenüber der Partei, von der Sie die Software erworben haben. Diese Vereinbarung ändert diese anderen Rechte nicht, wenn die Gesetze Ihres Bund</w:t>
      </w:r>
      <w:r>
        <w:rPr>
          <w:rFonts w:eastAsia="Tahoma"/>
          <w:sz w:val="20"/>
          <w:szCs w:val="20"/>
          <w:lang w:val="de-DE"/>
        </w:rPr>
        <w:t>esstaates oder Landes dies nicht gestatten. Wenn Sie die Software beispielsweise in einer der unten genannten Regionen erworben haben oder zwingendes Recht des Landes Anwendung findet, gelten die folgenden Bestimmungen für Sie:</w:t>
      </w:r>
    </w:p>
    <w:p w14:paraId="23602F50" w14:textId="7A6D22E6" w:rsidR="005E7217" w:rsidRPr="008737AE" w:rsidRDefault="008737AE" w:rsidP="00C52CA4">
      <w:pPr>
        <w:pStyle w:val="Default"/>
        <w:numPr>
          <w:ilvl w:val="1"/>
          <w:numId w:val="25"/>
        </w:numPr>
        <w:tabs>
          <w:tab w:val="left" w:pos="720"/>
        </w:tabs>
        <w:spacing w:before="120" w:after="120"/>
        <w:ind w:left="720"/>
        <w:rPr>
          <w:sz w:val="20"/>
          <w:szCs w:val="20"/>
          <w:lang w:val="de-DE"/>
        </w:rPr>
      </w:pPr>
      <w:r>
        <w:rPr>
          <w:rFonts w:eastAsia="Tahoma"/>
          <w:b/>
          <w:bCs/>
          <w:sz w:val="20"/>
          <w:szCs w:val="20"/>
          <w:lang w:val="de-DE"/>
        </w:rPr>
        <w:t xml:space="preserve">Australien. </w:t>
      </w:r>
      <w:r>
        <w:rPr>
          <w:rFonts w:eastAsia="Tahoma"/>
          <w:sz w:val="20"/>
          <w:szCs w:val="20"/>
          <w:lang w:val="de-DE"/>
        </w:rPr>
        <w:t>Verweise auf „Beschränkte Garantie“ sind Verweise auf die ausdrücklich von Microsoft gewährte Garantie. Diese Garantie</w:t>
      </w:r>
      <w:r>
        <w:rPr>
          <w:rFonts w:eastAsia="Tahoma"/>
          <w:sz w:val="20"/>
          <w:szCs w:val="20"/>
          <w:lang w:val="de-DE"/>
        </w:rPr>
        <w:t xml:space="preserve"> wird zusätzlich zu anderen Rechten und Abhilfeansprüchen gewährt, die Sie möglicherweise nach dem Gesetz haben, einschließlich Ihrer </w:t>
      </w:r>
      <w:r>
        <w:rPr>
          <w:rFonts w:eastAsia="Tahoma"/>
          <w:sz w:val="20"/>
          <w:szCs w:val="20"/>
          <w:lang w:val="de-DE"/>
        </w:rPr>
        <w:lastRenderedPageBreak/>
        <w:t>Rechte und Abhilfeansprüche laut den gesetzlichen Garantien unter dem Australian Consumer Law.</w:t>
      </w:r>
    </w:p>
    <w:p w14:paraId="3C03C6E9" w14:textId="47E0D43B" w:rsidR="005E7217" w:rsidRPr="008737AE" w:rsidRDefault="008737AE" w:rsidP="00C52CA4">
      <w:pPr>
        <w:pStyle w:val="Default"/>
        <w:spacing w:before="120" w:after="120"/>
        <w:ind w:left="720"/>
        <w:rPr>
          <w:sz w:val="20"/>
          <w:szCs w:val="20"/>
          <w:lang w:val="de-DE"/>
        </w:rPr>
      </w:pPr>
      <w:r>
        <w:rPr>
          <w:rFonts w:eastAsia="Tahoma"/>
          <w:sz w:val="20"/>
          <w:szCs w:val="20"/>
          <w:lang w:val="de-DE"/>
        </w:rPr>
        <w:t>In dieser Ziffer beziehen sich „Waren“ auf die Software, für die Microsoft ausdrücklich eine Garantie gewährt. Für unsere Waren gelten Garantien, die nach dem Australian Consumer Law nicht ausgeschlossen we</w:t>
      </w:r>
      <w:r>
        <w:rPr>
          <w:rFonts w:eastAsia="Tahoma"/>
          <w:sz w:val="20"/>
          <w:szCs w:val="20"/>
          <w:lang w:val="de-DE"/>
        </w:rPr>
        <w:t>rden können. Bei einem wesentlichen Fehler haben Sie Anspruch auf einen Ersatz oder eine Kostenerstattung, und bei anderen angemessen vorhersehbaren Verlusten oder Schäden haben Sie Anspruch auf eine Entschädigung. Außerdem haben Sie Anspruch auf Reparatur</w:t>
      </w:r>
      <w:r>
        <w:rPr>
          <w:rFonts w:eastAsia="Tahoma"/>
          <w:sz w:val="20"/>
          <w:szCs w:val="20"/>
          <w:lang w:val="de-DE"/>
        </w:rPr>
        <w:t xml:space="preserve"> oder Austausch der Waren, wenn die Qualität der Waren nicht annehmbar ist und der Fehler keinen wesentlichen Fehler darstellt.</w:t>
      </w:r>
    </w:p>
    <w:p w14:paraId="77F2B0FB" w14:textId="2B933D85" w:rsidR="005E7217" w:rsidRPr="008737AE" w:rsidRDefault="008737AE" w:rsidP="00C52CA4">
      <w:pPr>
        <w:pStyle w:val="Default"/>
        <w:numPr>
          <w:ilvl w:val="1"/>
          <w:numId w:val="25"/>
        </w:numPr>
        <w:tabs>
          <w:tab w:val="left" w:pos="720"/>
        </w:tabs>
        <w:spacing w:before="120" w:after="120"/>
        <w:ind w:left="720"/>
        <w:rPr>
          <w:sz w:val="20"/>
          <w:szCs w:val="20"/>
          <w:lang w:val="de-DE"/>
        </w:rPr>
      </w:pPr>
      <w:r>
        <w:rPr>
          <w:rFonts w:eastAsia="Tahoma"/>
          <w:b/>
          <w:bCs/>
          <w:sz w:val="20"/>
          <w:szCs w:val="20"/>
          <w:lang w:val="de-DE"/>
        </w:rPr>
        <w:t>Kanada.</w:t>
      </w:r>
      <w:r>
        <w:rPr>
          <w:rFonts w:eastAsia="Tahoma"/>
          <w:sz w:val="20"/>
          <w:szCs w:val="20"/>
          <w:lang w:val="de-DE"/>
        </w:rPr>
        <w:t xml:space="preserve"> Sie können den Erhalt von Aktualisierungen stoppen, indem Sie den Internetzugriff deaktivieren. Sobald Sie wieder eine Internetverbindung herstellen, sucht die Software wieder nach Aktualisierungen und installiert diese.</w:t>
      </w:r>
    </w:p>
    <w:p w14:paraId="347C934E" w14:textId="77777777" w:rsidR="005E7217" w:rsidRPr="00C52CA4" w:rsidRDefault="008737AE" w:rsidP="00C52CA4">
      <w:pPr>
        <w:pStyle w:val="Default"/>
        <w:numPr>
          <w:ilvl w:val="1"/>
          <w:numId w:val="25"/>
        </w:numPr>
        <w:tabs>
          <w:tab w:val="left" w:pos="720"/>
        </w:tabs>
        <w:spacing w:before="120" w:after="120"/>
        <w:ind w:left="720"/>
        <w:rPr>
          <w:sz w:val="20"/>
          <w:szCs w:val="20"/>
        </w:rPr>
      </w:pPr>
      <w:r>
        <w:rPr>
          <w:rFonts w:eastAsia="Tahoma"/>
          <w:b/>
          <w:bCs/>
          <w:sz w:val="20"/>
          <w:szCs w:val="20"/>
          <w:lang w:val="de-DE"/>
        </w:rPr>
        <w:t>Deutschland und Österreich</w:t>
      </w:r>
      <w:r>
        <w:rPr>
          <w:rFonts w:eastAsia="Tahoma"/>
          <w:sz w:val="20"/>
          <w:szCs w:val="20"/>
          <w:lang w:val="de-DE"/>
        </w:rPr>
        <w:t>.</w:t>
      </w:r>
    </w:p>
    <w:p w14:paraId="2A2BF692" w14:textId="77777777" w:rsidR="005E7217" w:rsidRPr="008737AE" w:rsidRDefault="008737AE" w:rsidP="00C52CA4">
      <w:pPr>
        <w:pStyle w:val="ListParagraph"/>
        <w:numPr>
          <w:ilvl w:val="0"/>
          <w:numId w:val="26"/>
        </w:numPr>
        <w:tabs>
          <w:tab w:val="left" w:pos="1080"/>
        </w:tabs>
        <w:spacing w:before="120" w:after="120" w:line="240" w:lineRule="auto"/>
        <w:ind w:left="1080"/>
        <w:rPr>
          <w:rFonts w:ascii="Tahoma" w:hAnsi="Tahoma" w:cs="Tahoma"/>
          <w:sz w:val="20"/>
          <w:szCs w:val="20"/>
          <w:lang w:val="de-DE"/>
        </w:rPr>
      </w:pPr>
      <w:r>
        <w:rPr>
          <w:rFonts w:ascii="Tahoma" w:eastAsia="Tahoma" w:hAnsi="Tahoma" w:cs="Tahoma"/>
          <w:b/>
          <w:bCs/>
          <w:sz w:val="20"/>
          <w:szCs w:val="20"/>
          <w:lang w:val="de-DE"/>
        </w:rPr>
        <w:t>Garantie.</w:t>
      </w:r>
      <w:r>
        <w:rPr>
          <w:rFonts w:ascii="Tahoma" w:eastAsia="Tahoma" w:hAnsi="Tahoma" w:cs="Tahoma"/>
          <w:sz w:val="20"/>
          <w:szCs w:val="20"/>
          <w:lang w:val="de-DE"/>
        </w:rPr>
        <w:t xml:space="preserve"> Die ordnungsgemäß lizenzierte Software verhält sich im Wesentlichen wie in allen Microsoft-Materialien beschrieben, die der Software beiliegen. Microsoft erteilt </w:t>
      </w:r>
      <w:r>
        <w:rPr>
          <w:rFonts w:ascii="Tahoma" w:eastAsia="Tahoma" w:hAnsi="Tahoma" w:cs="Tahoma"/>
          <w:sz w:val="20"/>
          <w:szCs w:val="20"/>
          <w:lang w:val="de-DE"/>
        </w:rPr>
        <w:t>jedoch keine vertragliche Garantie hinsichtlich der lizenzierten Software.</w:t>
      </w:r>
    </w:p>
    <w:p w14:paraId="739F13B5" w14:textId="77777777" w:rsidR="005E7217" w:rsidRPr="008737AE" w:rsidRDefault="008737AE" w:rsidP="00C52CA4">
      <w:pPr>
        <w:pStyle w:val="ListParagraph"/>
        <w:numPr>
          <w:ilvl w:val="0"/>
          <w:numId w:val="26"/>
        </w:numPr>
        <w:tabs>
          <w:tab w:val="left" w:pos="1080"/>
        </w:tabs>
        <w:spacing w:before="120" w:after="120" w:line="240" w:lineRule="auto"/>
        <w:ind w:left="1080"/>
        <w:rPr>
          <w:rFonts w:ascii="Tahoma" w:hAnsi="Tahoma" w:cs="Tahoma"/>
          <w:sz w:val="20"/>
          <w:szCs w:val="20"/>
          <w:lang w:val="de-DE"/>
        </w:rPr>
      </w:pPr>
      <w:r>
        <w:rPr>
          <w:rFonts w:ascii="Tahoma" w:eastAsia="Tahoma" w:hAnsi="Tahoma" w:cs="Tahoma"/>
          <w:b/>
          <w:bCs/>
          <w:sz w:val="20"/>
          <w:szCs w:val="20"/>
          <w:lang w:val="de-DE"/>
        </w:rPr>
        <w:t>Beschränkung der Haftung</w:t>
      </w:r>
      <w:r>
        <w:rPr>
          <w:rFonts w:ascii="Tahoma" w:eastAsia="Tahoma" w:hAnsi="Tahoma" w:cs="Tahoma"/>
          <w:sz w:val="20"/>
          <w:szCs w:val="20"/>
          <w:lang w:val="de-DE"/>
        </w:rPr>
        <w:t>. B</w:t>
      </w:r>
      <w:r>
        <w:rPr>
          <w:rFonts w:ascii="Tahoma" w:eastAsia="Tahoma" w:hAnsi="Tahoma" w:cs="Tahoma"/>
          <w:sz w:val="20"/>
          <w:szCs w:val="20"/>
          <w:lang w:val="de-DE"/>
        </w:rPr>
        <w:t>ei Vorsatz, grober Fahrlässigkeit, Ansprüchen nach dem Produkthaftungsgesetz sowie bei Verletzung von Leben, Körper oder Gesundheit haftet Microsoft nach den gesetzlichen Bestimmungen.</w:t>
      </w:r>
    </w:p>
    <w:p w14:paraId="38C3EA56" w14:textId="61D5FEC2" w:rsidR="005E7217" w:rsidRPr="008737AE" w:rsidRDefault="008737AE" w:rsidP="00C52CA4">
      <w:pPr>
        <w:pStyle w:val="Default"/>
        <w:spacing w:before="120" w:after="120"/>
        <w:ind w:left="717"/>
        <w:rPr>
          <w:sz w:val="20"/>
          <w:szCs w:val="20"/>
          <w:lang w:val="de-DE"/>
        </w:rPr>
      </w:pPr>
      <w:r>
        <w:rPr>
          <w:rFonts w:eastAsia="Tahoma"/>
          <w:sz w:val="20"/>
          <w:szCs w:val="20"/>
          <w:lang w:val="de-DE"/>
        </w:rPr>
        <w:t xml:space="preserve">Vorbehaltlich des vorangegangenen Satzes (ii) haftet Microsoft nur dann für leichte Fahrlässigkeit, wenn Microsoft diejenigen wesentlichen Vertragspflichten verletzt, deren Erfüllung die ordnungsgemäße Durchführung dieser Vereinbarung überhaupt erst </w:t>
      </w:r>
      <w:r>
        <w:rPr>
          <w:rFonts w:eastAsia="Tahoma"/>
          <w:sz w:val="20"/>
          <w:szCs w:val="20"/>
          <w:lang w:val="de-DE"/>
        </w:rPr>
        <w:t>ermöglicht, deren Verletzung den Zweck dieser Vereinbarung gefährden würde und auf deren Einhaltung eine Partei regelmäßig vertrauen darf (sogenannte „Kardinalpflichten“). In anderen Fällen leichter Fahrlässigkeit haftet Microsoft nicht.</w:t>
      </w:r>
    </w:p>
    <w:p w14:paraId="1F119B38" w14:textId="77777777" w:rsidR="008737AE" w:rsidRPr="008737AE" w:rsidRDefault="008737AE" w:rsidP="008737AE">
      <w:pPr>
        <w:pStyle w:val="Heading1"/>
        <w:spacing w:before="120" w:after="120"/>
        <w:ind w:left="360" w:hanging="3"/>
        <w:rPr>
          <w:sz w:val="20"/>
          <w:szCs w:val="20"/>
          <w:lang w:val="de-DE"/>
        </w:rPr>
      </w:pPr>
      <w:r w:rsidRPr="008737AE">
        <w:rPr>
          <w:sz w:val="20"/>
          <w:szCs w:val="20"/>
          <w:lang w:val="de-DE"/>
        </w:rPr>
        <w:t>EULA ID: Visual Studio for Mac February 2019</w:t>
      </w:r>
    </w:p>
    <w:p w14:paraId="4D8152EE" w14:textId="40B94825" w:rsidR="005E7217" w:rsidRPr="008737AE" w:rsidRDefault="005E7217" w:rsidP="008737AE">
      <w:pPr>
        <w:pStyle w:val="Heading1"/>
        <w:spacing w:before="120" w:after="120"/>
        <w:ind w:left="360" w:hanging="3"/>
        <w:rPr>
          <w:sz w:val="20"/>
          <w:szCs w:val="20"/>
          <w:lang w:val="de-DE"/>
        </w:rPr>
      </w:pPr>
      <w:bookmarkStart w:id="0" w:name="_GoBack"/>
      <w:bookmarkEnd w:id="0"/>
    </w:p>
    <w:sectPr w:rsidR="005E7217" w:rsidRPr="008737AE"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0D15B" w14:textId="77777777" w:rsidR="008737AE" w:rsidRDefault="008737AE" w:rsidP="008737AE">
      <w:pPr>
        <w:spacing w:after="0" w:line="240" w:lineRule="auto"/>
      </w:pPr>
      <w:r>
        <w:separator/>
      </w:r>
    </w:p>
  </w:endnote>
  <w:endnote w:type="continuationSeparator" w:id="0">
    <w:p w14:paraId="27C5466D" w14:textId="77777777" w:rsidR="008737AE" w:rsidRDefault="008737AE" w:rsidP="008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游明朝">
    <w:altName w:val="HGKyokashotai"/>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altName w:val="HGKyokashotai"/>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CD0B" w14:textId="77777777" w:rsidR="008737AE" w:rsidRDefault="008737AE" w:rsidP="008737AE">
      <w:pPr>
        <w:spacing w:after="0" w:line="240" w:lineRule="auto"/>
      </w:pPr>
      <w:r>
        <w:separator/>
      </w:r>
    </w:p>
  </w:footnote>
  <w:footnote w:type="continuationSeparator" w:id="0">
    <w:p w14:paraId="66A418B3" w14:textId="77777777" w:rsidR="008737AE" w:rsidRDefault="008737AE" w:rsidP="00873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2A2"/>
    <w:multiLevelType w:val="hybridMultilevel"/>
    <w:tmpl w:val="FDE27402"/>
    <w:lvl w:ilvl="0" w:tplc="86DE8A6A">
      <w:start w:val="1"/>
      <w:numFmt w:val="lowerLetter"/>
      <w:lvlText w:val="%1."/>
      <w:lvlJc w:val="left"/>
      <w:pPr>
        <w:ind w:left="720" w:hanging="360"/>
      </w:pPr>
      <w:rPr>
        <w:rFonts w:cs="Times New Roman" w:hint="default"/>
        <w:b/>
      </w:rPr>
    </w:lvl>
    <w:lvl w:ilvl="1" w:tplc="7BB2F9CE">
      <w:start w:val="1"/>
      <w:numFmt w:val="lowerLetter"/>
      <w:lvlText w:val="%2."/>
      <w:lvlJc w:val="left"/>
      <w:pPr>
        <w:ind w:left="1440" w:hanging="360"/>
      </w:pPr>
      <w:rPr>
        <w:rFonts w:cs="Times New Roman"/>
      </w:rPr>
    </w:lvl>
    <w:lvl w:ilvl="2" w:tplc="D7102418" w:tentative="1">
      <w:start w:val="1"/>
      <w:numFmt w:val="lowerRoman"/>
      <w:lvlText w:val="%3."/>
      <w:lvlJc w:val="right"/>
      <w:pPr>
        <w:ind w:left="2160" w:hanging="180"/>
      </w:pPr>
      <w:rPr>
        <w:rFonts w:cs="Times New Roman"/>
      </w:rPr>
    </w:lvl>
    <w:lvl w:ilvl="3" w:tplc="266EAAD6" w:tentative="1">
      <w:start w:val="1"/>
      <w:numFmt w:val="decimal"/>
      <w:lvlText w:val="%4."/>
      <w:lvlJc w:val="left"/>
      <w:pPr>
        <w:ind w:left="2880" w:hanging="360"/>
      </w:pPr>
      <w:rPr>
        <w:rFonts w:cs="Times New Roman"/>
      </w:rPr>
    </w:lvl>
    <w:lvl w:ilvl="4" w:tplc="876E23BC" w:tentative="1">
      <w:start w:val="1"/>
      <w:numFmt w:val="lowerLetter"/>
      <w:lvlText w:val="%5."/>
      <w:lvlJc w:val="left"/>
      <w:pPr>
        <w:ind w:left="3600" w:hanging="360"/>
      </w:pPr>
      <w:rPr>
        <w:rFonts w:cs="Times New Roman"/>
      </w:rPr>
    </w:lvl>
    <w:lvl w:ilvl="5" w:tplc="3A44C310" w:tentative="1">
      <w:start w:val="1"/>
      <w:numFmt w:val="lowerRoman"/>
      <w:lvlText w:val="%6."/>
      <w:lvlJc w:val="right"/>
      <w:pPr>
        <w:ind w:left="4320" w:hanging="180"/>
      </w:pPr>
      <w:rPr>
        <w:rFonts w:cs="Times New Roman"/>
      </w:rPr>
    </w:lvl>
    <w:lvl w:ilvl="6" w:tplc="BA420F9C" w:tentative="1">
      <w:start w:val="1"/>
      <w:numFmt w:val="decimal"/>
      <w:lvlText w:val="%7."/>
      <w:lvlJc w:val="left"/>
      <w:pPr>
        <w:ind w:left="5040" w:hanging="360"/>
      </w:pPr>
      <w:rPr>
        <w:rFonts w:cs="Times New Roman"/>
      </w:rPr>
    </w:lvl>
    <w:lvl w:ilvl="7" w:tplc="369ED1F2" w:tentative="1">
      <w:start w:val="1"/>
      <w:numFmt w:val="lowerLetter"/>
      <w:lvlText w:val="%8."/>
      <w:lvlJc w:val="left"/>
      <w:pPr>
        <w:ind w:left="5760" w:hanging="360"/>
      </w:pPr>
      <w:rPr>
        <w:rFonts w:cs="Times New Roman"/>
      </w:rPr>
    </w:lvl>
    <w:lvl w:ilvl="8" w:tplc="CDD02F2C" w:tentative="1">
      <w:start w:val="1"/>
      <w:numFmt w:val="lowerRoman"/>
      <w:lvlText w:val="%9."/>
      <w:lvlJc w:val="right"/>
      <w:pPr>
        <w:ind w:left="6480" w:hanging="180"/>
      </w:pPr>
      <w:rPr>
        <w:rFonts w:cs="Times New Roman"/>
      </w:rPr>
    </w:lvl>
  </w:abstractNum>
  <w:abstractNum w:abstractNumId="1">
    <w:nsid w:val="09C16D95"/>
    <w:multiLevelType w:val="hybridMultilevel"/>
    <w:tmpl w:val="52980922"/>
    <w:lvl w:ilvl="0" w:tplc="D47653CE">
      <w:start w:val="1"/>
      <w:numFmt w:val="bullet"/>
      <w:lvlText w:val=""/>
      <w:lvlJc w:val="left"/>
      <w:pPr>
        <w:ind w:left="1440" w:hanging="360"/>
      </w:pPr>
      <w:rPr>
        <w:rFonts w:ascii="Symbol" w:hAnsi="Symbol" w:hint="default"/>
      </w:rPr>
    </w:lvl>
    <w:lvl w:ilvl="1" w:tplc="8B9A3908" w:tentative="1">
      <w:start w:val="1"/>
      <w:numFmt w:val="bullet"/>
      <w:lvlText w:val="o"/>
      <w:lvlJc w:val="left"/>
      <w:pPr>
        <w:ind w:left="2160" w:hanging="360"/>
      </w:pPr>
      <w:rPr>
        <w:rFonts w:ascii="Courier New" w:hAnsi="Courier New" w:hint="default"/>
      </w:rPr>
    </w:lvl>
    <w:lvl w:ilvl="2" w:tplc="60B461A0" w:tentative="1">
      <w:start w:val="1"/>
      <w:numFmt w:val="bullet"/>
      <w:lvlText w:val=""/>
      <w:lvlJc w:val="left"/>
      <w:pPr>
        <w:ind w:left="2880" w:hanging="360"/>
      </w:pPr>
      <w:rPr>
        <w:rFonts w:ascii="Wingdings" w:hAnsi="Wingdings" w:hint="default"/>
      </w:rPr>
    </w:lvl>
    <w:lvl w:ilvl="3" w:tplc="8F3A06FE" w:tentative="1">
      <w:start w:val="1"/>
      <w:numFmt w:val="bullet"/>
      <w:lvlText w:val=""/>
      <w:lvlJc w:val="left"/>
      <w:pPr>
        <w:ind w:left="3600" w:hanging="360"/>
      </w:pPr>
      <w:rPr>
        <w:rFonts w:ascii="Symbol" w:hAnsi="Symbol" w:hint="default"/>
      </w:rPr>
    </w:lvl>
    <w:lvl w:ilvl="4" w:tplc="8D266598" w:tentative="1">
      <w:start w:val="1"/>
      <w:numFmt w:val="bullet"/>
      <w:lvlText w:val="o"/>
      <w:lvlJc w:val="left"/>
      <w:pPr>
        <w:ind w:left="4320" w:hanging="360"/>
      </w:pPr>
      <w:rPr>
        <w:rFonts w:ascii="Courier New" w:hAnsi="Courier New" w:hint="default"/>
      </w:rPr>
    </w:lvl>
    <w:lvl w:ilvl="5" w:tplc="F62812D2" w:tentative="1">
      <w:start w:val="1"/>
      <w:numFmt w:val="bullet"/>
      <w:lvlText w:val=""/>
      <w:lvlJc w:val="left"/>
      <w:pPr>
        <w:ind w:left="5040" w:hanging="360"/>
      </w:pPr>
      <w:rPr>
        <w:rFonts w:ascii="Wingdings" w:hAnsi="Wingdings" w:hint="default"/>
      </w:rPr>
    </w:lvl>
    <w:lvl w:ilvl="6" w:tplc="817038E0" w:tentative="1">
      <w:start w:val="1"/>
      <w:numFmt w:val="bullet"/>
      <w:lvlText w:val=""/>
      <w:lvlJc w:val="left"/>
      <w:pPr>
        <w:ind w:left="5760" w:hanging="360"/>
      </w:pPr>
      <w:rPr>
        <w:rFonts w:ascii="Symbol" w:hAnsi="Symbol" w:hint="default"/>
      </w:rPr>
    </w:lvl>
    <w:lvl w:ilvl="7" w:tplc="6952E584" w:tentative="1">
      <w:start w:val="1"/>
      <w:numFmt w:val="bullet"/>
      <w:lvlText w:val="o"/>
      <w:lvlJc w:val="left"/>
      <w:pPr>
        <w:ind w:left="6480" w:hanging="360"/>
      </w:pPr>
      <w:rPr>
        <w:rFonts w:ascii="Courier New" w:hAnsi="Courier New" w:hint="default"/>
      </w:rPr>
    </w:lvl>
    <w:lvl w:ilvl="8" w:tplc="92E25C42" w:tentative="1">
      <w:start w:val="1"/>
      <w:numFmt w:val="bullet"/>
      <w:lvlText w:val=""/>
      <w:lvlJc w:val="left"/>
      <w:pPr>
        <w:ind w:left="7200" w:hanging="360"/>
      </w:pPr>
      <w:rPr>
        <w:rFonts w:ascii="Wingdings" w:hAnsi="Wingdings" w:hint="default"/>
      </w:rPr>
    </w:lvl>
  </w:abstractNum>
  <w:abstractNum w:abstractNumId="2">
    <w:nsid w:val="0A225AD2"/>
    <w:multiLevelType w:val="hybridMultilevel"/>
    <w:tmpl w:val="0C686A2A"/>
    <w:lvl w:ilvl="0" w:tplc="7E78534E">
      <w:start w:val="1"/>
      <w:numFmt w:val="bullet"/>
      <w:lvlText w:val=""/>
      <w:lvlJc w:val="left"/>
      <w:pPr>
        <w:ind w:left="1440" w:hanging="360"/>
      </w:pPr>
      <w:rPr>
        <w:rFonts w:ascii="Symbol" w:hAnsi="Symbol" w:hint="default"/>
      </w:rPr>
    </w:lvl>
    <w:lvl w:ilvl="1" w:tplc="3140D6A8" w:tentative="1">
      <w:start w:val="1"/>
      <w:numFmt w:val="bullet"/>
      <w:lvlText w:val="o"/>
      <w:lvlJc w:val="left"/>
      <w:pPr>
        <w:ind w:left="2160" w:hanging="360"/>
      </w:pPr>
      <w:rPr>
        <w:rFonts w:ascii="Courier New" w:hAnsi="Courier New" w:hint="default"/>
      </w:rPr>
    </w:lvl>
    <w:lvl w:ilvl="2" w:tplc="679C40A6" w:tentative="1">
      <w:start w:val="1"/>
      <w:numFmt w:val="bullet"/>
      <w:lvlText w:val=""/>
      <w:lvlJc w:val="left"/>
      <w:pPr>
        <w:ind w:left="2880" w:hanging="360"/>
      </w:pPr>
      <w:rPr>
        <w:rFonts w:ascii="Wingdings" w:hAnsi="Wingdings" w:hint="default"/>
      </w:rPr>
    </w:lvl>
    <w:lvl w:ilvl="3" w:tplc="72C4324A" w:tentative="1">
      <w:start w:val="1"/>
      <w:numFmt w:val="bullet"/>
      <w:lvlText w:val=""/>
      <w:lvlJc w:val="left"/>
      <w:pPr>
        <w:ind w:left="3600" w:hanging="360"/>
      </w:pPr>
      <w:rPr>
        <w:rFonts w:ascii="Symbol" w:hAnsi="Symbol" w:hint="default"/>
      </w:rPr>
    </w:lvl>
    <w:lvl w:ilvl="4" w:tplc="8878C990" w:tentative="1">
      <w:start w:val="1"/>
      <w:numFmt w:val="bullet"/>
      <w:lvlText w:val="o"/>
      <w:lvlJc w:val="left"/>
      <w:pPr>
        <w:ind w:left="4320" w:hanging="360"/>
      </w:pPr>
      <w:rPr>
        <w:rFonts w:ascii="Courier New" w:hAnsi="Courier New" w:hint="default"/>
      </w:rPr>
    </w:lvl>
    <w:lvl w:ilvl="5" w:tplc="4CBAE146" w:tentative="1">
      <w:start w:val="1"/>
      <w:numFmt w:val="bullet"/>
      <w:lvlText w:val=""/>
      <w:lvlJc w:val="left"/>
      <w:pPr>
        <w:ind w:left="5040" w:hanging="360"/>
      </w:pPr>
      <w:rPr>
        <w:rFonts w:ascii="Wingdings" w:hAnsi="Wingdings" w:hint="default"/>
      </w:rPr>
    </w:lvl>
    <w:lvl w:ilvl="6" w:tplc="CCBE5522" w:tentative="1">
      <w:start w:val="1"/>
      <w:numFmt w:val="bullet"/>
      <w:lvlText w:val=""/>
      <w:lvlJc w:val="left"/>
      <w:pPr>
        <w:ind w:left="5760" w:hanging="360"/>
      </w:pPr>
      <w:rPr>
        <w:rFonts w:ascii="Symbol" w:hAnsi="Symbol" w:hint="default"/>
      </w:rPr>
    </w:lvl>
    <w:lvl w:ilvl="7" w:tplc="7924C98E" w:tentative="1">
      <w:start w:val="1"/>
      <w:numFmt w:val="bullet"/>
      <w:lvlText w:val="o"/>
      <w:lvlJc w:val="left"/>
      <w:pPr>
        <w:ind w:left="6480" w:hanging="360"/>
      </w:pPr>
      <w:rPr>
        <w:rFonts w:ascii="Courier New" w:hAnsi="Courier New" w:hint="default"/>
      </w:rPr>
    </w:lvl>
    <w:lvl w:ilvl="8" w:tplc="C49AFE30" w:tentative="1">
      <w:start w:val="1"/>
      <w:numFmt w:val="bullet"/>
      <w:lvlText w:val=""/>
      <w:lvlJc w:val="left"/>
      <w:pPr>
        <w:ind w:left="7200" w:hanging="360"/>
      </w:pPr>
      <w:rPr>
        <w:rFonts w:ascii="Wingdings" w:hAnsi="Wingdings" w:hint="default"/>
      </w:rPr>
    </w:lvl>
  </w:abstractNum>
  <w:abstractNum w:abstractNumId="3">
    <w:nsid w:val="0A8B1A47"/>
    <w:multiLevelType w:val="hybridMultilevel"/>
    <w:tmpl w:val="AF283072"/>
    <w:lvl w:ilvl="0" w:tplc="836412D8">
      <w:start w:val="1"/>
      <w:numFmt w:val="lowerLetter"/>
      <w:lvlText w:val="%1."/>
      <w:lvlJc w:val="left"/>
      <w:pPr>
        <w:ind w:left="720" w:hanging="360"/>
      </w:pPr>
      <w:rPr>
        <w:rFonts w:cs="Times New Roman" w:hint="default"/>
        <w:b/>
      </w:rPr>
    </w:lvl>
    <w:lvl w:ilvl="1" w:tplc="369ED940">
      <w:start w:val="1"/>
      <w:numFmt w:val="lowerLetter"/>
      <w:lvlText w:val="%2."/>
      <w:lvlJc w:val="left"/>
      <w:pPr>
        <w:ind w:left="1440" w:hanging="360"/>
      </w:pPr>
      <w:rPr>
        <w:rFonts w:cs="Times New Roman"/>
      </w:rPr>
    </w:lvl>
    <w:lvl w:ilvl="2" w:tplc="E76837C4" w:tentative="1">
      <w:start w:val="1"/>
      <w:numFmt w:val="lowerRoman"/>
      <w:lvlText w:val="%3."/>
      <w:lvlJc w:val="right"/>
      <w:pPr>
        <w:ind w:left="2160" w:hanging="180"/>
      </w:pPr>
      <w:rPr>
        <w:rFonts w:cs="Times New Roman"/>
      </w:rPr>
    </w:lvl>
    <w:lvl w:ilvl="3" w:tplc="A4C0D58A" w:tentative="1">
      <w:start w:val="1"/>
      <w:numFmt w:val="decimal"/>
      <w:lvlText w:val="%4."/>
      <w:lvlJc w:val="left"/>
      <w:pPr>
        <w:ind w:left="2880" w:hanging="360"/>
      </w:pPr>
      <w:rPr>
        <w:rFonts w:cs="Times New Roman"/>
      </w:rPr>
    </w:lvl>
    <w:lvl w:ilvl="4" w:tplc="9ACC2848" w:tentative="1">
      <w:start w:val="1"/>
      <w:numFmt w:val="lowerLetter"/>
      <w:lvlText w:val="%5."/>
      <w:lvlJc w:val="left"/>
      <w:pPr>
        <w:ind w:left="3600" w:hanging="360"/>
      </w:pPr>
      <w:rPr>
        <w:rFonts w:cs="Times New Roman"/>
      </w:rPr>
    </w:lvl>
    <w:lvl w:ilvl="5" w:tplc="C494E158" w:tentative="1">
      <w:start w:val="1"/>
      <w:numFmt w:val="lowerRoman"/>
      <w:lvlText w:val="%6."/>
      <w:lvlJc w:val="right"/>
      <w:pPr>
        <w:ind w:left="4320" w:hanging="180"/>
      </w:pPr>
      <w:rPr>
        <w:rFonts w:cs="Times New Roman"/>
      </w:rPr>
    </w:lvl>
    <w:lvl w:ilvl="6" w:tplc="9064DC00" w:tentative="1">
      <w:start w:val="1"/>
      <w:numFmt w:val="decimal"/>
      <w:lvlText w:val="%7."/>
      <w:lvlJc w:val="left"/>
      <w:pPr>
        <w:ind w:left="5040" w:hanging="360"/>
      </w:pPr>
      <w:rPr>
        <w:rFonts w:cs="Times New Roman"/>
      </w:rPr>
    </w:lvl>
    <w:lvl w:ilvl="7" w:tplc="8B468F66" w:tentative="1">
      <w:start w:val="1"/>
      <w:numFmt w:val="lowerLetter"/>
      <w:lvlText w:val="%8."/>
      <w:lvlJc w:val="left"/>
      <w:pPr>
        <w:ind w:left="5760" w:hanging="360"/>
      </w:pPr>
      <w:rPr>
        <w:rFonts w:cs="Times New Roman"/>
      </w:rPr>
    </w:lvl>
    <w:lvl w:ilvl="8" w:tplc="D5E8CB94" w:tentative="1">
      <w:start w:val="1"/>
      <w:numFmt w:val="lowerRoman"/>
      <w:lvlText w:val="%9."/>
      <w:lvlJc w:val="right"/>
      <w:pPr>
        <w:ind w:left="6480" w:hanging="180"/>
      </w:pPr>
      <w:rPr>
        <w:rFonts w:cs="Times New Roman"/>
      </w:rPr>
    </w:lvl>
  </w:abstractNum>
  <w:abstractNum w:abstractNumId="4">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nsid w:val="13BC36C8"/>
    <w:multiLevelType w:val="hybridMultilevel"/>
    <w:tmpl w:val="A8CE99D2"/>
    <w:lvl w:ilvl="0" w:tplc="8474F3CE">
      <w:start w:val="1"/>
      <w:numFmt w:val="bullet"/>
      <w:lvlText w:val=""/>
      <w:lvlJc w:val="left"/>
      <w:pPr>
        <w:ind w:left="1080" w:hanging="360"/>
      </w:pPr>
      <w:rPr>
        <w:rFonts w:ascii="Symbol" w:hAnsi="Symbol" w:hint="default"/>
      </w:rPr>
    </w:lvl>
    <w:lvl w:ilvl="1" w:tplc="AC50064C" w:tentative="1">
      <w:start w:val="1"/>
      <w:numFmt w:val="bullet"/>
      <w:lvlText w:val="o"/>
      <w:lvlJc w:val="left"/>
      <w:pPr>
        <w:ind w:left="1800" w:hanging="360"/>
      </w:pPr>
      <w:rPr>
        <w:rFonts w:ascii="Courier New" w:hAnsi="Courier New" w:hint="default"/>
      </w:rPr>
    </w:lvl>
    <w:lvl w:ilvl="2" w:tplc="09EE6692" w:tentative="1">
      <w:start w:val="1"/>
      <w:numFmt w:val="bullet"/>
      <w:lvlText w:val=""/>
      <w:lvlJc w:val="left"/>
      <w:pPr>
        <w:ind w:left="2520" w:hanging="360"/>
      </w:pPr>
      <w:rPr>
        <w:rFonts w:ascii="Wingdings" w:hAnsi="Wingdings" w:hint="default"/>
      </w:rPr>
    </w:lvl>
    <w:lvl w:ilvl="3" w:tplc="71064EC4" w:tentative="1">
      <w:start w:val="1"/>
      <w:numFmt w:val="bullet"/>
      <w:lvlText w:val=""/>
      <w:lvlJc w:val="left"/>
      <w:pPr>
        <w:ind w:left="3240" w:hanging="360"/>
      </w:pPr>
      <w:rPr>
        <w:rFonts w:ascii="Symbol" w:hAnsi="Symbol" w:hint="default"/>
      </w:rPr>
    </w:lvl>
    <w:lvl w:ilvl="4" w:tplc="16DC5B98" w:tentative="1">
      <w:start w:val="1"/>
      <w:numFmt w:val="bullet"/>
      <w:lvlText w:val="o"/>
      <w:lvlJc w:val="left"/>
      <w:pPr>
        <w:ind w:left="3960" w:hanging="360"/>
      </w:pPr>
      <w:rPr>
        <w:rFonts w:ascii="Courier New" w:hAnsi="Courier New" w:hint="default"/>
      </w:rPr>
    </w:lvl>
    <w:lvl w:ilvl="5" w:tplc="6BBC9828" w:tentative="1">
      <w:start w:val="1"/>
      <w:numFmt w:val="bullet"/>
      <w:lvlText w:val=""/>
      <w:lvlJc w:val="left"/>
      <w:pPr>
        <w:ind w:left="4680" w:hanging="360"/>
      </w:pPr>
      <w:rPr>
        <w:rFonts w:ascii="Wingdings" w:hAnsi="Wingdings" w:hint="default"/>
      </w:rPr>
    </w:lvl>
    <w:lvl w:ilvl="6" w:tplc="B5EC9124" w:tentative="1">
      <w:start w:val="1"/>
      <w:numFmt w:val="bullet"/>
      <w:lvlText w:val=""/>
      <w:lvlJc w:val="left"/>
      <w:pPr>
        <w:ind w:left="5400" w:hanging="360"/>
      </w:pPr>
      <w:rPr>
        <w:rFonts w:ascii="Symbol" w:hAnsi="Symbol" w:hint="default"/>
      </w:rPr>
    </w:lvl>
    <w:lvl w:ilvl="7" w:tplc="AD60C88C" w:tentative="1">
      <w:start w:val="1"/>
      <w:numFmt w:val="bullet"/>
      <w:lvlText w:val="o"/>
      <w:lvlJc w:val="left"/>
      <w:pPr>
        <w:ind w:left="6120" w:hanging="360"/>
      </w:pPr>
      <w:rPr>
        <w:rFonts w:ascii="Courier New" w:hAnsi="Courier New" w:hint="default"/>
      </w:rPr>
    </w:lvl>
    <w:lvl w:ilvl="8" w:tplc="36CA2C82" w:tentative="1">
      <w:start w:val="1"/>
      <w:numFmt w:val="bullet"/>
      <w:lvlText w:val=""/>
      <w:lvlJc w:val="left"/>
      <w:pPr>
        <w:ind w:left="6840" w:hanging="360"/>
      </w:pPr>
      <w:rPr>
        <w:rFonts w:ascii="Wingdings" w:hAnsi="Wingdings" w:hint="default"/>
      </w:rPr>
    </w:lvl>
  </w:abstractNum>
  <w:abstractNum w:abstractNumId="6">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nsid w:val="1D1C00E3"/>
    <w:multiLevelType w:val="hybridMultilevel"/>
    <w:tmpl w:val="6EDE9E3A"/>
    <w:lvl w:ilvl="0" w:tplc="D5942E8E">
      <w:start w:val="1"/>
      <w:numFmt w:val="bullet"/>
      <w:lvlText w:val=""/>
      <w:lvlJc w:val="left"/>
      <w:pPr>
        <w:ind w:left="1080" w:hanging="360"/>
      </w:pPr>
      <w:rPr>
        <w:rFonts w:ascii="Symbol" w:hAnsi="Symbol" w:hint="default"/>
      </w:rPr>
    </w:lvl>
    <w:lvl w:ilvl="1" w:tplc="56847A92" w:tentative="1">
      <w:start w:val="1"/>
      <w:numFmt w:val="bullet"/>
      <w:lvlText w:val="o"/>
      <w:lvlJc w:val="left"/>
      <w:pPr>
        <w:ind w:left="1800" w:hanging="360"/>
      </w:pPr>
      <w:rPr>
        <w:rFonts w:ascii="Courier New" w:hAnsi="Courier New" w:hint="default"/>
      </w:rPr>
    </w:lvl>
    <w:lvl w:ilvl="2" w:tplc="D9DC52A0" w:tentative="1">
      <w:start w:val="1"/>
      <w:numFmt w:val="bullet"/>
      <w:lvlText w:val=""/>
      <w:lvlJc w:val="left"/>
      <w:pPr>
        <w:ind w:left="2520" w:hanging="360"/>
      </w:pPr>
      <w:rPr>
        <w:rFonts w:ascii="Wingdings" w:hAnsi="Wingdings" w:hint="default"/>
      </w:rPr>
    </w:lvl>
    <w:lvl w:ilvl="3" w:tplc="2CFE635E" w:tentative="1">
      <w:start w:val="1"/>
      <w:numFmt w:val="bullet"/>
      <w:lvlText w:val=""/>
      <w:lvlJc w:val="left"/>
      <w:pPr>
        <w:ind w:left="3240" w:hanging="360"/>
      </w:pPr>
      <w:rPr>
        <w:rFonts w:ascii="Symbol" w:hAnsi="Symbol" w:hint="default"/>
      </w:rPr>
    </w:lvl>
    <w:lvl w:ilvl="4" w:tplc="AB0C7010" w:tentative="1">
      <w:start w:val="1"/>
      <w:numFmt w:val="bullet"/>
      <w:lvlText w:val="o"/>
      <w:lvlJc w:val="left"/>
      <w:pPr>
        <w:ind w:left="3960" w:hanging="360"/>
      </w:pPr>
      <w:rPr>
        <w:rFonts w:ascii="Courier New" w:hAnsi="Courier New" w:hint="default"/>
      </w:rPr>
    </w:lvl>
    <w:lvl w:ilvl="5" w:tplc="9A3A24E8" w:tentative="1">
      <w:start w:val="1"/>
      <w:numFmt w:val="bullet"/>
      <w:lvlText w:val=""/>
      <w:lvlJc w:val="left"/>
      <w:pPr>
        <w:ind w:left="4680" w:hanging="360"/>
      </w:pPr>
      <w:rPr>
        <w:rFonts w:ascii="Wingdings" w:hAnsi="Wingdings" w:hint="default"/>
      </w:rPr>
    </w:lvl>
    <w:lvl w:ilvl="6" w:tplc="5D8E9F8A" w:tentative="1">
      <w:start w:val="1"/>
      <w:numFmt w:val="bullet"/>
      <w:lvlText w:val=""/>
      <w:lvlJc w:val="left"/>
      <w:pPr>
        <w:ind w:left="5400" w:hanging="360"/>
      </w:pPr>
      <w:rPr>
        <w:rFonts w:ascii="Symbol" w:hAnsi="Symbol" w:hint="default"/>
      </w:rPr>
    </w:lvl>
    <w:lvl w:ilvl="7" w:tplc="D75EE69C" w:tentative="1">
      <w:start w:val="1"/>
      <w:numFmt w:val="bullet"/>
      <w:lvlText w:val="o"/>
      <w:lvlJc w:val="left"/>
      <w:pPr>
        <w:ind w:left="6120" w:hanging="360"/>
      </w:pPr>
      <w:rPr>
        <w:rFonts w:ascii="Courier New" w:hAnsi="Courier New" w:hint="default"/>
      </w:rPr>
    </w:lvl>
    <w:lvl w:ilvl="8" w:tplc="B5D0600A" w:tentative="1">
      <w:start w:val="1"/>
      <w:numFmt w:val="bullet"/>
      <w:lvlText w:val=""/>
      <w:lvlJc w:val="left"/>
      <w:pPr>
        <w:ind w:left="6840" w:hanging="360"/>
      </w:pPr>
      <w:rPr>
        <w:rFonts w:ascii="Wingdings" w:hAnsi="Wingdings" w:hint="default"/>
      </w:rPr>
    </w:lvl>
  </w:abstractNum>
  <w:abstractNum w:abstractNumId="9">
    <w:nsid w:val="2501484E"/>
    <w:multiLevelType w:val="hybridMultilevel"/>
    <w:tmpl w:val="DC06690C"/>
    <w:lvl w:ilvl="0" w:tplc="BBE0030A">
      <w:start w:val="1"/>
      <w:numFmt w:val="decimal"/>
      <w:lvlText w:val="%1."/>
      <w:lvlJc w:val="left"/>
      <w:pPr>
        <w:ind w:left="720" w:hanging="360"/>
      </w:pPr>
      <w:rPr>
        <w:b/>
      </w:rPr>
    </w:lvl>
    <w:lvl w:ilvl="1" w:tplc="0566569A">
      <w:start w:val="1"/>
      <w:numFmt w:val="lowerLetter"/>
      <w:lvlText w:val="%2."/>
      <w:lvlJc w:val="left"/>
      <w:pPr>
        <w:ind w:left="1440" w:hanging="360"/>
      </w:pPr>
      <w:rPr>
        <w:rFonts w:hint="default"/>
        <w:b/>
      </w:rPr>
    </w:lvl>
    <w:lvl w:ilvl="2" w:tplc="D0D4F0B6" w:tentative="1">
      <w:start w:val="1"/>
      <w:numFmt w:val="lowerRoman"/>
      <w:lvlText w:val="%3."/>
      <w:lvlJc w:val="right"/>
      <w:pPr>
        <w:ind w:left="2160" w:hanging="180"/>
      </w:pPr>
    </w:lvl>
    <w:lvl w:ilvl="3" w:tplc="FCF856DE" w:tentative="1">
      <w:start w:val="1"/>
      <w:numFmt w:val="decimal"/>
      <w:lvlText w:val="%4."/>
      <w:lvlJc w:val="left"/>
      <w:pPr>
        <w:ind w:left="2880" w:hanging="360"/>
      </w:pPr>
    </w:lvl>
    <w:lvl w:ilvl="4" w:tplc="14DA62C2" w:tentative="1">
      <w:start w:val="1"/>
      <w:numFmt w:val="lowerLetter"/>
      <w:lvlText w:val="%5."/>
      <w:lvlJc w:val="left"/>
      <w:pPr>
        <w:ind w:left="3600" w:hanging="360"/>
      </w:pPr>
    </w:lvl>
    <w:lvl w:ilvl="5" w:tplc="2D1AA6E2" w:tentative="1">
      <w:start w:val="1"/>
      <w:numFmt w:val="lowerRoman"/>
      <w:lvlText w:val="%6."/>
      <w:lvlJc w:val="right"/>
      <w:pPr>
        <w:ind w:left="4320" w:hanging="180"/>
      </w:pPr>
    </w:lvl>
    <w:lvl w:ilvl="6" w:tplc="D24A00BE" w:tentative="1">
      <w:start w:val="1"/>
      <w:numFmt w:val="decimal"/>
      <w:lvlText w:val="%7."/>
      <w:lvlJc w:val="left"/>
      <w:pPr>
        <w:ind w:left="5040" w:hanging="360"/>
      </w:pPr>
    </w:lvl>
    <w:lvl w:ilvl="7" w:tplc="CC300C82" w:tentative="1">
      <w:start w:val="1"/>
      <w:numFmt w:val="lowerLetter"/>
      <w:lvlText w:val="%8."/>
      <w:lvlJc w:val="left"/>
      <w:pPr>
        <w:ind w:left="5760" w:hanging="360"/>
      </w:pPr>
    </w:lvl>
    <w:lvl w:ilvl="8" w:tplc="39C0F57E" w:tentative="1">
      <w:start w:val="1"/>
      <w:numFmt w:val="lowerRoman"/>
      <w:lvlText w:val="%9."/>
      <w:lvlJc w:val="right"/>
      <w:pPr>
        <w:ind w:left="6480" w:hanging="180"/>
      </w:pPr>
    </w:lvl>
  </w:abstractNum>
  <w:abstractNum w:abstractNumId="10">
    <w:nsid w:val="26C509F4"/>
    <w:multiLevelType w:val="hybridMultilevel"/>
    <w:tmpl w:val="F6AA9E66"/>
    <w:lvl w:ilvl="0" w:tplc="FFD89A3E">
      <w:start w:val="1"/>
      <w:numFmt w:val="lowerLetter"/>
      <w:lvlText w:val="%1."/>
      <w:lvlJc w:val="left"/>
      <w:pPr>
        <w:ind w:left="720" w:hanging="360"/>
      </w:pPr>
      <w:rPr>
        <w:rFonts w:cs="Times New Roman" w:hint="default"/>
        <w:b/>
      </w:rPr>
    </w:lvl>
    <w:lvl w:ilvl="1" w:tplc="D540A712">
      <w:start w:val="1"/>
      <w:numFmt w:val="bullet"/>
      <w:lvlText w:val=""/>
      <w:lvlJc w:val="left"/>
      <w:pPr>
        <w:ind w:left="1440" w:hanging="360"/>
      </w:pPr>
      <w:rPr>
        <w:rFonts w:ascii="Symbol" w:hAnsi="Symbol" w:hint="default"/>
      </w:rPr>
    </w:lvl>
    <w:lvl w:ilvl="2" w:tplc="DB283A7E" w:tentative="1">
      <w:start w:val="1"/>
      <w:numFmt w:val="lowerRoman"/>
      <w:lvlText w:val="%3."/>
      <w:lvlJc w:val="right"/>
      <w:pPr>
        <w:ind w:left="2160" w:hanging="180"/>
      </w:pPr>
      <w:rPr>
        <w:rFonts w:cs="Times New Roman"/>
      </w:rPr>
    </w:lvl>
    <w:lvl w:ilvl="3" w:tplc="710EB018" w:tentative="1">
      <w:start w:val="1"/>
      <w:numFmt w:val="decimal"/>
      <w:lvlText w:val="%4."/>
      <w:lvlJc w:val="left"/>
      <w:pPr>
        <w:ind w:left="2880" w:hanging="360"/>
      </w:pPr>
      <w:rPr>
        <w:rFonts w:cs="Times New Roman"/>
      </w:rPr>
    </w:lvl>
    <w:lvl w:ilvl="4" w:tplc="3FDAF5D0" w:tentative="1">
      <w:start w:val="1"/>
      <w:numFmt w:val="lowerLetter"/>
      <w:lvlText w:val="%5."/>
      <w:lvlJc w:val="left"/>
      <w:pPr>
        <w:ind w:left="3600" w:hanging="360"/>
      </w:pPr>
      <w:rPr>
        <w:rFonts w:cs="Times New Roman"/>
      </w:rPr>
    </w:lvl>
    <w:lvl w:ilvl="5" w:tplc="BF82642E" w:tentative="1">
      <w:start w:val="1"/>
      <w:numFmt w:val="lowerRoman"/>
      <w:lvlText w:val="%6."/>
      <w:lvlJc w:val="right"/>
      <w:pPr>
        <w:ind w:left="4320" w:hanging="180"/>
      </w:pPr>
      <w:rPr>
        <w:rFonts w:cs="Times New Roman"/>
      </w:rPr>
    </w:lvl>
    <w:lvl w:ilvl="6" w:tplc="C250ED50" w:tentative="1">
      <w:start w:val="1"/>
      <w:numFmt w:val="decimal"/>
      <w:lvlText w:val="%7."/>
      <w:lvlJc w:val="left"/>
      <w:pPr>
        <w:ind w:left="5040" w:hanging="360"/>
      </w:pPr>
      <w:rPr>
        <w:rFonts w:cs="Times New Roman"/>
      </w:rPr>
    </w:lvl>
    <w:lvl w:ilvl="7" w:tplc="DA9AEFF6" w:tentative="1">
      <w:start w:val="1"/>
      <w:numFmt w:val="lowerLetter"/>
      <w:lvlText w:val="%8."/>
      <w:lvlJc w:val="left"/>
      <w:pPr>
        <w:ind w:left="5760" w:hanging="360"/>
      </w:pPr>
      <w:rPr>
        <w:rFonts w:cs="Times New Roman"/>
      </w:rPr>
    </w:lvl>
    <w:lvl w:ilvl="8" w:tplc="5C208A68" w:tentative="1">
      <w:start w:val="1"/>
      <w:numFmt w:val="lowerRoman"/>
      <w:lvlText w:val="%9."/>
      <w:lvlJc w:val="right"/>
      <w:pPr>
        <w:ind w:left="6480" w:hanging="180"/>
      </w:pPr>
      <w:rPr>
        <w:rFonts w:cs="Times New Roman"/>
      </w:rPr>
    </w:lvl>
  </w:abstractNum>
  <w:abstractNum w:abstractNumId="11">
    <w:nsid w:val="296827AD"/>
    <w:multiLevelType w:val="hybridMultilevel"/>
    <w:tmpl w:val="9E52289C"/>
    <w:lvl w:ilvl="0" w:tplc="4F40B9A6">
      <w:start w:val="1"/>
      <w:numFmt w:val="decimal"/>
      <w:lvlText w:val="%1."/>
      <w:lvlJc w:val="left"/>
      <w:pPr>
        <w:ind w:left="720" w:hanging="360"/>
      </w:pPr>
      <w:rPr>
        <w:b/>
      </w:rPr>
    </w:lvl>
    <w:lvl w:ilvl="1" w:tplc="C1B24CA6">
      <w:start w:val="1"/>
      <w:numFmt w:val="lowerLetter"/>
      <w:lvlText w:val="%2."/>
      <w:lvlJc w:val="left"/>
      <w:pPr>
        <w:ind w:left="900" w:hanging="360"/>
      </w:pPr>
      <w:rPr>
        <w:rFonts w:hint="default"/>
        <w:b/>
      </w:rPr>
    </w:lvl>
    <w:lvl w:ilvl="2" w:tplc="E91EAF50">
      <w:start w:val="1"/>
      <w:numFmt w:val="lowerRoman"/>
      <w:lvlText w:val="%3."/>
      <w:lvlJc w:val="right"/>
      <w:pPr>
        <w:ind w:left="2160" w:hanging="180"/>
      </w:pPr>
    </w:lvl>
    <w:lvl w:ilvl="3" w:tplc="335EE950" w:tentative="1">
      <w:start w:val="1"/>
      <w:numFmt w:val="decimal"/>
      <w:lvlText w:val="%4."/>
      <w:lvlJc w:val="left"/>
      <w:pPr>
        <w:ind w:left="2880" w:hanging="360"/>
      </w:pPr>
    </w:lvl>
    <w:lvl w:ilvl="4" w:tplc="570CD110" w:tentative="1">
      <w:start w:val="1"/>
      <w:numFmt w:val="lowerLetter"/>
      <w:lvlText w:val="%5."/>
      <w:lvlJc w:val="left"/>
      <w:pPr>
        <w:ind w:left="3600" w:hanging="360"/>
      </w:pPr>
    </w:lvl>
    <w:lvl w:ilvl="5" w:tplc="13F2B080" w:tentative="1">
      <w:start w:val="1"/>
      <w:numFmt w:val="lowerRoman"/>
      <w:lvlText w:val="%6."/>
      <w:lvlJc w:val="right"/>
      <w:pPr>
        <w:ind w:left="4320" w:hanging="180"/>
      </w:pPr>
    </w:lvl>
    <w:lvl w:ilvl="6" w:tplc="BF025482" w:tentative="1">
      <w:start w:val="1"/>
      <w:numFmt w:val="decimal"/>
      <w:lvlText w:val="%7."/>
      <w:lvlJc w:val="left"/>
      <w:pPr>
        <w:ind w:left="5040" w:hanging="360"/>
      </w:pPr>
    </w:lvl>
    <w:lvl w:ilvl="7" w:tplc="90C2C8F0" w:tentative="1">
      <w:start w:val="1"/>
      <w:numFmt w:val="lowerLetter"/>
      <w:lvlText w:val="%8."/>
      <w:lvlJc w:val="left"/>
      <w:pPr>
        <w:ind w:left="5760" w:hanging="360"/>
      </w:pPr>
    </w:lvl>
    <w:lvl w:ilvl="8" w:tplc="27E4CCA6" w:tentative="1">
      <w:start w:val="1"/>
      <w:numFmt w:val="lowerRoman"/>
      <w:lvlText w:val="%9."/>
      <w:lvlJc w:val="right"/>
      <w:pPr>
        <w:ind w:left="6480" w:hanging="180"/>
      </w:pPr>
    </w:lvl>
  </w:abstractNum>
  <w:abstractNum w:abstractNumId="12">
    <w:nsid w:val="2BCB4DC8"/>
    <w:multiLevelType w:val="hybridMultilevel"/>
    <w:tmpl w:val="51ACBAD6"/>
    <w:lvl w:ilvl="0" w:tplc="347AA7B0">
      <w:start w:val="1"/>
      <w:numFmt w:val="lowerLetter"/>
      <w:lvlText w:val="%1."/>
      <w:lvlJc w:val="left"/>
      <w:pPr>
        <w:ind w:left="720" w:hanging="360"/>
      </w:pPr>
      <w:rPr>
        <w:rFonts w:cs="Times New Roman" w:hint="default"/>
        <w:b/>
      </w:rPr>
    </w:lvl>
    <w:lvl w:ilvl="1" w:tplc="BA40CF7A">
      <w:start w:val="1"/>
      <w:numFmt w:val="bullet"/>
      <w:lvlText w:val=""/>
      <w:lvlJc w:val="left"/>
      <w:pPr>
        <w:ind w:left="1440" w:hanging="360"/>
      </w:pPr>
      <w:rPr>
        <w:rFonts w:ascii="Symbol" w:hAnsi="Symbol" w:hint="default"/>
      </w:rPr>
    </w:lvl>
    <w:lvl w:ilvl="2" w:tplc="09820192" w:tentative="1">
      <w:start w:val="1"/>
      <w:numFmt w:val="lowerRoman"/>
      <w:lvlText w:val="%3."/>
      <w:lvlJc w:val="right"/>
      <w:pPr>
        <w:ind w:left="2160" w:hanging="180"/>
      </w:pPr>
      <w:rPr>
        <w:rFonts w:cs="Times New Roman"/>
      </w:rPr>
    </w:lvl>
    <w:lvl w:ilvl="3" w:tplc="91E20CE2" w:tentative="1">
      <w:start w:val="1"/>
      <w:numFmt w:val="decimal"/>
      <w:lvlText w:val="%4."/>
      <w:lvlJc w:val="left"/>
      <w:pPr>
        <w:ind w:left="2880" w:hanging="360"/>
      </w:pPr>
      <w:rPr>
        <w:rFonts w:cs="Times New Roman"/>
      </w:rPr>
    </w:lvl>
    <w:lvl w:ilvl="4" w:tplc="908484D6" w:tentative="1">
      <w:start w:val="1"/>
      <w:numFmt w:val="lowerLetter"/>
      <w:lvlText w:val="%5."/>
      <w:lvlJc w:val="left"/>
      <w:pPr>
        <w:ind w:left="3600" w:hanging="360"/>
      </w:pPr>
      <w:rPr>
        <w:rFonts w:cs="Times New Roman"/>
      </w:rPr>
    </w:lvl>
    <w:lvl w:ilvl="5" w:tplc="6EC4F7B4" w:tentative="1">
      <w:start w:val="1"/>
      <w:numFmt w:val="lowerRoman"/>
      <w:lvlText w:val="%6."/>
      <w:lvlJc w:val="right"/>
      <w:pPr>
        <w:ind w:left="4320" w:hanging="180"/>
      </w:pPr>
      <w:rPr>
        <w:rFonts w:cs="Times New Roman"/>
      </w:rPr>
    </w:lvl>
    <w:lvl w:ilvl="6" w:tplc="7B3E598E" w:tentative="1">
      <w:start w:val="1"/>
      <w:numFmt w:val="decimal"/>
      <w:lvlText w:val="%7."/>
      <w:lvlJc w:val="left"/>
      <w:pPr>
        <w:ind w:left="5040" w:hanging="360"/>
      </w:pPr>
      <w:rPr>
        <w:rFonts w:cs="Times New Roman"/>
      </w:rPr>
    </w:lvl>
    <w:lvl w:ilvl="7" w:tplc="19EE2314" w:tentative="1">
      <w:start w:val="1"/>
      <w:numFmt w:val="lowerLetter"/>
      <w:lvlText w:val="%8."/>
      <w:lvlJc w:val="left"/>
      <w:pPr>
        <w:ind w:left="5760" w:hanging="360"/>
      </w:pPr>
      <w:rPr>
        <w:rFonts w:cs="Times New Roman"/>
      </w:rPr>
    </w:lvl>
    <w:lvl w:ilvl="8" w:tplc="2E8CF83E" w:tentative="1">
      <w:start w:val="1"/>
      <w:numFmt w:val="lowerRoman"/>
      <w:lvlText w:val="%9."/>
      <w:lvlJc w:val="right"/>
      <w:pPr>
        <w:ind w:left="6480" w:hanging="180"/>
      </w:pPr>
      <w:rPr>
        <w:rFonts w:cs="Times New Roman"/>
      </w:rPr>
    </w:lvl>
  </w:abstractNum>
  <w:abstractNum w:abstractNumId="13">
    <w:nsid w:val="2F0F16B7"/>
    <w:multiLevelType w:val="hybridMultilevel"/>
    <w:tmpl w:val="61A21EBE"/>
    <w:lvl w:ilvl="0" w:tplc="927E8ED8">
      <w:start w:val="1"/>
      <w:numFmt w:val="bullet"/>
      <w:lvlText w:val=""/>
      <w:lvlJc w:val="left"/>
      <w:pPr>
        <w:ind w:left="720" w:hanging="360"/>
      </w:pPr>
      <w:rPr>
        <w:rFonts w:ascii="Symbol" w:hAnsi="Symbol" w:hint="default"/>
      </w:rPr>
    </w:lvl>
    <w:lvl w:ilvl="1" w:tplc="803C1408">
      <w:start w:val="1"/>
      <w:numFmt w:val="bullet"/>
      <w:lvlText w:val="o"/>
      <w:lvlJc w:val="left"/>
      <w:pPr>
        <w:ind w:left="1440" w:hanging="360"/>
      </w:pPr>
      <w:rPr>
        <w:rFonts w:ascii="Courier New" w:hAnsi="Courier New" w:hint="default"/>
      </w:rPr>
    </w:lvl>
    <w:lvl w:ilvl="2" w:tplc="C2FE1FF4" w:tentative="1">
      <w:start w:val="1"/>
      <w:numFmt w:val="bullet"/>
      <w:lvlText w:val=""/>
      <w:lvlJc w:val="left"/>
      <w:pPr>
        <w:ind w:left="2160" w:hanging="360"/>
      </w:pPr>
      <w:rPr>
        <w:rFonts w:ascii="Wingdings" w:hAnsi="Wingdings" w:hint="default"/>
      </w:rPr>
    </w:lvl>
    <w:lvl w:ilvl="3" w:tplc="3A9AA3EC" w:tentative="1">
      <w:start w:val="1"/>
      <w:numFmt w:val="bullet"/>
      <w:lvlText w:val=""/>
      <w:lvlJc w:val="left"/>
      <w:pPr>
        <w:ind w:left="2880" w:hanging="360"/>
      </w:pPr>
      <w:rPr>
        <w:rFonts w:ascii="Symbol" w:hAnsi="Symbol" w:hint="default"/>
      </w:rPr>
    </w:lvl>
    <w:lvl w:ilvl="4" w:tplc="3D9E4F8A" w:tentative="1">
      <w:start w:val="1"/>
      <w:numFmt w:val="bullet"/>
      <w:lvlText w:val="o"/>
      <w:lvlJc w:val="left"/>
      <w:pPr>
        <w:ind w:left="3600" w:hanging="360"/>
      </w:pPr>
      <w:rPr>
        <w:rFonts w:ascii="Courier New" w:hAnsi="Courier New" w:hint="default"/>
      </w:rPr>
    </w:lvl>
    <w:lvl w:ilvl="5" w:tplc="B66CC806" w:tentative="1">
      <w:start w:val="1"/>
      <w:numFmt w:val="bullet"/>
      <w:lvlText w:val=""/>
      <w:lvlJc w:val="left"/>
      <w:pPr>
        <w:ind w:left="4320" w:hanging="360"/>
      </w:pPr>
      <w:rPr>
        <w:rFonts w:ascii="Wingdings" w:hAnsi="Wingdings" w:hint="default"/>
      </w:rPr>
    </w:lvl>
    <w:lvl w:ilvl="6" w:tplc="25A81EAA" w:tentative="1">
      <w:start w:val="1"/>
      <w:numFmt w:val="bullet"/>
      <w:lvlText w:val=""/>
      <w:lvlJc w:val="left"/>
      <w:pPr>
        <w:ind w:left="5040" w:hanging="360"/>
      </w:pPr>
      <w:rPr>
        <w:rFonts w:ascii="Symbol" w:hAnsi="Symbol" w:hint="default"/>
      </w:rPr>
    </w:lvl>
    <w:lvl w:ilvl="7" w:tplc="A976B766" w:tentative="1">
      <w:start w:val="1"/>
      <w:numFmt w:val="bullet"/>
      <w:lvlText w:val="o"/>
      <w:lvlJc w:val="left"/>
      <w:pPr>
        <w:ind w:left="5760" w:hanging="360"/>
      </w:pPr>
      <w:rPr>
        <w:rFonts w:ascii="Courier New" w:hAnsi="Courier New" w:hint="default"/>
      </w:rPr>
    </w:lvl>
    <w:lvl w:ilvl="8" w:tplc="6D863096" w:tentative="1">
      <w:start w:val="1"/>
      <w:numFmt w:val="bullet"/>
      <w:lvlText w:val=""/>
      <w:lvlJc w:val="left"/>
      <w:pPr>
        <w:ind w:left="6480" w:hanging="360"/>
      </w:pPr>
      <w:rPr>
        <w:rFonts w:ascii="Wingdings" w:hAnsi="Wingdings" w:hint="default"/>
      </w:rPr>
    </w:lvl>
  </w:abstractNum>
  <w:abstractNum w:abstractNumId="14">
    <w:nsid w:val="30753B68"/>
    <w:multiLevelType w:val="hybridMultilevel"/>
    <w:tmpl w:val="8E5E2478"/>
    <w:lvl w:ilvl="0" w:tplc="8EA4AF8A">
      <w:start w:val="1"/>
      <w:numFmt w:val="bullet"/>
      <w:lvlText w:val=""/>
      <w:lvlJc w:val="left"/>
      <w:pPr>
        <w:ind w:left="1440" w:hanging="360"/>
      </w:pPr>
      <w:rPr>
        <w:rFonts w:ascii="Symbol" w:hAnsi="Symbol" w:hint="default"/>
      </w:rPr>
    </w:lvl>
    <w:lvl w:ilvl="1" w:tplc="E3EA215E" w:tentative="1">
      <w:start w:val="1"/>
      <w:numFmt w:val="bullet"/>
      <w:lvlText w:val="o"/>
      <w:lvlJc w:val="left"/>
      <w:pPr>
        <w:ind w:left="2160" w:hanging="360"/>
      </w:pPr>
      <w:rPr>
        <w:rFonts w:ascii="Courier New" w:hAnsi="Courier New" w:hint="default"/>
      </w:rPr>
    </w:lvl>
    <w:lvl w:ilvl="2" w:tplc="90E8A8CA" w:tentative="1">
      <w:start w:val="1"/>
      <w:numFmt w:val="bullet"/>
      <w:lvlText w:val=""/>
      <w:lvlJc w:val="left"/>
      <w:pPr>
        <w:ind w:left="2880" w:hanging="360"/>
      </w:pPr>
      <w:rPr>
        <w:rFonts w:ascii="Wingdings" w:hAnsi="Wingdings" w:hint="default"/>
      </w:rPr>
    </w:lvl>
    <w:lvl w:ilvl="3" w:tplc="DC78A870" w:tentative="1">
      <w:start w:val="1"/>
      <w:numFmt w:val="bullet"/>
      <w:lvlText w:val=""/>
      <w:lvlJc w:val="left"/>
      <w:pPr>
        <w:ind w:left="3600" w:hanging="360"/>
      </w:pPr>
      <w:rPr>
        <w:rFonts w:ascii="Symbol" w:hAnsi="Symbol" w:hint="default"/>
      </w:rPr>
    </w:lvl>
    <w:lvl w:ilvl="4" w:tplc="85C2CDCC" w:tentative="1">
      <w:start w:val="1"/>
      <w:numFmt w:val="bullet"/>
      <w:lvlText w:val="o"/>
      <w:lvlJc w:val="left"/>
      <w:pPr>
        <w:ind w:left="4320" w:hanging="360"/>
      </w:pPr>
      <w:rPr>
        <w:rFonts w:ascii="Courier New" w:hAnsi="Courier New" w:hint="default"/>
      </w:rPr>
    </w:lvl>
    <w:lvl w:ilvl="5" w:tplc="B90ED012" w:tentative="1">
      <w:start w:val="1"/>
      <w:numFmt w:val="bullet"/>
      <w:lvlText w:val=""/>
      <w:lvlJc w:val="left"/>
      <w:pPr>
        <w:ind w:left="5040" w:hanging="360"/>
      </w:pPr>
      <w:rPr>
        <w:rFonts w:ascii="Wingdings" w:hAnsi="Wingdings" w:hint="default"/>
      </w:rPr>
    </w:lvl>
    <w:lvl w:ilvl="6" w:tplc="BCBCF0A2" w:tentative="1">
      <w:start w:val="1"/>
      <w:numFmt w:val="bullet"/>
      <w:lvlText w:val=""/>
      <w:lvlJc w:val="left"/>
      <w:pPr>
        <w:ind w:left="5760" w:hanging="360"/>
      </w:pPr>
      <w:rPr>
        <w:rFonts w:ascii="Symbol" w:hAnsi="Symbol" w:hint="default"/>
      </w:rPr>
    </w:lvl>
    <w:lvl w:ilvl="7" w:tplc="3AB21FCE" w:tentative="1">
      <w:start w:val="1"/>
      <w:numFmt w:val="bullet"/>
      <w:lvlText w:val="o"/>
      <w:lvlJc w:val="left"/>
      <w:pPr>
        <w:ind w:left="6480" w:hanging="360"/>
      </w:pPr>
      <w:rPr>
        <w:rFonts w:ascii="Courier New" w:hAnsi="Courier New" w:hint="default"/>
      </w:rPr>
    </w:lvl>
    <w:lvl w:ilvl="8" w:tplc="645C7FA6" w:tentative="1">
      <w:start w:val="1"/>
      <w:numFmt w:val="bullet"/>
      <w:lvlText w:val=""/>
      <w:lvlJc w:val="left"/>
      <w:pPr>
        <w:ind w:left="7200" w:hanging="360"/>
      </w:pPr>
      <w:rPr>
        <w:rFonts w:ascii="Wingdings" w:hAnsi="Wingdings" w:hint="default"/>
      </w:rPr>
    </w:lvl>
  </w:abstractNum>
  <w:abstractNum w:abstractNumId="15">
    <w:nsid w:val="3DC62199"/>
    <w:multiLevelType w:val="hybridMultilevel"/>
    <w:tmpl w:val="A8E26B26"/>
    <w:lvl w:ilvl="0" w:tplc="9088421E">
      <w:start w:val="1"/>
      <w:numFmt w:val="lowerRoman"/>
      <w:lvlText w:val="%1."/>
      <w:lvlJc w:val="left"/>
      <w:pPr>
        <w:ind w:left="1440" w:hanging="360"/>
      </w:pPr>
      <w:rPr>
        <w:rFonts w:hint="default"/>
        <w:b/>
      </w:rPr>
    </w:lvl>
    <w:lvl w:ilvl="1" w:tplc="CC46118E" w:tentative="1">
      <w:start w:val="1"/>
      <w:numFmt w:val="lowerLetter"/>
      <w:lvlText w:val="%2."/>
      <w:lvlJc w:val="left"/>
      <w:pPr>
        <w:ind w:left="2160" w:hanging="360"/>
      </w:pPr>
    </w:lvl>
    <w:lvl w:ilvl="2" w:tplc="CD107136" w:tentative="1">
      <w:start w:val="1"/>
      <w:numFmt w:val="lowerRoman"/>
      <w:lvlText w:val="%3."/>
      <w:lvlJc w:val="right"/>
      <w:pPr>
        <w:ind w:left="2880" w:hanging="180"/>
      </w:pPr>
    </w:lvl>
    <w:lvl w:ilvl="3" w:tplc="838ADDE0" w:tentative="1">
      <w:start w:val="1"/>
      <w:numFmt w:val="decimal"/>
      <w:lvlText w:val="%4."/>
      <w:lvlJc w:val="left"/>
      <w:pPr>
        <w:ind w:left="3600" w:hanging="360"/>
      </w:pPr>
    </w:lvl>
    <w:lvl w:ilvl="4" w:tplc="6C0475F0" w:tentative="1">
      <w:start w:val="1"/>
      <w:numFmt w:val="lowerLetter"/>
      <w:lvlText w:val="%5."/>
      <w:lvlJc w:val="left"/>
      <w:pPr>
        <w:ind w:left="4320" w:hanging="360"/>
      </w:pPr>
    </w:lvl>
    <w:lvl w:ilvl="5" w:tplc="DCE4CE48" w:tentative="1">
      <w:start w:val="1"/>
      <w:numFmt w:val="lowerRoman"/>
      <w:lvlText w:val="%6."/>
      <w:lvlJc w:val="right"/>
      <w:pPr>
        <w:ind w:left="5040" w:hanging="180"/>
      </w:pPr>
    </w:lvl>
    <w:lvl w:ilvl="6" w:tplc="5DBA2C40" w:tentative="1">
      <w:start w:val="1"/>
      <w:numFmt w:val="decimal"/>
      <w:lvlText w:val="%7."/>
      <w:lvlJc w:val="left"/>
      <w:pPr>
        <w:ind w:left="5760" w:hanging="360"/>
      </w:pPr>
    </w:lvl>
    <w:lvl w:ilvl="7" w:tplc="E4E02096" w:tentative="1">
      <w:start w:val="1"/>
      <w:numFmt w:val="lowerLetter"/>
      <w:lvlText w:val="%8."/>
      <w:lvlJc w:val="left"/>
      <w:pPr>
        <w:ind w:left="6480" w:hanging="360"/>
      </w:pPr>
    </w:lvl>
    <w:lvl w:ilvl="8" w:tplc="9878BF1A" w:tentative="1">
      <w:start w:val="1"/>
      <w:numFmt w:val="lowerRoman"/>
      <w:lvlText w:val="%9."/>
      <w:lvlJc w:val="right"/>
      <w:pPr>
        <w:ind w:left="7200" w:hanging="180"/>
      </w:pPr>
    </w:lvl>
  </w:abstractNum>
  <w:abstractNum w:abstractNumId="16">
    <w:nsid w:val="415C328F"/>
    <w:multiLevelType w:val="hybridMultilevel"/>
    <w:tmpl w:val="8A067540"/>
    <w:lvl w:ilvl="0" w:tplc="06BA8648">
      <w:numFmt w:val="bullet"/>
      <w:lvlText w:val=""/>
      <w:lvlJc w:val="left"/>
      <w:pPr>
        <w:ind w:left="720" w:hanging="360"/>
      </w:pPr>
      <w:rPr>
        <w:rFonts w:ascii="Symbol" w:eastAsiaTheme="minorEastAsia" w:hAnsi="Symbol" w:hint="default"/>
      </w:rPr>
    </w:lvl>
    <w:lvl w:ilvl="1" w:tplc="044AE4C4">
      <w:start w:val="1"/>
      <w:numFmt w:val="bullet"/>
      <w:lvlText w:val=""/>
      <w:lvlJc w:val="left"/>
      <w:pPr>
        <w:ind w:left="1440" w:hanging="360"/>
      </w:pPr>
      <w:rPr>
        <w:rFonts w:ascii="Symbol" w:hAnsi="Symbol" w:hint="default"/>
      </w:rPr>
    </w:lvl>
    <w:lvl w:ilvl="2" w:tplc="AE2687D0">
      <w:start w:val="1"/>
      <w:numFmt w:val="bullet"/>
      <w:lvlText w:val=""/>
      <w:lvlJc w:val="left"/>
      <w:pPr>
        <w:ind w:left="2160" w:hanging="360"/>
      </w:pPr>
      <w:rPr>
        <w:rFonts w:ascii="Wingdings" w:hAnsi="Wingdings" w:hint="default"/>
      </w:rPr>
    </w:lvl>
    <w:lvl w:ilvl="3" w:tplc="D430DA1E" w:tentative="1">
      <w:start w:val="1"/>
      <w:numFmt w:val="bullet"/>
      <w:lvlText w:val=""/>
      <w:lvlJc w:val="left"/>
      <w:pPr>
        <w:ind w:left="2880" w:hanging="360"/>
      </w:pPr>
      <w:rPr>
        <w:rFonts w:ascii="Symbol" w:hAnsi="Symbol" w:hint="default"/>
      </w:rPr>
    </w:lvl>
    <w:lvl w:ilvl="4" w:tplc="4D844910" w:tentative="1">
      <w:start w:val="1"/>
      <w:numFmt w:val="bullet"/>
      <w:lvlText w:val="o"/>
      <w:lvlJc w:val="left"/>
      <w:pPr>
        <w:ind w:left="3600" w:hanging="360"/>
      </w:pPr>
      <w:rPr>
        <w:rFonts w:ascii="Courier New" w:hAnsi="Courier New" w:hint="default"/>
      </w:rPr>
    </w:lvl>
    <w:lvl w:ilvl="5" w:tplc="3E4C7A28" w:tentative="1">
      <w:start w:val="1"/>
      <w:numFmt w:val="bullet"/>
      <w:lvlText w:val=""/>
      <w:lvlJc w:val="left"/>
      <w:pPr>
        <w:ind w:left="4320" w:hanging="360"/>
      </w:pPr>
      <w:rPr>
        <w:rFonts w:ascii="Wingdings" w:hAnsi="Wingdings" w:hint="default"/>
      </w:rPr>
    </w:lvl>
    <w:lvl w:ilvl="6" w:tplc="BF00F8C2" w:tentative="1">
      <w:start w:val="1"/>
      <w:numFmt w:val="bullet"/>
      <w:lvlText w:val=""/>
      <w:lvlJc w:val="left"/>
      <w:pPr>
        <w:ind w:left="5040" w:hanging="360"/>
      </w:pPr>
      <w:rPr>
        <w:rFonts w:ascii="Symbol" w:hAnsi="Symbol" w:hint="default"/>
      </w:rPr>
    </w:lvl>
    <w:lvl w:ilvl="7" w:tplc="E91C5686" w:tentative="1">
      <w:start w:val="1"/>
      <w:numFmt w:val="bullet"/>
      <w:lvlText w:val="o"/>
      <w:lvlJc w:val="left"/>
      <w:pPr>
        <w:ind w:left="5760" w:hanging="360"/>
      </w:pPr>
      <w:rPr>
        <w:rFonts w:ascii="Courier New" w:hAnsi="Courier New" w:hint="default"/>
      </w:rPr>
    </w:lvl>
    <w:lvl w:ilvl="8" w:tplc="B688343A" w:tentative="1">
      <w:start w:val="1"/>
      <w:numFmt w:val="bullet"/>
      <w:lvlText w:val=""/>
      <w:lvlJc w:val="left"/>
      <w:pPr>
        <w:ind w:left="6480" w:hanging="360"/>
      </w:pPr>
      <w:rPr>
        <w:rFonts w:ascii="Wingdings" w:hAnsi="Wingdings" w:hint="default"/>
      </w:rPr>
    </w:lvl>
  </w:abstractNum>
  <w:abstractNum w:abstractNumId="17">
    <w:nsid w:val="4A9E5882"/>
    <w:multiLevelType w:val="hybridMultilevel"/>
    <w:tmpl w:val="5C4E7FEC"/>
    <w:lvl w:ilvl="0" w:tplc="5C00E68C">
      <w:start w:val="1"/>
      <w:numFmt w:val="bullet"/>
      <w:lvlText w:val=""/>
      <w:lvlJc w:val="left"/>
      <w:pPr>
        <w:ind w:left="720" w:hanging="360"/>
      </w:pPr>
      <w:rPr>
        <w:rFonts w:ascii="Symbol" w:hAnsi="Symbol" w:hint="default"/>
      </w:rPr>
    </w:lvl>
    <w:lvl w:ilvl="1" w:tplc="2FA63D30">
      <w:start w:val="1"/>
      <w:numFmt w:val="bullet"/>
      <w:lvlText w:val=""/>
      <w:lvlJc w:val="left"/>
      <w:pPr>
        <w:ind w:left="1440" w:hanging="360"/>
      </w:pPr>
      <w:rPr>
        <w:rFonts w:ascii="Symbol" w:hAnsi="Symbol" w:hint="default"/>
      </w:rPr>
    </w:lvl>
    <w:lvl w:ilvl="2" w:tplc="E9A63912" w:tentative="1">
      <w:start w:val="1"/>
      <w:numFmt w:val="bullet"/>
      <w:lvlText w:val=""/>
      <w:lvlJc w:val="left"/>
      <w:pPr>
        <w:ind w:left="2160" w:hanging="360"/>
      </w:pPr>
      <w:rPr>
        <w:rFonts w:ascii="Wingdings" w:hAnsi="Wingdings" w:hint="default"/>
      </w:rPr>
    </w:lvl>
    <w:lvl w:ilvl="3" w:tplc="E7288540" w:tentative="1">
      <w:start w:val="1"/>
      <w:numFmt w:val="bullet"/>
      <w:lvlText w:val=""/>
      <w:lvlJc w:val="left"/>
      <w:pPr>
        <w:ind w:left="2880" w:hanging="360"/>
      </w:pPr>
      <w:rPr>
        <w:rFonts w:ascii="Symbol" w:hAnsi="Symbol" w:hint="default"/>
      </w:rPr>
    </w:lvl>
    <w:lvl w:ilvl="4" w:tplc="7B40AC7E" w:tentative="1">
      <w:start w:val="1"/>
      <w:numFmt w:val="bullet"/>
      <w:lvlText w:val="o"/>
      <w:lvlJc w:val="left"/>
      <w:pPr>
        <w:ind w:left="3600" w:hanging="360"/>
      </w:pPr>
      <w:rPr>
        <w:rFonts w:ascii="Courier New" w:hAnsi="Courier New" w:hint="default"/>
      </w:rPr>
    </w:lvl>
    <w:lvl w:ilvl="5" w:tplc="CB12140A" w:tentative="1">
      <w:start w:val="1"/>
      <w:numFmt w:val="bullet"/>
      <w:lvlText w:val=""/>
      <w:lvlJc w:val="left"/>
      <w:pPr>
        <w:ind w:left="4320" w:hanging="360"/>
      </w:pPr>
      <w:rPr>
        <w:rFonts w:ascii="Wingdings" w:hAnsi="Wingdings" w:hint="default"/>
      </w:rPr>
    </w:lvl>
    <w:lvl w:ilvl="6" w:tplc="349C9F78" w:tentative="1">
      <w:start w:val="1"/>
      <w:numFmt w:val="bullet"/>
      <w:lvlText w:val=""/>
      <w:lvlJc w:val="left"/>
      <w:pPr>
        <w:ind w:left="5040" w:hanging="360"/>
      </w:pPr>
      <w:rPr>
        <w:rFonts w:ascii="Symbol" w:hAnsi="Symbol" w:hint="default"/>
      </w:rPr>
    </w:lvl>
    <w:lvl w:ilvl="7" w:tplc="4FBAFD9A" w:tentative="1">
      <w:start w:val="1"/>
      <w:numFmt w:val="bullet"/>
      <w:lvlText w:val="o"/>
      <w:lvlJc w:val="left"/>
      <w:pPr>
        <w:ind w:left="5760" w:hanging="360"/>
      </w:pPr>
      <w:rPr>
        <w:rFonts w:ascii="Courier New" w:hAnsi="Courier New" w:hint="default"/>
      </w:rPr>
    </w:lvl>
    <w:lvl w:ilvl="8" w:tplc="9C808378" w:tentative="1">
      <w:start w:val="1"/>
      <w:numFmt w:val="bullet"/>
      <w:lvlText w:val=""/>
      <w:lvlJc w:val="left"/>
      <w:pPr>
        <w:ind w:left="6480" w:hanging="360"/>
      </w:pPr>
      <w:rPr>
        <w:rFonts w:ascii="Wingdings" w:hAnsi="Wingdings" w:hint="default"/>
      </w:rPr>
    </w:lvl>
  </w:abstractNum>
  <w:abstractNum w:abstractNumId="18">
    <w:nsid w:val="4F5D5A0C"/>
    <w:multiLevelType w:val="hybridMultilevel"/>
    <w:tmpl w:val="85CECE56"/>
    <w:lvl w:ilvl="0" w:tplc="A26ED58E">
      <w:start w:val="1"/>
      <w:numFmt w:val="lowerLetter"/>
      <w:lvlText w:val="%1."/>
      <w:lvlJc w:val="left"/>
      <w:pPr>
        <w:ind w:left="720" w:hanging="360"/>
      </w:pPr>
      <w:rPr>
        <w:rFonts w:cs="Times New Roman" w:hint="default"/>
        <w:b/>
      </w:rPr>
    </w:lvl>
    <w:lvl w:ilvl="1" w:tplc="57C6BC64">
      <w:start w:val="1"/>
      <w:numFmt w:val="bullet"/>
      <w:lvlText w:val=""/>
      <w:lvlJc w:val="left"/>
      <w:pPr>
        <w:ind w:left="1440" w:hanging="360"/>
      </w:pPr>
      <w:rPr>
        <w:rFonts w:ascii="Symbol" w:hAnsi="Symbol" w:hint="default"/>
      </w:rPr>
    </w:lvl>
    <w:lvl w:ilvl="2" w:tplc="F0742648" w:tentative="1">
      <w:start w:val="1"/>
      <w:numFmt w:val="lowerRoman"/>
      <w:lvlText w:val="%3."/>
      <w:lvlJc w:val="right"/>
      <w:pPr>
        <w:ind w:left="2160" w:hanging="180"/>
      </w:pPr>
      <w:rPr>
        <w:rFonts w:cs="Times New Roman"/>
      </w:rPr>
    </w:lvl>
    <w:lvl w:ilvl="3" w:tplc="DF30C4CC" w:tentative="1">
      <w:start w:val="1"/>
      <w:numFmt w:val="decimal"/>
      <w:lvlText w:val="%4."/>
      <w:lvlJc w:val="left"/>
      <w:pPr>
        <w:ind w:left="2880" w:hanging="360"/>
      </w:pPr>
      <w:rPr>
        <w:rFonts w:cs="Times New Roman"/>
      </w:rPr>
    </w:lvl>
    <w:lvl w:ilvl="4" w:tplc="76FE8840" w:tentative="1">
      <w:start w:val="1"/>
      <w:numFmt w:val="lowerLetter"/>
      <w:lvlText w:val="%5."/>
      <w:lvlJc w:val="left"/>
      <w:pPr>
        <w:ind w:left="3600" w:hanging="360"/>
      </w:pPr>
      <w:rPr>
        <w:rFonts w:cs="Times New Roman"/>
      </w:rPr>
    </w:lvl>
    <w:lvl w:ilvl="5" w:tplc="6532B4D8" w:tentative="1">
      <w:start w:val="1"/>
      <w:numFmt w:val="lowerRoman"/>
      <w:lvlText w:val="%6."/>
      <w:lvlJc w:val="right"/>
      <w:pPr>
        <w:ind w:left="4320" w:hanging="180"/>
      </w:pPr>
      <w:rPr>
        <w:rFonts w:cs="Times New Roman"/>
      </w:rPr>
    </w:lvl>
    <w:lvl w:ilvl="6" w:tplc="71928626" w:tentative="1">
      <w:start w:val="1"/>
      <w:numFmt w:val="decimal"/>
      <w:lvlText w:val="%7."/>
      <w:lvlJc w:val="left"/>
      <w:pPr>
        <w:ind w:left="5040" w:hanging="360"/>
      </w:pPr>
      <w:rPr>
        <w:rFonts w:cs="Times New Roman"/>
      </w:rPr>
    </w:lvl>
    <w:lvl w:ilvl="7" w:tplc="CB0ABC2E" w:tentative="1">
      <w:start w:val="1"/>
      <w:numFmt w:val="lowerLetter"/>
      <w:lvlText w:val="%8."/>
      <w:lvlJc w:val="left"/>
      <w:pPr>
        <w:ind w:left="5760" w:hanging="360"/>
      </w:pPr>
      <w:rPr>
        <w:rFonts w:cs="Times New Roman"/>
      </w:rPr>
    </w:lvl>
    <w:lvl w:ilvl="8" w:tplc="A13AACCA" w:tentative="1">
      <w:start w:val="1"/>
      <w:numFmt w:val="lowerRoman"/>
      <w:lvlText w:val="%9."/>
      <w:lvlJc w:val="right"/>
      <w:pPr>
        <w:ind w:left="6480" w:hanging="180"/>
      </w:pPr>
      <w:rPr>
        <w:rFonts w:cs="Times New Roman"/>
      </w:rPr>
    </w:lvl>
  </w:abstractNum>
  <w:abstractNum w:abstractNumId="19">
    <w:nsid w:val="51F449A2"/>
    <w:multiLevelType w:val="hybridMultilevel"/>
    <w:tmpl w:val="2F763E98"/>
    <w:lvl w:ilvl="0" w:tplc="0C765798">
      <w:start w:val="1"/>
      <w:numFmt w:val="bullet"/>
      <w:lvlText w:val=""/>
      <w:lvlJc w:val="left"/>
      <w:pPr>
        <w:ind w:left="1080" w:hanging="360"/>
      </w:pPr>
      <w:rPr>
        <w:rFonts w:ascii="Symbol" w:hAnsi="Symbol" w:hint="default"/>
      </w:rPr>
    </w:lvl>
    <w:lvl w:ilvl="1" w:tplc="EDD470B2" w:tentative="1">
      <w:start w:val="1"/>
      <w:numFmt w:val="bullet"/>
      <w:lvlText w:val="o"/>
      <w:lvlJc w:val="left"/>
      <w:pPr>
        <w:ind w:left="1800" w:hanging="360"/>
      </w:pPr>
      <w:rPr>
        <w:rFonts w:ascii="Courier New" w:hAnsi="Courier New" w:hint="default"/>
      </w:rPr>
    </w:lvl>
    <w:lvl w:ilvl="2" w:tplc="E9F28726" w:tentative="1">
      <w:start w:val="1"/>
      <w:numFmt w:val="bullet"/>
      <w:lvlText w:val=""/>
      <w:lvlJc w:val="left"/>
      <w:pPr>
        <w:ind w:left="2520" w:hanging="360"/>
      </w:pPr>
      <w:rPr>
        <w:rFonts w:ascii="Wingdings" w:hAnsi="Wingdings" w:hint="default"/>
      </w:rPr>
    </w:lvl>
    <w:lvl w:ilvl="3" w:tplc="4A40E774" w:tentative="1">
      <w:start w:val="1"/>
      <w:numFmt w:val="bullet"/>
      <w:lvlText w:val=""/>
      <w:lvlJc w:val="left"/>
      <w:pPr>
        <w:ind w:left="3240" w:hanging="360"/>
      </w:pPr>
      <w:rPr>
        <w:rFonts w:ascii="Symbol" w:hAnsi="Symbol" w:hint="default"/>
      </w:rPr>
    </w:lvl>
    <w:lvl w:ilvl="4" w:tplc="076E817A" w:tentative="1">
      <w:start w:val="1"/>
      <w:numFmt w:val="bullet"/>
      <w:lvlText w:val="o"/>
      <w:lvlJc w:val="left"/>
      <w:pPr>
        <w:ind w:left="3960" w:hanging="360"/>
      </w:pPr>
      <w:rPr>
        <w:rFonts w:ascii="Courier New" w:hAnsi="Courier New" w:hint="default"/>
      </w:rPr>
    </w:lvl>
    <w:lvl w:ilvl="5" w:tplc="A6DAABF4" w:tentative="1">
      <w:start w:val="1"/>
      <w:numFmt w:val="bullet"/>
      <w:lvlText w:val=""/>
      <w:lvlJc w:val="left"/>
      <w:pPr>
        <w:ind w:left="4680" w:hanging="360"/>
      </w:pPr>
      <w:rPr>
        <w:rFonts w:ascii="Wingdings" w:hAnsi="Wingdings" w:hint="default"/>
      </w:rPr>
    </w:lvl>
    <w:lvl w:ilvl="6" w:tplc="41B64462" w:tentative="1">
      <w:start w:val="1"/>
      <w:numFmt w:val="bullet"/>
      <w:lvlText w:val=""/>
      <w:lvlJc w:val="left"/>
      <w:pPr>
        <w:ind w:left="5400" w:hanging="360"/>
      </w:pPr>
      <w:rPr>
        <w:rFonts w:ascii="Symbol" w:hAnsi="Symbol" w:hint="default"/>
      </w:rPr>
    </w:lvl>
    <w:lvl w:ilvl="7" w:tplc="DAE6679A" w:tentative="1">
      <w:start w:val="1"/>
      <w:numFmt w:val="bullet"/>
      <w:lvlText w:val="o"/>
      <w:lvlJc w:val="left"/>
      <w:pPr>
        <w:ind w:left="6120" w:hanging="360"/>
      </w:pPr>
      <w:rPr>
        <w:rFonts w:ascii="Courier New" w:hAnsi="Courier New" w:hint="default"/>
      </w:rPr>
    </w:lvl>
    <w:lvl w:ilvl="8" w:tplc="DB4ED21A" w:tentative="1">
      <w:start w:val="1"/>
      <w:numFmt w:val="bullet"/>
      <w:lvlText w:val=""/>
      <w:lvlJc w:val="left"/>
      <w:pPr>
        <w:ind w:left="6840" w:hanging="360"/>
      </w:pPr>
      <w:rPr>
        <w:rFonts w:ascii="Wingdings" w:hAnsi="Wingdings" w:hint="default"/>
      </w:rPr>
    </w:lvl>
  </w:abstractNum>
  <w:abstractNum w:abstractNumId="20">
    <w:nsid w:val="537444EB"/>
    <w:multiLevelType w:val="hybridMultilevel"/>
    <w:tmpl w:val="74205C5E"/>
    <w:lvl w:ilvl="0" w:tplc="7298A096">
      <w:start w:val="1"/>
      <w:numFmt w:val="decimal"/>
      <w:lvlText w:val="%1."/>
      <w:lvlJc w:val="left"/>
      <w:pPr>
        <w:ind w:left="720" w:hanging="360"/>
      </w:pPr>
      <w:rPr>
        <w:b/>
      </w:rPr>
    </w:lvl>
    <w:lvl w:ilvl="1" w:tplc="4CFAA420">
      <w:start w:val="1"/>
      <w:numFmt w:val="lowerLetter"/>
      <w:lvlText w:val="%2."/>
      <w:lvlJc w:val="left"/>
      <w:pPr>
        <w:ind w:left="1440" w:hanging="360"/>
      </w:pPr>
      <w:rPr>
        <w:rFonts w:hint="default"/>
        <w:b/>
      </w:rPr>
    </w:lvl>
    <w:lvl w:ilvl="2" w:tplc="D8105538" w:tentative="1">
      <w:start w:val="1"/>
      <w:numFmt w:val="lowerRoman"/>
      <w:lvlText w:val="%3."/>
      <w:lvlJc w:val="right"/>
      <w:pPr>
        <w:ind w:left="2160" w:hanging="180"/>
      </w:pPr>
    </w:lvl>
    <w:lvl w:ilvl="3" w:tplc="95B84442" w:tentative="1">
      <w:start w:val="1"/>
      <w:numFmt w:val="decimal"/>
      <w:lvlText w:val="%4."/>
      <w:lvlJc w:val="left"/>
      <w:pPr>
        <w:ind w:left="2880" w:hanging="360"/>
      </w:pPr>
    </w:lvl>
    <w:lvl w:ilvl="4" w:tplc="E5C6822E" w:tentative="1">
      <w:start w:val="1"/>
      <w:numFmt w:val="lowerLetter"/>
      <w:lvlText w:val="%5."/>
      <w:lvlJc w:val="left"/>
      <w:pPr>
        <w:ind w:left="3600" w:hanging="360"/>
      </w:pPr>
    </w:lvl>
    <w:lvl w:ilvl="5" w:tplc="AE768CFE" w:tentative="1">
      <w:start w:val="1"/>
      <w:numFmt w:val="lowerRoman"/>
      <w:lvlText w:val="%6."/>
      <w:lvlJc w:val="right"/>
      <w:pPr>
        <w:ind w:left="4320" w:hanging="180"/>
      </w:pPr>
    </w:lvl>
    <w:lvl w:ilvl="6" w:tplc="5C08FE5E" w:tentative="1">
      <w:start w:val="1"/>
      <w:numFmt w:val="decimal"/>
      <w:lvlText w:val="%7."/>
      <w:lvlJc w:val="left"/>
      <w:pPr>
        <w:ind w:left="5040" w:hanging="360"/>
      </w:pPr>
    </w:lvl>
    <w:lvl w:ilvl="7" w:tplc="E5A20976" w:tentative="1">
      <w:start w:val="1"/>
      <w:numFmt w:val="lowerLetter"/>
      <w:lvlText w:val="%8."/>
      <w:lvlJc w:val="left"/>
      <w:pPr>
        <w:ind w:left="5760" w:hanging="360"/>
      </w:pPr>
    </w:lvl>
    <w:lvl w:ilvl="8" w:tplc="7730DF5C" w:tentative="1">
      <w:start w:val="1"/>
      <w:numFmt w:val="lowerRoman"/>
      <w:lvlText w:val="%9."/>
      <w:lvlJc w:val="right"/>
      <w:pPr>
        <w:ind w:left="6480" w:hanging="180"/>
      </w:pPr>
    </w:lvl>
  </w:abstractNum>
  <w:abstractNum w:abstractNumId="21">
    <w:nsid w:val="57A81638"/>
    <w:multiLevelType w:val="hybridMultilevel"/>
    <w:tmpl w:val="0FF44D76"/>
    <w:lvl w:ilvl="0" w:tplc="17A80E90">
      <w:start w:val="1"/>
      <w:numFmt w:val="bullet"/>
      <w:lvlText w:val=""/>
      <w:lvlJc w:val="left"/>
      <w:pPr>
        <w:ind w:left="720" w:hanging="360"/>
      </w:pPr>
      <w:rPr>
        <w:rFonts w:ascii="Symbol" w:hAnsi="Symbol" w:hint="default"/>
      </w:rPr>
    </w:lvl>
    <w:lvl w:ilvl="1" w:tplc="F112CB46" w:tentative="1">
      <w:start w:val="1"/>
      <w:numFmt w:val="bullet"/>
      <w:lvlText w:val="o"/>
      <w:lvlJc w:val="left"/>
      <w:pPr>
        <w:ind w:left="1440" w:hanging="360"/>
      </w:pPr>
      <w:rPr>
        <w:rFonts w:ascii="Courier New" w:hAnsi="Courier New" w:hint="default"/>
      </w:rPr>
    </w:lvl>
    <w:lvl w:ilvl="2" w:tplc="E4CAA854" w:tentative="1">
      <w:start w:val="1"/>
      <w:numFmt w:val="bullet"/>
      <w:lvlText w:val=""/>
      <w:lvlJc w:val="left"/>
      <w:pPr>
        <w:ind w:left="2160" w:hanging="360"/>
      </w:pPr>
      <w:rPr>
        <w:rFonts w:ascii="Wingdings" w:hAnsi="Wingdings" w:hint="default"/>
      </w:rPr>
    </w:lvl>
    <w:lvl w:ilvl="3" w:tplc="2F5AE6A0" w:tentative="1">
      <w:start w:val="1"/>
      <w:numFmt w:val="bullet"/>
      <w:lvlText w:val=""/>
      <w:lvlJc w:val="left"/>
      <w:pPr>
        <w:ind w:left="2880" w:hanging="360"/>
      </w:pPr>
      <w:rPr>
        <w:rFonts w:ascii="Symbol" w:hAnsi="Symbol" w:hint="default"/>
      </w:rPr>
    </w:lvl>
    <w:lvl w:ilvl="4" w:tplc="1794EC8C" w:tentative="1">
      <w:start w:val="1"/>
      <w:numFmt w:val="bullet"/>
      <w:lvlText w:val="o"/>
      <w:lvlJc w:val="left"/>
      <w:pPr>
        <w:ind w:left="3600" w:hanging="360"/>
      </w:pPr>
      <w:rPr>
        <w:rFonts w:ascii="Courier New" w:hAnsi="Courier New" w:hint="default"/>
      </w:rPr>
    </w:lvl>
    <w:lvl w:ilvl="5" w:tplc="436C0AD6" w:tentative="1">
      <w:start w:val="1"/>
      <w:numFmt w:val="bullet"/>
      <w:lvlText w:val=""/>
      <w:lvlJc w:val="left"/>
      <w:pPr>
        <w:ind w:left="4320" w:hanging="360"/>
      </w:pPr>
      <w:rPr>
        <w:rFonts w:ascii="Wingdings" w:hAnsi="Wingdings" w:hint="default"/>
      </w:rPr>
    </w:lvl>
    <w:lvl w:ilvl="6" w:tplc="F3F23A94" w:tentative="1">
      <w:start w:val="1"/>
      <w:numFmt w:val="bullet"/>
      <w:lvlText w:val=""/>
      <w:lvlJc w:val="left"/>
      <w:pPr>
        <w:ind w:left="5040" w:hanging="360"/>
      </w:pPr>
      <w:rPr>
        <w:rFonts w:ascii="Symbol" w:hAnsi="Symbol" w:hint="default"/>
      </w:rPr>
    </w:lvl>
    <w:lvl w:ilvl="7" w:tplc="B290E84C" w:tentative="1">
      <w:start w:val="1"/>
      <w:numFmt w:val="bullet"/>
      <w:lvlText w:val="o"/>
      <w:lvlJc w:val="left"/>
      <w:pPr>
        <w:ind w:left="5760" w:hanging="360"/>
      </w:pPr>
      <w:rPr>
        <w:rFonts w:ascii="Courier New" w:hAnsi="Courier New" w:hint="default"/>
      </w:rPr>
    </w:lvl>
    <w:lvl w:ilvl="8" w:tplc="2E4CA24A" w:tentative="1">
      <w:start w:val="1"/>
      <w:numFmt w:val="bullet"/>
      <w:lvlText w:val=""/>
      <w:lvlJc w:val="left"/>
      <w:pPr>
        <w:ind w:left="6480" w:hanging="360"/>
      </w:pPr>
      <w:rPr>
        <w:rFonts w:ascii="Wingdings" w:hAnsi="Wingdings" w:hint="default"/>
      </w:rPr>
    </w:lvl>
  </w:abstractNum>
  <w:abstractNum w:abstractNumId="22">
    <w:nsid w:val="5AB3406D"/>
    <w:multiLevelType w:val="hybridMultilevel"/>
    <w:tmpl w:val="D2B2B0AE"/>
    <w:lvl w:ilvl="0" w:tplc="EDCC4014">
      <w:start w:val="1"/>
      <w:numFmt w:val="bullet"/>
      <w:lvlText w:val=""/>
      <w:lvlJc w:val="left"/>
      <w:pPr>
        <w:ind w:left="1440" w:hanging="360"/>
      </w:pPr>
      <w:rPr>
        <w:rFonts w:ascii="Symbol" w:hAnsi="Symbol" w:hint="default"/>
      </w:rPr>
    </w:lvl>
    <w:lvl w:ilvl="1" w:tplc="A9A8FBF6" w:tentative="1">
      <w:start w:val="1"/>
      <w:numFmt w:val="bullet"/>
      <w:lvlText w:val="o"/>
      <w:lvlJc w:val="left"/>
      <w:pPr>
        <w:ind w:left="2160" w:hanging="360"/>
      </w:pPr>
      <w:rPr>
        <w:rFonts w:ascii="Courier New" w:hAnsi="Courier New" w:hint="default"/>
      </w:rPr>
    </w:lvl>
    <w:lvl w:ilvl="2" w:tplc="D12C1CE0" w:tentative="1">
      <w:start w:val="1"/>
      <w:numFmt w:val="bullet"/>
      <w:lvlText w:val=""/>
      <w:lvlJc w:val="left"/>
      <w:pPr>
        <w:ind w:left="2880" w:hanging="360"/>
      </w:pPr>
      <w:rPr>
        <w:rFonts w:ascii="Wingdings" w:hAnsi="Wingdings" w:hint="default"/>
      </w:rPr>
    </w:lvl>
    <w:lvl w:ilvl="3" w:tplc="24067C06" w:tentative="1">
      <w:start w:val="1"/>
      <w:numFmt w:val="bullet"/>
      <w:lvlText w:val=""/>
      <w:lvlJc w:val="left"/>
      <w:pPr>
        <w:ind w:left="3600" w:hanging="360"/>
      </w:pPr>
      <w:rPr>
        <w:rFonts w:ascii="Symbol" w:hAnsi="Symbol" w:hint="default"/>
      </w:rPr>
    </w:lvl>
    <w:lvl w:ilvl="4" w:tplc="7116D800" w:tentative="1">
      <w:start w:val="1"/>
      <w:numFmt w:val="bullet"/>
      <w:lvlText w:val="o"/>
      <w:lvlJc w:val="left"/>
      <w:pPr>
        <w:ind w:left="4320" w:hanging="360"/>
      </w:pPr>
      <w:rPr>
        <w:rFonts w:ascii="Courier New" w:hAnsi="Courier New" w:hint="default"/>
      </w:rPr>
    </w:lvl>
    <w:lvl w:ilvl="5" w:tplc="24D08552" w:tentative="1">
      <w:start w:val="1"/>
      <w:numFmt w:val="bullet"/>
      <w:lvlText w:val=""/>
      <w:lvlJc w:val="left"/>
      <w:pPr>
        <w:ind w:left="5040" w:hanging="360"/>
      </w:pPr>
      <w:rPr>
        <w:rFonts w:ascii="Wingdings" w:hAnsi="Wingdings" w:hint="default"/>
      </w:rPr>
    </w:lvl>
    <w:lvl w:ilvl="6" w:tplc="01BE3BA2" w:tentative="1">
      <w:start w:val="1"/>
      <w:numFmt w:val="bullet"/>
      <w:lvlText w:val=""/>
      <w:lvlJc w:val="left"/>
      <w:pPr>
        <w:ind w:left="5760" w:hanging="360"/>
      </w:pPr>
      <w:rPr>
        <w:rFonts w:ascii="Symbol" w:hAnsi="Symbol" w:hint="default"/>
      </w:rPr>
    </w:lvl>
    <w:lvl w:ilvl="7" w:tplc="13E0E332" w:tentative="1">
      <w:start w:val="1"/>
      <w:numFmt w:val="bullet"/>
      <w:lvlText w:val="o"/>
      <w:lvlJc w:val="left"/>
      <w:pPr>
        <w:ind w:left="6480" w:hanging="360"/>
      </w:pPr>
      <w:rPr>
        <w:rFonts w:ascii="Courier New" w:hAnsi="Courier New" w:hint="default"/>
      </w:rPr>
    </w:lvl>
    <w:lvl w:ilvl="8" w:tplc="78CEDFEC" w:tentative="1">
      <w:start w:val="1"/>
      <w:numFmt w:val="bullet"/>
      <w:lvlText w:val=""/>
      <w:lvlJc w:val="left"/>
      <w:pPr>
        <w:ind w:left="7200" w:hanging="360"/>
      </w:pPr>
      <w:rPr>
        <w:rFonts w:ascii="Wingdings" w:hAnsi="Wingdings" w:hint="default"/>
      </w:rPr>
    </w:lvl>
  </w:abstractNum>
  <w:abstractNum w:abstractNumId="23">
    <w:nsid w:val="5D5E29C6"/>
    <w:multiLevelType w:val="hybridMultilevel"/>
    <w:tmpl w:val="8D940718"/>
    <w:lvl w:ilvl="0" w:tplc="6AF4A7DC">
      <w:start w:val="1"/>
      <w:numFmt w:val="bullet"/>
      <w:lvlText w:val=""/>
      <w:lvlJc w:val="left"/>
      <w:pPr>
        <w:ind w:left="720" w:hanging="360"/>
      </w:pPr>
      <w:rPr>
        <w:rFonts w:ascii="Symbol" w:hAnsi="Symbol" w:hint="default"/>
      </w:rPr>
    </w:lvl>
    <w:lvl w:ilvl="1" w:tplc="220EFDB8">
      <w:start w:val="1"/>
      <w:numFmt w:val="bullet"/>
      <w:lvlText w:val="o"/>
      <w:lvlJc w:val="left"/>
      <w:pPr>
        <w:ind w:left="1440" w:hanging="360"/>
      </w:pPr>
      <w:rPr>
        <w:rFonts w:ascii="Courier New" w:hAnsi="Courier New" w:hint="default"/>
      </w:rPr>
    </w:lvl>
    <w:lvl w:ilvl="2" w:tplc="1A0CB7B6">
      <w:start w:val="1"/>
      <w:numFmt w:val="bullet"/>
      <w:lvlText w:val=""/>
      <w:lvlJc w:val="left"/>
      <w:pPr>
        <w:ind w:left="2160" w:hanging="360"/>
      </w:pPr>
      <w:rPr>
        <w:rFonts w:ascii="Wingdings" w:hAnsi="Wingdings" w:hint="default"/>
      </w:rPr>
    </w:lvl>
    <w:lvl w:ilvl="3" w:tplc="54408364">
      <w:start w:val="1"/>
      <w:numFmt w:val="bullet"/>
      <w:lvlText w:val=""/>
      <w:lvlJc w:val="left"/>
      <w:pPr>
        <w:ind w:left="2880" w:hanging="360"/>
      </w:pPr>
      <w:rPr>
        <w:rFonts w:ascii="Symbol" w:hAnsi="Symbol" w:hint="default"/>
      </w:rPr>
    </w:lvl>
    <w:lvl w:ilvl="4" w:tplc="396E8166">
      <w:start w:val="1"/>
      <w:numFmt w:val="bullet"/>
      <w:lvlText w:val="o"/>
      <w:lvlJc w:val="left"/>
      <w:pPr>
        <w:ind w:left="3600" w:hanging="360"/>
      </w:pPr>
      <w:rPr>
        <w:rFonts w:ascii="Courier New" w:hAnsi="Courier New" w:hint="default"/>
      </w:rPr>
    </w:lvl>
    <w:lvl w:ilvl="5" w:tplc="AAE6E396">
      <w:start w:val="1"/>
      <w:numFmt w:val="bullet"/>
      <w:lvlText w:val=""/>
      <w:lvlJc w:val="left"/>
      <w:pPr>
        <w:ind w:left="4320" w:hanging="360"/>
      </w:pPr>
      <w:rPr>
        <w:rFonts w:ascii="Wingdings" w:hAnsi="Wingdings" w:hint="default"/>
      </w:rPr>
    </w:lvl>
    <w:lvl w:ilvl="6" w:tplc="8D185738">
      <w:start w:val="1"/>
      <w:numFmt w:val="bullet"/>
      <w:lvlText w:val=""/>
      <w:lvlJc w:val="left"/>
      <w:pPr>
        <w:ind w:left="5040" w:hanging="360"/>
      </w:pPr>
      <w:rPr>
        <w:rFonts w:ascii="Symbol" w:hAnsi="Symbol" w:hint="default"/>
      </w:rPr>
    </w:lvl>
    <w:lvl w:ilvl="7" w:tplc="87926CEE">
      <w:start w:val="1"/>
      <w:numFmt w:val="bullet"/>
      <w:lvlText w:val="o"/>
      <w:lvlJc w:val="left"/>
      <w:pPr>
        <w:ind w:left="5760" w:hanging="360"/>
      </w:pPr>
      <w:rPr>
        <w:rFonts w:ascii="Courier New" w:hAnsi="Courier New" w:hint="default"/>
      </w:rPr>
    </w:lvl>
    <w:lvl w:ilvl="8" w:tplc="8764B0FE">
      <w:start w:val="1"/>
      <w:numFmt w:val="bullet"/>
      <w:lvlText w:val=""/>
      <w:lvlJc w:val="left"/>
      <w:pPr>
        <w:ind w:left="6480" w:hanging="360"/>
      </w:pPr>
      <w:rPr>
        <w:rFonts w:ascii="Wingdings" w:hAnsi="Wingdings" w:hint="default"/>
      </w:rPr>
    </w:lvl>
  </w:abstractNum>
  <w:abstractNum w:abstractNumId="24">
    <w:nsid w:val="5D706D6A"/>
    <w:multiLevelType w:val="hybridMultilevel"/>
    <w:tmpl w:val="D3AA996A"/>
    <w:lvl w:ilvl="0" w:tplc="8444A682">
      <w:start w:val="1"/>
      <w:numFmt w:val="bullet"/>
      <w:pStyle w:val="Bullet3"/>
      <w:lvlText w:val=""/>
      <w:lvlJc w:val="left"/>
      <w:pPr>
        <w:tabs>
          <w:tab w:val="num" w:pos="1800"/>
        </w:tabs>
        <w:ind w:left="1797" w:hanging="357"/>
      </w:pPr>
      <w:rPr>
        <w:rFonts w:ascii="Symbol" w:hAnsi="Symbol" w:hint="default"/>
      </w:rPr>
    </w:lvl>
    <w:lvl w:ilvl="1" w:tplc="6E1C95FA">
      <w:start w:val="1"/>
      <w:numFmt w:val="bullet"/>
      <w:lvlText w:val="o"/>
      <w:lvlJc w:val="left"/>
      <w:pPr>
        <w:tabs>
          <w:tab w:val="num" w:pos="2160"/>
        </w:tabs>
        <w:ind w:left="2160" w:hanging="360"/>
      </w:pPr>
      <w:rPr>
        <w:rFonts w:ascii="Courier New" w:hAnsi="Courier New" w:hint="default"/>
      </w:rPr>
    </w:lvl>
    <w:lvl w:ilvl="2" w:tplc="10C0198E">
      <w:start w:val="1"/>
      <w:numFmt w:val="bullet"/>
      <w:lvlText w:val=""/>
      <w:lvlJc w:val="left"/>
      <w:pPr>
        <w:tabs>
          <w:tab w:val="num" w:pos="2880"/>
        </w:tabs>
        <w:ind w:left="2880" w:hanging="360"/>
      </w:pPr>
      <w:rPr>
        <w:rFonts w:ascii="Wingdings" w:hAnsi="Wingdings" w:hint="default"/>
      </w:rPr>
    </w:lvl>
    <w:lvl w:ilvl="3" w:tplc="BEDEC374">
      <w:start w:val="1"/>
      <w:numFmt w:val="bullet"/>
      <w:lvlText w:val=""/>
      <w:lvlJc w:val="left"/>
      <w:pPr>
        <w:tabs>
          <w:tab w:val="num" w:pos="3600"/>
        </w:tabs>
        <w:ind w:left="3600" w:hanging="360"/>
      </w:pPr>
      <w:rPr>
        <w:rFonts w:ascii="Symbol" w:hAnsi="Symbol" w:hint="default"/>
      </w:rPr>
    </w:lvl>
    <w:lvl w:ilvl="4" w:tplc="CDE20E88">
      <w:start w:val="1"/>
      <w:numFmt w:val="bullet"/>
      <w:lvlText w:val="o"/>
      <w:lvlJc w:val="left"/>
      <w:pPr>
        <w:tabs>
          <w:tab w:val="num" w:pos="4320"/>
        </w:tabs>
        <w:ind w:left="4320" w:hanging="360"/>
      </w:pPr>
      <w:rPr>
        <w:rFonts w:ascii="Courier New" w:hAnsi="Courier New" w:hint="default"/>
      </w:rPr>
    </w:lvl>
    <w:lvl w:ilvl="5" w:tplc="C9FC65E2">
      <w:start w:val="1"/>
      <w:numFmt w:val="bullet"/>
      <w:lvlText w:val=""/>
      <w:lvlJc w:val="left"/>
      <w:pPr>
        <w:tabs>
          <w:tab w:val="num" w:pos="5040"/>
        </w:tabs>
        <w:ind w:left="5040" w:hanging="360"/>
      </w:pPr>
      <w:rPr>
        <w:rFonts w:ascii="Wingdings" w:hAnsi="Wingdings" w:hint="default"/>
      </w:rPr>
    </w:lvl>
    <w:lvl w:ilvl="6" w:tplc="1E6442F6">
      <w:start w:val="1"/>
      <w:numFmt w:val="bullet"/>
      <w:lvlText w:val=""/>
      <w:lvlJc w:val="left"/>
      <w:pPr>
        <w:tabs>
          <w:tab w:val="num" w:pos="5760"/>
        </w:tabs>
        <w:ind w:left="5760" w:hanging="360"/>
      </w:pPr>
      <w:rPr>
        <w:rFonts w:ascii="Symbol" w:hAnsi="Symbol" w:hint="default"/>
      </w:rPr>
    </w:lvl>
    <w:lvl w:ilvl="7" w:tplc="39164F1E">
      <w:start w:val="1"/>
      <w:numFmt w:val="bullet"/>
      <w:lvlText w:val="o"/>
      <w:lvlJc w:val="left"/>
      <w:pPr>
        <w:tabs>
          <w:tab w:val="num" w:pos="6480"/>
        </w:tabs>
        <w:ind w:left="6480" w:hanging="360"/>
      </w:pPr>
      <w:rPr>
        <w:rFonts w:ascii="Courier New" w:hAnsi="Courier New" w:hint="default"/>
      </w:rPr>
    </w:lvl>
    <w:lvl w:ilvl="8" w:tplc="8BB65170">
      <w:start w:val="1"/>
      <w:numFmt w:val="bullet"/>
      <w:lvlText w:val=""/>
      <w:lvlJc w:val="left"/>
      <w:pPr>
        <w:tabs>
          <w:tab w:val="num" w:pos="7200"/>
        </w:tabs>
        <w:ind w:left="7200" w:hanging="360"/>
      </w:pPr>
      <w:rPr>
        <w:rFonts w:ascii="Wingdings" w:hAnsi="Wingdings" w:hint="default"/>
      </w:rPr>
    </w:lvl>
  </w:abstractNum>
  <w:abstractNum w:abstractNumId="25">
    <w:nsid w:val="69EF54F0"/>
    <w:multiLevelType w:val="hybridMultilevel"/>
    <w:tmpl w:val="85CECE56"/>
    <w:lvl w:ilvl="0" w:tplc="107CE6DA">
      <w:start w:val="1"/>
      <w:numFmt w:val="lowerLetter"/>
      <w:lvlText w:val="%1."/>
      <w:lvlJc w:val="left"/>
      <w:pPr>
        <w:ind w:left="720" w:hanging="360"/>
      </w:pPr>
      <w:rPr>
        <w:rFonts w:cs="Times New Roman" w:hint="default"/>
        <w:b/>
      </w:rPr>
    </w:lvl>
    <w:lvl w:ilvl="1" w:tplc="E7262150">
      <w:start w:val="1"/>
      <w:numFmt w:val="bullet"/>
      <w:lvlText w:val=""/>
      <w:lvlJc w:val="left"/>
      <w:pPr>
        <w:ind w:left="1440" w:hanging="360"/>
      </w:pPr>
      <w:rPr>
        <w:rFonts w:ascii="Symbol" w:hAnsi="Symbol" w:hint="default"/>
      </w:rPr>
    </w:lvl>
    <w:lvl w:ilvl="2" w:tplc="7B60AE2C" w:tentative="1">
      <w:start w:val="1"/>
      <w:numFmt w:val="lowerRoman"/>
      <w:lvlText w:val="%3."/>
      <w:lvlJc w:val="right"/>
      <w:pPr>
        <w:ind w:left="2160" w:hanging="180"/>
      </w:pPr>
      <w:rPr>
        <w:rFonts w:cs="Times New Roman"/>
      </w:rPr>
    </w:lvl>
    <w:lvl w:ilvl="3" w:tplc="5CD826A8" w:tentative="1">
      <w:start w:val="1"/>
      <w:numFmt w:val="decimal"/>
      <w:lvlText w:val="%4."/>
      <w:lvlJc w:val="left"/>
      <w:pPr>
        <w:ind w:left="2880" w:hanging="360"/>
      </w:pPr>
      <w:rPr>
        <w:rFonts w:cs="Times New Roman"/>
      </w:rPr>
    </w:lvl>
    <w:lvl w:ilvl="4" w:tplc="55702834" w:tentative="1">
      <w:start w:val="1"/>
      <w:numFmt w:val="lowerLetter"/>
      <w:lvlText w:val="%5."/>
      <w:lvlJc w:val="left"/>
      <w:pPr>
        <w:ind w:left="3600" w:hanging="360"/>
      </w:pPr>
      <w:rPr>
        <w:rFonts w:cs="Times New Roman"/>
      </w:rPr>
    </w:lvl>
    <w:lvl w:ilvl="5" w:tplc="C51A03A0" w:tentative="1">
      <w:start w:val="1"/>
      <w:numFmt w:val="lowerRoman"/>
      <w:lvlText w:val="%6."/>
      <w:lvlJc w:val="right"/>
      <w:pPr>
        <w:ind w:left="4320" w:hanging="180"/>
      </w:pPr>
      <w:rPr>
        <w:rFonts w:cs="Times New Roman"/>
      </w:rPr>
    </w:lvl>
    <w:lvl w:ilvl="6" w:tplc="4E987056" w:tentative="1">
      <w:start w:val="1"/>
      <w:numFmt w:val="decimal"/>
      <w:lvlText w:val="%7."/>
      <w:lvlJc w:val="left"/>
      <w:pPr>
        <w:ind w:left="5040" w:hanging="360"/>
      </w:pPr>
      <w:rPr>
        <w:rFonts w:cs="Times New Roman"/>
      </w:rPr>
    </w:lvl>
    <w:lvl w:ilvl="7" w:tplc="30A46C1C" w:tentative="1">
      <w:start w:val="1"/>
      <w:numFmt w:val="lowerLetter"/>
      <w:lvlText w:val="%8."/>
      <w:lvlJc w:val="left"/>
      <w:pPr>
        <w:ind w:left="5760" w:hanging="360"/>
      </w:pPr>
      <w:rPr>
        <w:rFonts w:cs="Times New Roman"/>
      </w:rPr>
    </w:lvl>
    <w:lvl w:ilvl="8" w:tplc="DD4A0B64" w:tentative="1">
      <w:start w:val="1"/>
      <w:numFmt w:val="lowerRoman"/>
      <w:lvlText w:val="%9."/>
      <w:lvlJc w:val="right"/>
      <w:pPr>
        <w:ind w:left="6480" w:hanging="180"/>
      </w:pPr>
      <w:rPr>
        <w:rFonts w:cs="Times New Roman"/>
      </w:rPr>
    </w:lvl>
  </w:abstractNum>
  <w:abstractNum w:abstractNumId="26">
    <w:nsid w:val="7F412E6E"/>
    <w:multiLevelType w:val="hybridMultilevel"/>
    <w:tmpl w:val="B072A370"/>
    <w:lvl w:ilvl="0" w:tplc="8AA0831C">
      <w:start w:val="1"/>
      <w:numFmt w:val="lowerRoman"/>
      <w:lvlText w:val="%1."/>
      <w:lvlJc w:val="right"/>
      <w:pPr>
        <w:ind w:left="1800" w:hanging="360"/>
      </w:pPr>
      <w:rPr>
        <w:rFonts w:cs="Times New Roman"/>
        <w:b w:val="0"/>
      </w:rPr>
    </w:lvl>
    <w:lvl w:ilvl="1" w:tplc="7092F7F6">
      <w:start w:val="1"/>
      <w:numFmt w:val="lowerLetter"/>
      <w:lvlText w:val="%2."/>
      <w:lvlJc w:val="left"/>
      <w:pPr>
        <w:ind w:left="1440" w:hanging="360"/>
      </w:pPr>
      <w:rPr>
        <w:rFonts w:cs="Times New Roman"/>
      </w:rPr>
    </w:lvl>
    <w:lvl w:ilvl="2" w:tplc="38600CA6">
      <w:start w:val="1"/>
      <w:numFmt w:val="lowerRoman"/>
      <w:lvlText w:val="%3."/>
      <w:lvlJc w:val="right"/>
      <w:pPr>
        <w:ind w:left="2160" w:hanging="180"/>
      </w:pPr>
      <w:rPr>
        <w:rFonts w:cs="Times New Roman"/>
      </w:rPr>
    </w:lvl>
    <w:lvl w:ilvl="3" w:tplc="90F212EE">
      <w:start w:val="1"/>
      <w:numFmt w:val="decimal"/>
      <w:lvlText w:val="%4."/>
      <w:lvlJc w:val="left"/>
      <w:pPr>
        <w:ind w:left="2880" w:hanging="360"/>
      </w:pPr>
      <w:rPr>
        <w:rFonts w:cs="Times New Roman"/>
      </w:rPr>
    </w:lvl>
    <w:lvl w:ilvl="4" w:tplc="7884D614">
      <w:start w:val="1"/>
      <w:numFmt w:val="lowerLetter"/>
      <w:lvlText w:val="%5."/>
      <w:lvlJc w:val="left"/>
      <w:pPr>
        <w:ind w:left="3600" w:hanging="360"/>
      </w:pPr>
      <w:rPr>
        <w:rFonts w:cs="Times New Roman"/>
      </w:rPr>
    </w:lvl>
    <w:lvl w:ilvl="5" w:tplc="604CAA18">
      <w:start w:val="1"/>
      <w:numFmt w:val="lowerRoman"/>
      <w:lvlText w:val="%6."/>
      <w:lvlJc w:val="right"/>
      <w:pPr>
        <w:ind w:left="4320" w:hanging="180"/>
      </w:pPr>
      <w:rPr>
        <w:rFonts w:cs="Times New Roman"/>
      </w:rPr>
    </w:lvl>
    <w:lvl w:ilvl="6" w:tplc="0B5C1306">
      <w:start w:val="1"/>
      <w:numFmt w:val="decimal"/>
      <w:lvlText w:val="%7."/>
      <w:lvlJc w:val="left"/>
      <w:pPr>
        <w:ind w:left="5040" w:hanging="360"/>
      </w:pPr>
      <w:rPr>
        <w:rFonts w:cs="Times New Roman"/>
      </w:rPr>
    </w:lvl>
    <w:lvl w:ilvl="7" w:tplc="531260AA">
      <w:start w:val="1"/>
      <w:numFmt w:val="lowerLetter"/>
      <w:lvlText w:val="%8."/>
      <w:lvlJc w:val="left"/>
      <w:pPr>
        <w:ind w:left="5760" w:hanging="360"/>
      </w:pPr>
      <w:rPr>
        <w:rFonts w:cs="Times New Roman"/>
      </w:rPr>
    </w:lvl>
    <w:lvl w:ilvl="8" w:tplc="E25209EC">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73"/>
    <w:rsid w:val="000102C6"/>
    <w:rsid w:val="000205B6"/>
    <w:rsid w:val="00020E7E"/>
    <w:rsid w:val="0003492A"/>
    <w:rsid w:val="00036136"/>
    <w:rsid w:val="00036A71"/>
    <w:rsid w:val="000469A4"/>
    <w:rsid w:val="00054E28"/>
    <w:rsid w:val="0007181A"/>
    <w:rsid w:val="00081B62"/>
    <w:rsid w:val="0009425E"/>
    <w:rsid w:val="000A129C"/>
    <w:rsid w:val="000B363E"/>
    <w:rsid w:val="000D0C10"/>
    <w:rsid w:val="000E15D1"/>
    <w:rsid w:val="000E6A5B"/>
    <w:rsid w:val="000F2364"/>
    <w:rsid w:val="001014B5"/>
    <w:rsid w:val="001267BA"/>
    <w:rsid w:val="00132E0E"/>
    <w:rsid w:val="00137753"/>
    <w:rsid w:val="00142C6C"/>
    <w:rsid w:val="00142E15"/>
    <w:rsid w:val="00157CFB"/>
    <w:rsid w:val="00162846"/>
    <w:rsid w:val="001836FF"/>
    <w:rsid w:val="001A3F55"/>
    <w:rsid w:val="001B2731"/>
    <w:rsid w:val="001B2E34"/>
    <w:rsid w:val="001D11A5"/>
    <w:rsid w:val="001D1DB2"/>
    <w:rsid w:val="002127CD"/>
    <w:rsid w:val="002237F4"/>
    <w:rsid w:val="00230ECC"/>
    <w:rsid w:val="00243A2C"/>
    <w:rsid w:val="00244F0E"/>
    <w:rsid w:val="00245405"/>
    <w:rsid w:val="0024561E"/>
    <w:rsid w:val="00247AFC"/>
    <w:rsid w:val="00256B65"/>
    <w:rsid w:val="0026700D"/>
    <w:rsid w:val="00277A71"/>
    <w:rsid w:val="00277DB5"/>
    <w:rsid w:val="002A3FB9"/>
    <w:rsid w:val="002A57EB"/>
    <w:rsid w:val="002D004E"/>
    <w:rsid w:val="003022A0"/>
    <w:rsid w:val="00314E4D"/>
    <w:rsid w:val="00341133"/>
    <w:rsid w:val="0034315C"/>
    <w:rsid w:val="00347C75"/>
    <w:rsid w:val="0036313B"/>
    <w:rsid w:val="003744D2"/>
    <w:rsid w:val="00382075"/>
    <w:rsid w:val="0039384F"/>
    <w:rsid w:val="003960A1"/>
    <w:rsid w:val="003967A9"/>
    <w:rsid w:val="003A4525"/>
    <w:rsid w:val="003A647F"/>
    <w:rsid w:val="003A7F37"/>
    <w:rsid w:val="003B69B4"/>
    <w:rsid w:val="003B774E"/>
    <w:rsid w:val="003C0F8E"/>
    <w:rsid w:val="003F2507"/>
    <w:rsid w:val="003F4A40"/>
    <w:rsid w:val="003F4A5F"/>
    <w:rsid w:val="004016EB"/>
    <w:rsid w:val="0041541A"/>
    <w:rsid w:val="00432120"/>
    <w:rsid w:val="00435833"/>
    <w:rsid w:val="00444523"/>
    <w:rsid w:val="00444B9A"/>
    <w:rsid w:val="00470369"/>
    <w:rsid w:val="00473323"/>
    <w:rsid w:val="00483CEC"/>
    <w:rsid w:val="00485713"/>
    <w:rsid w:val="00492724"/>
    <w:rsid w:val="00497C89"/>
    <w:rsid w:val="004B0D3A"/>
    <w:rsid w:val="004C73F9"/>
    <w:rsid w:val="004C78EC"/>
    <w:rsid w:val="004E3998"/>
    <w:rsid w:val="004F1568"/>
    <w:rsid w:val="004F63D5"/>
    <w:rsid w:val="00506DE5"/>
    <w:rsid w:val="0054001C"/>
    <w:rsid w:val="00545759"/>
    <w:rsid w:val="00546613"/>
    <w:rsid w:val="00547A50"/>
    <w:rsid w:val="00547E5C"/>
    <w:rsid w:val="00556F96"/>
    <w:rsid w:val="00562BC8"/>
    <w:rsid w:val="0057330C"/>
    <w:rsid w:val="00583B19"/>
    <w:rsid w:val="00591EB1"/>
    <w:rsid w:val="00596404"/>
    <w:rsid w:val="005C5D70"/>
    <w:rsid w:val="005C68C3"/>
    <w:rsid w:val="005C6A9A"/>
    <w:rsid w:val="005D0C4B"/>
    <w:rsid w:val="005D4D4D"/>
    <w:rsid w:val="005E7217"/>
    <w:rsid w:val="006008F3"/>
    <w:rsid w:val="006015C3"/>
    <w:rsid w:val="0062111F"/>
    <w:rsid w:val="00627885"/>
    <w:rsid w:val="00644512"/>
    <w:rsid w:val="00676F18"/>
    <w:rsid w:val="00687260"/>
    <w:rsid w:val="00694F51"/>
    <w:rsid w:val="00695795"/>
    <w:rsid w:val="006A1C93"/>
    <w:rsid w:val="006A2B28"/>
    <w:rsid w:val="006C0C9C"/>
    <w:rsid w:val="006C5254"/>
    <w:rsid w:val="006C58A7"/>
    <w:rsid w:val="006D162B"/>
    <w:rsid w:val="006D63C2"/>
    <w:rsid w:val="006E4020"/>
    <w:rsid w:val="006F4E73"/>
    <w:rsid w:val="00712597"/>
    <w:rsid w:val="0071434C"/>
    <w:rsid w:val="007612FC"/>
    <w:rsid w:val="00764417"/>
    <w:rsid w:val="00776D26"/>
    <w:rsid w:val="0078199A"/>
    <w:rsid w:val="0079622D"/>
    <w:rsid w:val="007A2A77"/>
    <w:rsid w:val="007A3909"/>
    <w:rsid w:val="007A7B74"/>
    <w:rsid w:val="007A7DA7"/>
    <w:rsid w:val="007B0018"/>
    <w:rsid w:val="007B1A96"/>
    <w:rsid w:val="007C23E1"/>
    <w:rsid w:val="007C2CD5"/>
    <w:rsid w:val="007D03F4"/>
    <w:rsid w:val="007D354D"/>
    <w:rsid w:val="007E07A4"/>
    <w:rsid w:val="007E0A3D"/>
    <w:rsid w:val="007F4742"/>
    <w:rsid w:val="008266C1"/>
    <w:rsid w:val="00836F66"/>
    <w:rsid w:val="00837312"/>
    <w:rsid w:val="00846A3A"/>
    <w:rsid w:val="00851016"/>
    <w:rsid w:val="00855512"/>
    <w:rsid w:val="00862BB8"/>
    <w:rsid w:val="008702AD"/>
    <w:rsid w:val="0087361D"/>
    <w:rsid w:val="008737AE"/>
    <w:rsid w:val="00875223"/>
    <w:rsid w:val="008926B0"/>
    <w:rsid w:val="008A1439"/>
    <w:rsid w:val="008B0D88"/>
    <w:rsid w:val="008B0F53"/>
    <w:rsid w:val="008B288F"/>
    <w:rsid w:val="008C3D54"/>
    <w:rsid w:val="008C7761"/>
    <w:rsid w:val="008D0E7E"/>
    <w:rsid w:val="008E08DD"/>
    <w:rsid w:val="008E61FE"/>
    <w:rsid w:val="008F2C92"/>
    <w:rsid w:val="00900C63"/>
    <w:rsid w:val="009011DD"/>
    <w:rsid w:val="009079D7"/>
    <w:rsid w:val="009212EB"/>
    <w:rsid w:val="009262F4"/>
    <w:rsid w:val="009420BF"/>
    <w:rsid w:val="009547E1"/>
    <w:rsid w:val="00966AD7"/>
    <w:rsid w:val="009A0CF2"/>
    <w:rsid w:val="009A1670"/>
    <w:rsid w:val="009D299A"/>
    <w:rsid w:val="009E14EC"/>
    <w:rsid w:val="009F049D"/>
    <w:rsid w:val="009F4E38"/>
    <w:rsid w:val="00A11CF4"/>
    <w:rsid w:val="00A123EB"/>
    <w:rsid w:val="00A14EFA"/>
    <w:rsid w:val="00A17338"/>
    <w:rsid w:val="00A2626C"/>
    <w:rsid w:val="00A3266F"/>
    <w:rsid w:val="00A40EBF"/>
    <w:rsid w:val="00A41D9B"/>
    <w:rsid w:val="00A42E07"/>
    <w:rsid w:val="00A541F9"/>
    <w:rsid w:val="00A624A3"/>
    <w:rsid w:val="00A63617"/>
    <w:rsid w:val="00A63EAF"/>
    <w:rsid w:val="00A70B35"/>
    <w:rsid w:val="00A771A1"/>
    <w:rsid w:val="00A86968"/>
    <w:rsid w:val="00AB62D3"/>
    <w:rsid w:val="00AF63FE"/>
    <w:rsid w:val="00B00EF4"/>
    <w:rsid w:val="00B0416D"/>
    <w:rsid w:val="00B10111"/>
    <w:rsid w:val="00B55330"/>
    <w:rsid w:val="00B63DE6"/>
    <w:rsid w:val="00B7353B"/>
    <w:rsid w:val="00B86BA6"/>
    <w:rsid w:val="00BB27B2"/>
    <w:rsid w:val="00BB46E3"/>
    <w:rsid w:val="00BC56B6"/>
    <w:rsid w:val="00BD6AC8"/>
    <w:rsid w:val="00BE2686"/>
    <w:rsid w:val="00BE28D9"/>
    <w:rsid w:val="00C02B75"/>
    <w:rsid w:val="00C25513"/>
    <w:rsid w:val="00C263D6"/>
    <w:rsid w:val="00C30F68"/>
    <w:rsid w:val="00C32B19"/>
    <w:rsid w:val="00C43A8E"/>
    <w:rsid w:val="00C52CA4"/>
    <w:rsid w:val="00C6386C"/>
    <w:rsid w:val="00C6785F"/>
    <w:rsid w:val="00C73DAA"/>
    <w:rsid w:val="00C75342"/>
    <w:rsid w:val="00C83B45"/>
    <w:rsid w:val="00C9208B"/>
    <w:rsid w:val="00CB1ACD"/>
    <w:rsid w:val="00CB40F5"/>
    <w:rsid w:val="00D03BE1"/>
    <w:rsid w:val="00D03D4F"/>
    <w:rsid w:val="00D03E66"/>
    <w:rsid w:val="00D07961"/>
    <w:rsid w:val="00D2019B"/>
    <w:rsid w:val="00D2343D"/>
    <w:rsid w:val="00D34C75"/>
    <w:rsid w:val="00D54B1E"/>
    <w:rsid w:val="00D558C2"/>
    <w:rsid w:val="00D620D6"/>
    <w:rsid w:val="00D6336D"/>
    <w:rsid w:val="00D67A09"/>
    <w:rsid w:val="00D70EED"/>
    <w:rsid w:val="00D76308"/>
    <w:rsid w:val="00D90A7C"/>
    <w:rsid w:val="00D927F0"/>
    <w:rsid w:val="00D9628E"/>
    <w:rsid w:val="00DA0816"/>
    <w:rsid w:val="00E06337"/>
    <w:rsid w:val="00E15E43"/>
    <w:rsid w:val="00E3012E"/>
    <w:rsid w:val="00E6086C"/>
    <w:rsid w:val="00E60B11"/>
    <w:rsid w:val="00E835D1"/>
    <w:rsid w:val="00E92930"/>
    <w:rsid w:val="00E97001"/>
    <w:rsid w:val="00EA0A7D"/>
    <w:rsid w:val="00EA11C2"/>
    <w:rsid w:val="00ED2D42"/>
    <w:rsid w:val="00ED6662"/>
    <w:rsid w:val="00ED7CF8"/>
    <w:rsid w:val="00EE141A"/>
    <w:rsid w:val="00F0605F"/>
    <w:rsid w:val="00F27977"/>
    <w:rsid w:val="00F30A6A"/>
    <w:rsid w:val="00F36261"/>
    <w:rsid w:val="00F6467F"/>
    <w:rsid w:val="00F7224D"/>
    <w:rsid w:val="00F75C3A"/>
    <w:rsid w:val="00F92E9D"/>
    <w:rsid w:val="00F92EC2"/>
    <w:rsid w:val="00F943BF"/>
    <w:rsid w:val="00FA2932"/>
    <w:rsid w:val="00FC0E05"/>
    <w:rsid w:val="00FC1D8B"/>
    <w:rsid w:val="00FF1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rsid w:val="0054001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54001C"/>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sid w:val="003B774E"/>
    <w:rPr>
      <w:rFonts w:cs="Times New Roman"/>
      <w:sz w:val="16"/>
      <w:szCs w:val="16"/>
    </w:rPr>
  </w:style>
  <w:style w:type="paragraph" w:styleId="CommentText">
    <w:name w:val="annotation text"/>
    <w:basedOn w:val="Normal"/>
    <w:link w:val="CommentTextChar"/>
    <w:uiPriority w:val="99"/>
    <w:semiHidden/>
    <w:unhideWhenUsed/>
    <w:rsid w:val="003B774E"/>
    <w:rPr>
      <w:sz w:val="20"/>
      <w:szCs w:val="20"/>
    </w:rPr>
  </w:style>
  <w:style w:type="character" w:customStyle="1" w:styleId="CommentTextChar">
    <w:name w:val="Comment Text Char"/>
    <w:basedOn w:val="DefaultParagraphFont"/>
    <w:link w:val="CommentText"/>
    <w:uiPriority w:val="99"/>
    <w:semiHidden/>
    <w:locked/>
    <w:rsid w:val="003B77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74E"/>
    <w:rPr>
      <w:b/>
      <w:bCs/>
    </w:rPr>
  </w:style>
  <w:style w:type="character" w:customStyle="1" w:styleId="CommentSubjectChar">
    <w:name w:val="Comment Subject Char"/>
    <w:basedOn w:val="CommentTextChar"/>
    <w:link w:val="CommentSubject"/>
    <w:uiPriority w:val="99"/>
    <w:semiHidden/>
    <w:locked/>
    <w:rsid w:val="003B774E"/>
    <w:rPr>
      <w:rFonts w:cs="Times New Roman"/>
      <w:b/>
      <w:bCs/>
      <w:sz w:val="20"/>
      <w:szCs w:val="20"/>
    </w:rPr>
  </w:style>
  <w:style w:type="paragraph" w:styleId="BalloonText">
    <w:name w:val="Balloon Text"/>
    <w:basedOn w:val="Normal"/>
    <w:link w:val="BalloonTextChar"/>
    <w:uiPriority w:val="99"/>
    <w:semiHidden/>
    <w:unhideWhenUsed/>
    <w:rsid w:val="003B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4E"/>
    <w:rPr>
      <w:rFonts w:ascii="Segoe UI" w:hAnsi="Segoe UI" w:cs="Segoe UI"/>
      <w:sz w:val="18"/>
      <w:szCs w:val="18"/>
    </w:rPr>
  </w:style>
  <w:style w:type="character" w:styleId="Hyperlink">
    <w:name w:val="Hyperlink"/>
    <w:aliases w:val="Char Char7"/>
    <w:basedOn w:val="DefaultParagraphFont"/>
    <w:uiPriority w:val="99"/>
    <w:rsid w:val="0054001C"/>
    <w:rPr>
      <w:rFonts w:cs="Times New Roman"/>
      <w:color w:val="0000FF"/>
      <w:u w:val="single"/>
    </w:rPr>
  </w:style>
  <w:style w:type="character" w:customStyle="1" w:styleId="Bullet3Char1">
    <w:name w:val="Bullet 3 Char1"/>
    <w:link w:val="Bullet3"/>
    <w:locked/>
    <w:rsid w:val="0054001C"/>
    <w:rPr>
      <w:rFonts w:ascii="Tahoma" w:hAnsi="Tahoma"/>
      <w:sz w:val="19"/>
    </w:rPr>
  </w:style>
  <w:style w:type="paragraph" w:customStyle="1" w:styleId="Bullet3">
    <w:name w:val="Bullet 3"/>
    <w:basedOn w:val="Normal"/>
    <w:link w:val="Bullet3Char1"/>
    <w:rsid w:val="0054001C"/>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rsid w:val="0054001C"/>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54001C"/>
    <w:pPr>
      <w:numPr>
        <w:ilvl w:val="1"/>
        <w:numId w:val="2"/>
      </w:numPr>
      <w:spacing w:before="120" w:after="120" w:line="240" w:lineRule="auto"/>
      <w:outlineLvl w:val="1"/>
    </w:pPr>
    <w:rPr>
      <w:rFonts w:ascii="Tahoma" w:eastAsia="MS Mincho" w:hAnsi="Tahoma" w:cs="Tahoma"/>
      <w:sz w:val="19"/>
      <w:szCs w:val="19"/>
    </w:rPr>
  </w:style>
  <w:style w:type="character" w:customStyle="1" w:styleId="Mention">
    <w:name w:val="Mention"/>
    <w:basedOn w:val="DefaultParagraphFont"/>
    <w:uiPriority w:val="99"/>
    <w:semiHidden/>
    <w:unhideWhenUsed/>
    <w:rsid w:val="003F4A40"/>
    <w:rPr>
      <w:rFonts w:cs="Times New Roman"/>
      <w:color w:val="2B579A"/>
      <w:shd w:val="clear" w:color="auto" w:fill="E6E6E6"/>
    </w:rPr>
  </w:style>
  <w:style w:type="character" w:customStyle="1" w:styleId="Body1Char1">
    <w:name w:val="Body 1 Char1"/>
    <w:link w:val="Body1"/>
    <w:uiPriority w:val="99"/>
    <w:locked/>
    <w:rsid w:val="00D620D6"/>
    <w:rPr>
      <w:rFonts w:ascii="Tahoma" w:hAnsi="Tahoma"/>
      <w:sz w:val="19"/>
    </w:rPr>
  </w:style>
  <w:style w:type="paragraph" w:customStyle="1" w:styleId="Body1">
    <w:name w:val="Body 1"/>
    <w:basedOn w:val="Normal"/>
    <w:link w:val="Body1Char1"/>
    <w:uiPriority w:val="99"/>
    <w:rsid w:val="00D620D6"/>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rsid w:val="00D620D6"/>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sid w:val="00D620D6"/>
    <w:rPr>
      <w:rFonts w:ascii="Tahoma" w:eastAsia="MS Mincho" w:hAnsi="Tahoma"/>
      <w:sz w:val="19"/>
    </w:rPr>
  </w:style>
  <w:style w:type="paragraph" w:styleId="ListParagraph">
    <w:name w:val="List Paragraph"/>
    <w:basedOn w:val="Normal"/>
    <w:uiPriority w:val="34"/>
    <w:qFormat/>
    <w:rsid w:val="00855512"/>
    <w:pPr>
      <w:ind w:left="720"/>
    </w:pPr>
  </w:style>
  <w:style w:type="character" w:customStyle="1" w:styleId="UnresolvedMention">
    <w:name w:val="Unresolved Mention"/>
    <w:basedOn w:val="DefaultParagraphFont"/>
    <w:uiPriority w:val="99"/>
    <w:semiHidden/>
    <w:unhideWhenUsed/>
    <w:rsid w:val="003B69B4"/>
    <w:rPr>
      <w:color w:val="605E5C"/>
      <w:shd w:val="clear" w:color="auto" w:fill="E1DFDD"/>
    </w:rPr>
  </w:style>
  <w:style w:type="paragraph" w:styleId="Header">
    <w:name w:val="header"/>
    <w:basedOn w:val="Normal"/>
    <w:link w:val="HeaderChar"/>
    <w:uiPriority w:val="99"/>
    <w:unhideWhenUsed/>
    <w:rsid w:val="00A2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6C"/>
  </w:style>
  <w:style w:type="paragraph" w:styleId="Footer">
    <w:name w:val="footer"/>
    <w:basedOn w:val="Normal"/>
    <w:link w:val="FooterChar"/>
    <w:uiPriority w:val="99"/>
    <w:unhideWhenUsed/>
    <w:rsid w:val="00A2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microsoft.com/?linkid=9840733" TargetMode="External"/><Relationship Id="rId5" Type="http://schemas.openxmlformats.org/officeDocument/2006/relationships/footnotes" Target="footnotes.xml"/><Relationship Id="rId10" Type="http://schemas.openxmlformats.org/officeDocument/2006/relationships/hyperlink" Target="https://go.microsoft.com/fwlink/?LinkID=824704" TargetMode="External"/><Relationship Id="rId4" Type="http://schemas.openxmlformats.org/officeDocument/2006/relationships/webSettings" Target="webSettings.xml"/><Relationship Id="rId9" Type="http://schemas.openxmlformats.org/officeDocument/2006/relationships/hyperlink" Target="https://docs.microsoft.com/en-us/visualstudio/releases/2019/redistrib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3990</Words>
  <Characters>27290</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2019-03-20T18:18:00Z</dcterms:created>
  <dcterms:modified xsi:type="dcterms:W3CDTF">2019-04-01T15:51:00Z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6e8e3c27-b7a1-4cdf-9623-538ac6d627e8</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v-pageye@microsoft.com</vt:lpwstr>
  </property>
  <property fmtid="{D5CDD505-2E9C-101B-9397-08002B2CF9AE}" pid="8" name="MSIP_Label_f42aa342-8706-4288-bd11-ebb85995028c_SetDate">
    <vt:lpwstr>2019-02-23T00:22:07.1356596Z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