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9CFF" w14:textId="77777777" w:rsidR="005E7217" w:rsidRPr="00AA3C5E" w:rsidRDefault="00AA3C5E" w:rsidP="00C52CA4">
      <w:pPr>
        <w:pStyle w:val="Default"/>
        <w:spacing w:before="120" w:after="120"/>
        <w:rPr>
          <w:sz w:val="20"/>
          <w:szCs w:val="20"/>
        </w:rPr>
      </w:pPr>
      <w:r w:rsidRPr="00AA3C5E">
        <w:rPr>
          <w:rFonts w:eastAsia="Tahoma"/>
          <w:b/>
          <w:bCs/>
          <w:sz w:val="20"/>
          <w:szCs w:val="20"/>
          <w:lang w:val="it-IT"/>
        </w:rPr>
        <w:t>CONDIZIONI DI LICENZA SOFTWARE MICROSOFT</w:t>
      </w:r>
    </w:p>
    <w:p w14:paraId="77E9AD56" w14:textId="39E0382F" w:rsidR="00444523" w:rsidRPr="00AA3C5E" w:rsidRDefault="00AA3C5E" w:rsidP="00C52CA4">
      <w:pPr>
        <w:pStyle w:val="Default"/>
        <w:pBdr>
          <w:bottom w:val="single" w:sz="2" w:space="1" w:color="000000"/>
        </w:pBdr>
        <w:spacing w:before="120" w:after="120"/>
        <w:rPr>
          <w:sz w:val="20"/>
          <w:szCs w:val="20"/>
        </w:rPr>
      </w:pPr>
      <w:r w:rsidRPr="00AA3C5E">
        <w:rPr>
          <w:rFonts w:eastAsia="Tahoma"/>
          <w:b/>
          <w:bCs/>
          <w:sz w:val="20"/>
          <w:szCs w:val="20"/>
          <w:lang w:val="it-IT"/>
        </w:rPr>
        <w:t xml:space="preserve">MICROSOFT VISUAL STUDIO COMMUNITY 2019 PER MAC, VISUAL STUDIO PROFESSIONAL 2019 PER MAC E VISUAL STUDIO ENTERPRISE 2019 PER MAC </w:t>
      </w:r>
    </w:p>
    <w:p w14:paraId="5AABC01D" w14:textId="69D835B8" w:rsidR="005E7217" w:rsidRPr="00AA3C5E" w:rsidRDefault="00AA3C5E" w:rsidP="00C52CA4">
      <w:pPr>
        <w:pStyle w:val="Default"/>
        <w:spacing w:before="120" w:after="120"/>
        <w:rPr>
          <w:sz w:val="20"/>
          <w:szCs w:val="20"/>
        </w:rPr>
      </w:pPr>
      <w:r w:rsidRPr="00AA3C5E">
        <w:rPr>
          <w:rFonts w:eastAsia="Tahoma"/>
          <w:sz w:val="20"/>
          <w:szCs w:val="20"/>
          <w:lang w:val="it-IT"/>
        </w:rPr>
        <w:t>Le presenti condizioni di licenza costituiscono il contratto tra il licenziatario e Microsoft Corporation (o, in base al luogo di residenza del licenziatario, una delle sue conso</w:t>
      </w:r>
      <w:r w:rsidRPr="00AA3C5E">
        <w:rPr>
          <w:rFonts w:eastAsia="Tahoma"/>
          <w:sz w:val="20"/>
          <w:szCs w:val="20"/>
          <w:lang w:val="it-IT"/>
        </w:rPr>
        <w:t>ciate). Tali condizioni si applicano al software Microsoft di cui sopra. Si applicano inoltre a qualsiasi servizio o aggiornamento di Microsoft relativo al software, a meno che questo non sia accompagnato da condizioni differenti.</w:t>
      </w:r>
    </w:p>
    <w:p w14:paraId="09F60CC1" w14:textId="51FB1A9E" w:rsidR="005E7217" w:rsidRPr="00AA3C5E" w:rsidRDefault="00AA3C5E" w:rsidP="00C52CA4">
      <w:pPr>
        <w:pStyle w:val="Default"/>
        <w:spacing w:before="120" w:after="120"/>
        <w:rPr>
          <w:b/>
          <w:sz w:val="20"/>
          <w:szCs w:val="20"/>
        </w:rPr>
      </w:pPr>
      <w:r w:rsidRPr="00AA3C5E">
        <w:rPr>
          <w:rFonts w:eastAsia="Tahoma"/>
          <w:b/>
          <w:bCs/>
          <w:sz w:val="20"/>
          <w:szCs w:val="20"/>
          <w:lang w:val="it-IT"/>
        </w:rPr>
        <w:t>UTILIZZANDO IL SOFTWARE, IL LICENZIATARIO ACCETTA LE PRESENTI CONDIZIONI. QUALORA IL LICENZIATARIO NON LE ACCETTI, NON POTRÀ UTILIZZARE IL SOFTWARE. DOVRÀ INVECE RESTITUIRLO PRONTAMENTE AL RIVENDITORE PER</w:t>
      </w:r>
      <w:r w:rsidRPr="00AA3C5E">
        <w:rPr>
          <w:rFonts w:eastAsia="Tahoma"/>
          <w:b/>
          <w:bCs/>
          <w:sz w:val="20"/>
          <w:szCs w:val="20"/>
          <w:lang w:val="it-IT"/>
        </w:rPr>
        <w:t xml:space="preserve"> OTTENERE IL RIMBORSO DEL PREZZO. </w:t>
      </w:r>
      <w:r w:rsidRPr="00AA3C5E">
        <w:rPr>
          <w:rFonts w:eastAsia="Tahoma"/>
          <w:sz w:val="20"/>
          <w:szCs w:val="20"/>
          <w:lang w:val="it-IT"/>
        </w:rPr>
        <w:t>Qualora non sia possibile ottenere il rimborso, il licenziatario potrà ricevere informazioni in merito alle diverse condizioni di rimborso stabil</w:t>
      </w:r>
      <w:r w:rsidRPr="00AA3C5E">
        <w:rPr>
          <w:rFonts w:eastAsia="Tahoma"/>
          <w:sz w:val="20"/>
          <w:szCs w:val="20"/>
          <w:lang w:val="it-IT"/>
        </w:rPr>
        <w:t>ite da Microsoft contattando direttamente Microsoft. visitando la pagina </w:t>
      </w:r>
      <w:hyperlink r:id="rId7" w:history="1">
        <w:r w:rsidRPr="00AA3C5E">
          <w:rPr>
            <w:rFonts w:eastAsia="Tahoma"/>
            <w:color w:val="0000FF"/>
            <w:sz w:val="20"/>
            <w:szCs w:val="20"/>
            <w:u w:val="single"/>
            <w:lang w:val="it-IT"/>
          </w:rPr>
          <w:t>www.microsoft.com/worldwide</w:t>
        </w:r>
      </w:hyperlink>
      <w:r w:rsidRPr="00AA3C5E">
        <w:rPr>
          <w:rFonts w:eastAsia="Tahoma"/>
          <w:sz w:val="20"/>
          <w:szCs w:val="20"/>
          <w:lang w:val="it-IT"/>
        </w:rPr>
        <w:t>. Negli Stati Uniti e in Canada, il licenziatario deve contattare il numero (800) MICROSOFT o visitare la pagina aka.ms/nareturns.</w:t>
      </w:r>
    </w:p>
    <w:p w14:paraId="3F53F106" w14:textId="48D66110" w:rsidR="008C3D54" w:rsidRPr="00AA3C5E" w:rsidRDefault="00AA3C5E" w:rsidP="00C52CA4">
      <w:pPr>
        <w:pStyle w:val="Default"/>
        <w:numPr>
          <w:ilvl w:val="0"/>
          <w:numId w:val="5"/>
        </w:numPr>
        <w:spacing w:before="120" w:after="120"/>
        <w:ind w:left="360"/>
        <w:rPr>
          <w:sz w:val="20"/>
          <w:szCs w:val="20"/>
        </w:rPr>
      </w:pPr>
      <w:r w:rsidRPr="00AA3C5E">
        <w:rPr>
          <w:rFonts w:eastAsia="Tahoma"/>
          <w:sz w:val="20"/>
          <w:szCs w:val="20"/>
          <w:lang w:val="it-IT"/>
        </w:rPr>
        <w:t>Nell</w:t>
      </w:r>
      <w:r>
        <w:rPr>
          <w:rFonts w:eastAsia="Tahoma"/>
          <w:sz w:val="20"/>
          <w:szCs w:val="20"/>
          <w:lang w:val="it-IT"/>
        </w:rPr>
        <w:t>’</w:t>
      </w:r>
      <w:r w:rsidRPr="00AA3C5E">
        <w:rPr>
          <w:rFonts w:eastAsia="Tahoma"/>
          <w:sz w:val="20"/>
          <w:szCs w:val="20"/>
          <w:lang w:val="it-IT"/>
        </w:rPr>
        <w:t>Articolo I sono illustrati i diritti sull</w:t>
      </w:r>
      <w:r>
        <w:rPr>
          <w:rFonts w:eastAsia="Tahoma"/>
          <w:sz w:val="20"/>
          <w:szCs w:val="20"/>
          <w:lang w:val="it-IT"/>
        </w:rPr>
        <w:t>’</w:t>
      </w:r>
      <w:r w:rsidRPr="00AA3C5E">
        <w:rPr>
          <w:rFonts w:eastAsia="Tahoma"/>
          <w:sz w:val="20"/>
          <w:szCs w:val="20"/>
          <w:lang w:val="it-IT"/>
        </w:rPr>
        <w:t>utilizzo del licenziatario relativamente a Visual Studio Community 2019 per Mac.</w:t>
      </w:r>
    </w:p>
    <w:p w14:paraId="125253C4" w14:textId="38AC90B9" w:rsidR="008C3D54" w:rsidRPr="00AA3C5E" w:rsidRDefault="00AA3C5E" w:rsidP="00C52CA4">
      <w:pPr>
        <w:pStyle w:val="Default"/>
        <w:numPr>
          <w:ilvl w:val="0"/>
          <w:numId w:val="5"/>
        </w:numPr>
        <w:spacing w:before="120" w:after="120"/>
        <w:ind w:left="360"/>
        <w:rPr>
          <w:sz w:val="20"/>
          <w:szCs w:val="20"/>
        </w:rPr>
      </w:pPr>
      <w:r w:rsidRPr="00AA3C5E">
        <w:rPr>
          <w:rFonts w:eastAsia="Tahoma"/>
          <w:sz w:val="20"/>
          <w:szCs w:val="20"/>
          <w:lang w:val="it-IT"/>
        </w:rPr>
        <w:t>Nell</w:t>
      </w:r>
      <w:r>
        <w:rPr>
          <w:rFonts w:eastAsia="Tahoma"/>
          <w:sz w:val="20"/>
          <w:szCs w:val="20"/>
          <w:lang w:val="it-IT"/>
        </w:rPr>
        <w:t>’</w:t>
      </w:r>
      <w:r w:rsidRPr="00AA3C5E">
        <w:rPr>
          <w:rFonts w:eastAsia="Tahoma"/>
          <w:sz w:val="20"/>
          <w:szCs w:val="20"/>
          <w:lang w:val="it-IT"/>
        </w:rPr>
        <w:t>Articolo II sono illustrati i diritti sull</w:t>
      </w:r>
      <w:r>
        <w:rPr>
          <w:rFonts w:eastAsia="Tahoma"/>
          <w:sz w:val="20"/>
          <w:szCs w:val="20"/>
          <w:lang w:val="it-IT"/>
        </w:rPr>
        <w:t>’</w:t>
      </w:r>
      <w:r w:rsidRPr="00AA3C5E">
        <w:rPr>
          <w:rFonts w:eastAsia="Tahoma"/>
          <w:sz w:val="20"/>
          <w:szCs w:val="20"/>
          <w:lang w:val="it-IT"/>
        </w:rPr>
        <w:t>ut</w:t>
      </w:r>
      <w:r w:rsidRPr="00AA3C5E">
        <w:rPr>
          <w:rFonts w:eastAsia="Tahoma"/>
          <w:sz w:val="20"/>
          <w:szCs w:val="20"/>
          <w:lang w:val="it-IT"/>
        </w:rPr>
        <w:t>ilizzo, la garanzia e i vantaggi del supporto tecnico avanzati che il licenziatario ottiene con l</w:t>
      </w:r>
      <w:r>
        <w:rPr>
          <w:rFonts w:eastAsia="Tahoma"/>
          <w:sz w:val="20"/>
          <w:szCs w:val="20"/>
          <w:lang w:val="it-IT"/>
        </w:rPr>
        <w:t>’</w:t>
      </w:r>
      <w:r w:rsidRPr="00AA3C5E">
        <w:rPr>
          <w:rFonts w:eastAsia="Tahoma"/>
          <w:sz w:val="20"/>
          <w:szCs w:val="20"/>
          <w:lang w:val="it-IT"/>
        </w:rPr>
        <w:t>acquisto di una sottoscrizione dell</w:t>
      </w:r>
      <w:r>
        <w:rPr>
          <w:rFonts w:eastAsia="Tahoma"/>
          <w:sz w:val="20"/>
          <w:szCs w:val="20"/>
          <w:lang w:val="it-IT"/>
        </w:rPr>
        <w:t>’</w:t>
      </w:r>
      <w:r w:rsidRPr="00AA3C5E">
        <w:rPr>
          <w:rFonts w:eastAsia="Tahoma"/>
          <w:sz w:val="20"/>
          <w:szCs w:val="20"/>
          <w:lang w:val="it-IT"/>
        </w:rPr>
        <w:t>edizione Visual Studio Professional 2019 per Mac o Visual Studio Enterprise 2019 per Mac del software.</w:t>
      </w:r>
    </w:p>
    <w:p w14:paraId="7B643ED8" w14:textId="555F6A0A" w:rsidR="008C3D54" w:rsidRPr="00AA3C5E" w:rsidRDefault="00AA3C5E" w:rsidP="00C52CA4">
      <w:pPr>
        <w:pStyle w:val="Default"/>
        <w:numPr>
          <w:ilvl w:val="0"/>
          <w:numId w:val="5"/>
        </w:numPr>
        <w:pBdr>
          <w:bottom w:val="single" w:sz="4" w:space="1" w:color="auto"/>
        </w:pBdr>
        <w:spacing w:before="120" w:after="120"/>
        <w:ind w:left="360"/>
        <w:rPr>
          <w:sz w:val="20"/>
          <w:szCs w:val="20"/>
        </w:rPr>
      </w:pPr>
      <w:r w:rsidRPr="00AA3C5E">
        <w:rPr>
          <w:rFonts w:eastAsia="Tahoma"/>
          <w:sz w:val="20"/>
          <w:szCs w:val="20"/>
          <w:lang w:val="it-IT"/>
        </w:rPr>
        <w:t>Nell</w:t>
      </w:r>
      <w:r>
        <w:rPr>
          <w:rFonts w:eastAsia="Tahoma"/>
          <w:sz w:val="20"/>
          <w:szCs w:val="20"/>
          <w:lang w:val="it-IT"/>
        </w:rPr>
        <w:t>’</w:t>
      </w:r>
      <w:r w:rsidRPr="00AA3C5E">
        <w:rPr>
          <w:rFonts w:eastAsia="Tahoma"/>
          <w:sz w:val="20"/>
          <w:szCs w:val="20"/>
          <w:lang w:val="it-IT"/>
        </w:rPr>
        <w:t>Articolo III sono presenti le condizioni generali che si applicano a tutte le edizioni del software.</w:t>
      </w:r>
      <w:r w:rsidRPr="00AA3C5E">
        <w:rPr>
          <w:rFonts w:eastAsia="Tahoma"/>
          <w:sz w:val="20"/>
          <w:szCs w:val="20"/>
          <w:lang w:val="it-IT"/>
        </w:rPr>
        <w:br/>
      </w:r>
    </w:p>
    <w:p w14:paraId="4FCBF0F5" w14:textId="1EE5AC12" w:rsidR="005E7217" w:rsidRPr="00AA3C5E" w:rsidRDefault="00AA3C5E" w:rsidP="00C52CA4">
      <w:pPr>
        <w:pStyle w:val="Default"/>
        <w:spacing w:before="120" w:after="120"/>
        <w:rPr>
          <w:sz w:val="20"/>
          <w:szCs w:val="20"/>
        </w:rPr>
      </w:pPr>
      <w:r w:rsidRPr="00AA3C5E">
        <w:rPr>
          <w:rFonts w:eastAsia="Tahoma"/>
          <w:b/>
          <w:bCs/>
          <w:sz w:val="20"/>
          <w:szCs w:val="20"/>
          <w:lang w:val="it-IT"/>
        </w:rPr>
        <w:t>ARTICOLO I: VI</w:t>
      </w:r>
      <w:r w:rsidRPr="00AA3C5E">
        <w:rPr>
          <w:rFonts w:eastAsia="Tahoma"/>
          <w:b/>
          <w:bCs/>
          <w:sz w:val="20"/>
          <w:szCs w:val="20"/>
          <w:lang w:val="it-IT"/>
        </w:rPr>
        <w:t xml:space="preserve">SUAL STUDIO COMMUNITY 2019 PER MAC. </w:t>
      </w:r>
      <w:r w:rsidRPr="00AA3C5E">
        <w:rPr>
          <w:rFonts w:eastAsia="Tahoma"/>
          <w:sz w:val="20"/>
          <w:szCs w:val="20"/>
          <w:lang w:val="it-IT"/>
        </w:rPr>
        <w:t>Nel presente Articolo sono illustrati i diritti del licenziatario relativamente all</w:t>
      </w:r>
      <w:r>
        <w:rPr>
          <w:rFonts w:eastAsia="Tahoma"/>
          <w:sz w:val="20"/>
          <w:szCs w:val="20"/>
          <w:lang w:val="it-IT"/>
        </w:rPr>
        <w:t>’</w:t>
      </w:r>
      <w:r w:rsidRPr="00AA3C5E">
        <w:rPr>
          <w:rFonts w:eastAsia="Tahoma"/>
          <w:sz w:val="20"/>
          <w:szCs w:val="20"/>
          <w:lang w:val="it-IT"/>
        </w:rPr>
        <w:t>edizione Community del software.</w:t>
      </w:r>
    </w:p>
    <w:p w14:paraId="5DE7D705" w14:textId="63DF2E29" w:rsidR="005E7217" w:rsidRPr="00AA3C5E" w:rsidRDefault="00AA3C5E" w:rsidP="00C52CA4">
      <w:pPr>
        <w:pStyle w:val="Default"/>
        <w:numPr>
          <w:ilvl w:val="0"/>
          <w:numId w:val="23"/>
        </w:numPr>
        <w:tabs>
          <w:tab w:val="left" w:pos="360"/>
          <w:tab w:val="left" w:pos="5940"/>
        </w:tabs>
        <w:spacing w:before="120" w:after="120"/>
        <w:ind w:left="360"/>
        <w:rPr>
          <w:sz w:val="20"/>
          <w:szCs w:val="20"/>
        </w:rPr>
      </w:pPr>
      <w:r w:rsidRPr="00AA3C5E">
        <w:rPr>
          <w:rFonts w:eastAsia="Tahoma"/>
          <w:b/>
          <w:bCs/>
          <w:sz w:val="20"/>
          <w:szCs w:val="20"/>
          <w:lang w:val="it-IT"/>
        </w:rPr>
        <w:t>INSTALLAZIONE E DIRITTI SULL</w:t>
      </w:r>
      <w:r>
        <w:rPr>
          <w:rFonts w:eastAsia="Tahoma"/>
          <w:b/>
          <w:bCs/>
          <w:sz w:val="20"/>
          <w:szCs w:val="20"/>
          <w:lang w:val="it-IT"/>
        </w:rPr>
        <w:t>’</w:t>
      </w:r>
      <w:r w:rsidRPr="00AA3C5E">
        <w:rPr>
          <w:rFonts w:eastAsia="Tahoma"/>
          <w:b/>
          <w:bCs/>
          <w:sz w:val="20"/>
          <w:szCs w:val="20"/>
          <w:lang w:val="it-IT"/>
        </w:rPr>
        <w:t xml:space="preserve">UTILIZZO. </w:t>
      </w:r>
    </w:p>
    <w:p w14:paraId="2230C9DD" w14:textId="56FA340A" w:rsidR="005E7217" w:rsidRPr="00AA3C5E" w:rsidRDefault="00AA3C5E" w:rsidP="00C52CA4">
      <w:pPr>
        <w:pStyle w:val="Default"/>
        <w:numPr>
          <w:ilvl w:val="1"/>
          <w:numId w:val="23"/>
        </w:numPr>
        <w:tabs>
          <w:tab w:val="left" w:pos="720"/>
        </w:tabs>
        <w:spacing w:before="120" w:after="120"/>
        <w:ind w:left="720"/>
        <w:rPr>
          <w:sz w:val="20"/>
          <w:szCs w:val="20"/>
        </w:rPr>
      </w:pPr>
      <w:r w:rsidRPr="00AA3C5E">
        <w:rPr>
          <w:rFonts w:eastAsia="Tahoma"/>
          <w:b/>
          <w:bCs/>
          <w:sz w:val="20"/>
          <w:szCs w:val="20"/>
          <w:lang w:val="it-IT"/>
        </w:rPr>
        <w:t xml:space="preserve">Licenza Individuale. </w:t>
      </w:r>
      <w:r w:rsidRPr="00AA3C5E">
        <w:rPr>
          <w:rFonts w:eastAsia="Tahoma"/>
          <w:sz w:val="20"/>
          <w:szCs w:val="20"/>
          <w:lang w:val="it-IT"/>
        </w:rPr>
        <w:t>Qualora il licenziatario sia un individuo che lavora su proprie applicazioni, che sia per la vendita o per altri fini, potrà utilizzare il software per sviluppare e testare tali applicazioni.</w:t>
      </w:r>
    </w:p>
    <w:p w14:paraId="44BCDE1B" w14:textId="45E2CBBA" w:rsidR="005E7217" w:rsidRPr="00AA3C5E" w:rsidRDefault="00AA3C5E" w:rsidP="00C52CA4">
      <w:pPr>
        <w:pStyle w:val="Default"/>
        <w:numPr>
          <w:ilvl w:val="1"/>
          <w:numId w:val="23"/>
        </w:numPr>
        <w:tabs>
          <w:tab w:val="left" w:pos="720"/>
        </w:tabs>
        <w:spacing w:before="120" w:after="120"/>
        <w:ind w:left="720"/>
        <w:rPr>
          <w:sz w:val="20"/>
          <w:szCs w:val="20"/>
        </w:rPr>
      </w:pPr>
      <w:r w:rsidRPr="00AA3C5E">
        <w:rPr>
          <w:rFonts w:eastAsia="Tahoma"/>
          <w:b/>
          <w:bCs/>
          <w:sz w:val="20"/>
          <w:szCs w:val="20"/>
          <w:lang w:val="it-IT"/>
        </w:rPr>
        <w:t xml:space="preserve">Licenza per Organizzazioni. </w:t>
      </w:r>
      <w:r w:rsidRPr="00AA3C5E">
        <w:rPr>
          <w:rFonts w:eastAsia="Tahoma"/>
          <w:sz w:val="20"/>
          <w:szCs w:val="20"/>
          <w:lang w:val="it-IT"/>
        </w:rPr>
        <w:t>Qualora il licenziatario sia un</w:t>
      </w:r>
      <w:r>
        <w:rPr>
          <w:rFonts w:eastAsia="Tahoma"/>
          <w:sz w:val="20"/>
          <w:szCs w:val="20"/>
          <w:lang w:val="it-IT"/>
        </w:rPr>
        <w:t>’</w:t>
      </w:r>
      <w:r w:rsidRPr="00AA3C5E">
        <w:rPr>
          <w:rFonts w:eastAsia="Tahoma"/>
          <w:sz w:val="20"/>
          <w:szCs w:val="20"/>
          <w:lang w:val="it-IT"/>
        </w:rPr>
        <w:t>organizzazione, i propri utenti potranno utilizzare il software come di seguito indicato:</w:t>
      </w:r>
    </w:p>
    <w:p w14:paraId="1CA17BD7" w14:textId="457F8626" w:rsidR="005E7217" w:rsidRPr="00AA3C5E" w:rsidRDefault="00AA3C5E" w:rsidP="00C52CA4">
      <w:pPr>
        <w:pStyle w:val="Default"/>
        <w:numPr>
          <w:ilvl w:val="1"/>
          <w:numId w:val="5"/>
        </w:numPr>
        <w:spacing w:before="120" w:after="120"/>
        <w:rPr>
          <w:sz w:val="20"/>
          <w:szCs w:val="20"/>
        </w:rPr>
      </w:pPr>
      <w:r w:rsidRPr="00AA3C5E">
        <w:rPr>
          <w:rFonts w:eastAsia="Tahoma"/>
          <w:sz w:val="20"/>
          <w:szCs w:val="20"/>
          <w:lang w:val="it-IT"/>
        </w:rPr>
        <w:t>Un numero qualsiasi di utenti potrà utilizzare il software per sviluppare e testare le applicazioni rilasciate ai sensi delle licenze software open source approvate dall</w:t>
      </w:r>
      <w:r>
        <w:rPr>
          <w:rFonts w:eastAsia="Tahoma"/>
          <w:sz w:val="20"/>
          <w:szCs w:val="20"/>
          <w:lang w:val="it-IT"/>
        </w:rPr>
        <w:t>’</w:t>
      </w:r>
      <w:r w:rsidRPr="00AA3C5E">
        <w:rPr>
          <w:rFonts w:eastAsia="Tahoma"/>
          <w:sz w:val="20"/>
          <w:szCs w:val="20"/>
          <w:lang w:val="it-IT"/>
        </w:rPr>
        <w:t>Open Source Ini</w:t>
      </w:r>
      <w:r w:rsidRPr="00AA3C5E">
        <w:rPr>
          <w:rFonts w:eastAsia="Tahoma"/>
          <w:sz w:val="20"/>
          <w:szCs w:val="20"/>
          <w:lang w:val="it-IT"/>
        </w:rPr>
        <w:t>tiative (OSI).</w:t>
      </w:r>
    </w:p>
    <w:p w14:paraId="7A18AC43" w14:textId="77777777" w:rsidR="005E7217" w:rsidRPr="00AA3C5E" w:rsidRDefault="00AA3C5E" w:rsidP="00C52CA4">
      <w:pPr>
        <w:pStyle w:val="Default"/>
        <w:numPr>
          <w:ilvl w:val="1"/>
          <w:numId w:val="5"/>
        </w:numPr>
        <w:spacing w:before="120" w:after="120"/>
        <w:rPr>
          <w:sz w:val="20"/>
          <w:szCs w:val="20"/>
        </w:rPr>
      </w:pPr>
      <w:r w:rsidRPr="00AA3C5E">
        <w:rPr>
          <w:rFonts w:eastAsia="Tahoma"/>
          <w:sz w:val="20"/>
          <w:szCs w:val="20"/>
          <w:lang w:val="it-IT"/>
        </w:rPr>
        <w:t xml:space="preserve">Un numero qualsiasi di utenti potrà utilizzare il software per sviluppare e testare le estensioni per Visual Studio. </w:t>
      </w:r>
    </w:p>
    <w:p w14:paraId="1F957948" w14:textId="77777777" w:rsidR="005E7217" w:rsidRPr="00AA3C5E" w:rsidRDefault="00AA3C5E" w:rsidP="00C52CA4">
      <w:pPr>
        <w:pStyle w:val="Default"/>
        <w:numPr>
          <w:ilvl w:val="1"/>
          <w:numId w:val="5"/>
        </w:numPr>
        <w:spacing w:before="120" w:after="120"/>
        <w:rPr>
          <w:sz w:val="20"/>
          <w:szCs w:val="20"/>
        </w:rPr>
      </w:pPr>
      <w:r w:rsidRPr="00AA3C5E">
        <w:rPr>
          <w:rFonts w:eastAsia="Tahoma"/>
          <w:sz w:val="20"/>
          <w:szCs w:val="20"/>
          <w:lang w:val="it-IT"/>
        </w:rPr>
        <w:t>Un numero qualsiasi di utenti potrà utilizzare il software per sviluppare e testare le applicazioni come parte di un percorso didattico o di formazione online o di persona o per effettuare ricerche accademiche.</w:t>
      </w:r>
    </w:p>
    <w:p w14:paraId="445A8B35" w14:textId="61AC4AF5" w:rsidR="005E7217" w:rsidRPr="00AA3C5E" w:rsidRDefault="00AA3C5E" w:rsidP="00C52CA4">
      <w:pPr>
        <w:pStyle w:val="Default"/>
        <w:numPr>
          <w:ilvl w:val="1"/>
          <w:numId w:val="5"/>
        </w:numPr>
        <w:spacing w:before="120" w:after="120"/>
        <w:rPr>
          <w:sz w:val="20"/>
          <w:szCs w:val="20"/>
        </w:rPr>
      </w:pPr>
      <w:r w:rsidRPr="00AA3C5E">
        <w:rPr>
          <w:rFonts w:eastAsia="Tahoma"/>
          <w:sz w:val="20"/>
          <w:szCs w:val="20"/>
          <w:lang w:val="it-IT"/>
        </w:rPr>
        <w:t>Se nessuno dei casi precedenti è applicabile e il licenziatario non è un</w:t>
      </w:r>
      <w:r>
        <w:rPr>
          <w:rFonts w:eastAsia="Tahoma"/>
          <w:sz w:val="20"/>
          <w:szCs w:val="20"/>
          <w:lang w:val="it-IT"/>
        </w:rPr>
        <w:t>’</w:t>
      </w:r>
      <w:r w:rsidRPr="00AA3C5E">
        <w:rPr>
          <w:rFonts w:eastAsia="Tahoma"/>
          <w:sz w:val="20"/>
          <w:szCs w:val="20"/>
          <w:lang w:val="it-IT"/>
        </w:rPr>
        <w:t xml:space="preserve">organizzazione (in base a quanto definito di seguito), fino a massimo di 5 utenti può utilizzare il software </w:t>
      </w:r>
      <w:r w:rsidRPr="00AA3C5E">
        <w:rPr>
          <w:rFonts w:eastAsia="Tahoma"/>
          <w:sz w:val="20"/>
          <w:szCs w:val="20"/>
          <w:lang w:val="it-IT"/>
        </w:rPr>
        <w:lastRenderedPageBreak/>
        <w:t>contemporan</w:t>
      </w:r>
      <w:r w:rsidRPr="00AA3C5E">
        <w:rPr>
          <w:rFonts w:eastAsia="Tahoma"/>
          <w:sz w:val="20"/>
          <w:szCs w:val="20"/>
          <w:lang w:val="it-IT"/>
        </w:rPr>
        <w:t>eamente per sviluppare e testare le applicazioni.</w:t>
      </w:r>
    </w:p>
    <w:p w14:paraId="57039223" w14:textId="73CF3399" w:rsidR="005C68C3" w:rsidRPr="00AA3C5E" w:rsidRDefault="00AA3C5E" w:rsidP="00C52CA4">
      <w:pPr>
        <w:pStyle w:val="Default"/>
        <w:numPr>
          <w:ilvl w:val="1"/>
          <w:numId w:val="5"/>
        </w:numPr>
        <w:spacing w:before="120" w:after="120"/>
        <w:rPr>
          <w:sz w:val="20"/>
          <w:szCs w:val="20"/>
        </w:rPr>
      </w:pPr>
      <w:r w:rsidRPr="00AA3C5E">
        <w:rPr>
          <w:rFonts w:eastAsia="Tahoma"/>
          <w:sz w:val="20"/>
          <w:szCs w:val="20"/>
          <w:lang w:val="it-IT"/>
        </w:rPr>
        <w:t>Qualora il licenziatario sia un</w:t>
      </w:r>
      <w:r>
        <w:rPr>
          <w:rFonts w:eastAsia="Tahoma"/>
          <w:sz w:val="20"/>
          <w:szCs w:val="20"/>
          <w:lang w:val="it-IT"/>
        </w:rPr>
        <w:t>’</w:t>
      </w:r>
      <w:r w:rsidRPr="00AA3C5E">
        <w:rPr>
          <w:rFonts w:eastAsia="Tahoma"/>
          <w:sz w:val="20"/>
          <w:szCs w:val="20"/>
          <w:lang w:val="it-IT"/>
        </w:rPr>
        <w:t xml:space="preserve">organizzazione, i propri dipendenti e collaboratori </w:t>
      </w:r>
      <w:r w:rsidRPr="00AA3C5E">
        <w:rPr>
          <w:rFonts w:eastAsia="Tahoma"/>
          <w:sz w:val="20"/>
          <w:szCs w:val="20"/>
          <w:u w:val="single"/>
          <w:lang w:val="it-IT"/>
        </w:rPr>
        <w:t>non</w:t>
      </w:r>
      <w:r w:rsidRPr="00AA3C5E">
        <w:rPr>
          <w:rFonts w:eastAsia="Tahoma"/>
          <w:sz w:val="20"/>
          <w:szCs w:val="20"/>
          <w:lang w:val="it-IT"/>
        </w:rPr>
        <w:t xml:space="preserve"> potranno utilizzare il software per sviluppare o testare le applicazioni, salvo per: (i) software </w:t>
      </w:r>
      <w:r w:rsidRPr="00AA3C5E">
        <w:rPr>
          <w:rFonts w:eastAsia="Tahoma"/>
          <w:sz w:val="20"/>
          <w:szCs w:val="20"/>
          <w:lang w:val="it-IT"/>
        </w:rPr>
        <w:t xml:space="preserve">open source; (ii) estensioni di Visual Studio; (iii) driver di dispositivi per il sistema operativo Windows; e (iv) finalità didattiche come consentito sopra. </w:t>
      </w:r>
    </w:p>
    <w:p w14:paraId="609B581A" w14:textId="68B412DA" w:rsidR="005E7217" w:rsidRPr="00AA3C5E" w:rsidRDefault="00AA3C5E" w:rsidP="005C68C3">
      <w:pPr>
        <w:pStyle w:val="Default"/>
        <w:spacing w:before="120" w:after="120"/>
        <w:ind w:left="1440"/>
        <w:rPr>
          <w:sz w:val="20"/>
          <w:szCs w:val="20"/>
        </w:rPr>
      </w:pPr>
      <w:r w:rsidRPr="00AA3C5E">
        <w:rPr>
          <w:rFonts w:eastAsia="Tahoma"/>
          <w:sz w:val="20"/>
          <w:szCs w:val="20"/>
          <w:lang w:val="it-IT"/>
        </w:rPr>
        <w:t xml:space="preserve">Il termine </w:t>
      </w:r>
      <w:r>
        <w:rPr>
          <w:rFonts w:eastAsia="Tahoma"/>
          <w:sz w:val="20"/>
          <w:szCs w:val="20"/>
          <w:lang w:val="it-IT"/>
        </w:rPr>
        <w:t>“</w:t>
      </w:r>
      <w:r w:rsidRPr="00AA3C5E">
        <w:rPr>
          <w:rFonts w:eastAsia="Tahoma"/>
          <w:b/>
          <w:bCs/>
          <w:sz w:val="20"/>
          <w:szCs w:val="20"/>
          <w:lang w:val="it-IT"/>
        </w:rPr>
        <w:t>organizzazione</w:t>
      </w:r>
      <w:r>
        <w:rPr>
          <w:rFonts w:eastAsia="Tahoma"/>
          <w:sz w:val="20"/>
          <w:szCs w:val="20"/>
          <w:lang w:val="it-IT"/>
        </w:rPr>
        <w:t>”</w:t>
      </w:r>
      <w:r w:rsidRPr="00AA3C5E">
        <w:rPr>
          <w:rFonts w:eastAsia="Tahoma"/>
          <w:sz w:val="20"/>
          <w:szCs w:val="20"/>
          <w:lang w:val="it-IT"/>
        </w:rPr>
        <w:t xml:space="preserve"> indica un</w:t>
      </w:r>
      <w:r>
        <w:rPr>
          <w:rFonts w:eastAsia="Tahoma"/>
          <w:sz w:val="20"/>
          <w:szCs w:val="20"/>
          <w:lang w:val="it-IT"/>
        </w:rPr>
        <w:t>’</w:t>
      </w:r>
      <w:r w:rsidRPr="00AA3C5E">
        <w:rPr>
          <w:rFonts w:eastAsia="Tahoma"/>
          <w:sz w:val="20"/>
          <w:szCs w:val="20"/>
          <w:lang w:val="it-IT"/>
        </w:rPr>
        <w:t>organizzazione e le relative consociate che collettivamente dispongono di (a</w:t>
      </w:r>
      <w:r w:rsidRPr="00AA3C5E">
        <w:rPr>
          <w:rFonts w:eastAsia="Tahoma"/>
          <w:sz w:val="20"/>
          <w:szCs w:val="20"/>
          <w:lang w:val="it-IT"/>
        </w:rPr>
        <w:t xml:space="preserve">) più di 250 PC o utenti </w:t>
      </w:r>
      <w:r w:rsidRPr="00AA3C5E">
        <w:rPr>
          <w:rFonts w:eastAsia="Tahoma"/>
          <w:sz w:val="20"/>
          <w:szCs w:val="20"/>
          <w:u w:val="single"/>
          <w:lang w:val="it-IT"/>
        </w:rPr>
        <w:t>oppure</w:t>
      </w:r>
      <w:r w:rsidRPr="00AA3C5E">
        <w:rPr>
          <w:rFonts w:eastAsia="Tahoma"/>
          <w:sz w:val="20"/>
          <w:szCs w:val="20"/>
          <w:lang w:val="it-IT"/>
        </w:rPr>
        <w:t xml:space="preserve"> (b) un milione di dollari (o importo equivalente in altre valute local</w:t>
      </w:r>
      <w:r w:rsidRPr="00AA3C5E">
        <w:rPr>
          <w:rFonts w:eastAsia="Tahoma"/>
          <w:sz w:val="20"/>
          <w:szCs w:val="20"/>
          <w:lang w:val="it-IT"/>
        </w:rPr>
        <w:t xml:space="preserve">i) di ricavi annuali e il termine </w:t>
      </w:r>
      <w:r>
        <w:rPr>
          <w:rFonts w:eastAsia="Tahoma"/>
          <w:sz w:val="20"/>
          <w:szCs w:val="20"/>
          <w:lang w:val="it-IT"/>
        </w:rPr>
        <w:t>“</w:t>
      </w:r>
      <w:r w:rsidRPr="00AA3C5E">
        <w:rPr>
          <w:rFonts w:eastAsia="Tahoma"/>
          <w:sz w:val="20"/>
          <w:szCs w:val="20"/>
          <w:lang w:val="it-IT"/>
        </w:rPr>
        <w:t>consociate</w:t>
      </w:r>
      <w:r>
        <w:rPr>
          <w:rFonts w:eastAsia="Tahoma"/>
          <w:sz w:val="20"/>
          <w:szCs w:val="20"/>
          <w:lang w:val="it-IT"/>
        </w:rPr>
        <w:t>”</w:t>
      </w:r>
      <w:r w:rsidRPr="00AA3C5E">
        <w:rPr>
          <w:rFonts w:eastAsia="Tahoma"/>
          <w:sz w:val="20"/>
          <w:szCs w:val="20"/>
          <w:lang w:val="it-IT"/>
        </w:rPr>
        <w:t xml:space="preserve"> indica le persone giuridiche che controllano (tramite partecipazione maggioritaria), sono controllate da, o la cui proprietà compete agli stessi soggetti che sono proprietari dell</w:t>
      </w:r>
      <w:r>
        <w:rPr>
          <w:rFonts w:eastAsia="Tahoma"/>
          <w:sz w:val="20"/>
          <w:szCs w:val="20"/>
          <w:lang w:val="it-IT"/>
        </w:rPr>
        <w:t>’</w:t>
      </w:r>
      <w:r w:rsidRPr="00AA3C5E">
        <w:rPr>
          <w:rFonts w:eastAsia="Tahoma"/>
          <w:sz w:val="20"/>
          <w:szCs w:val="20"/>
          <w:lang w:val="it-IT"/>
        </w:rPr>
        <w:t>organizzazione.</w:t>
      </w:r>
    </w:p>
    <w:p w14:paraId="14FD67E1" w14:textId="204AAD50" w:rsidR="00547E5C" w:rsidRPr="00AA3C5E" w:rsidRDefault="00AA3C5E" w:rsidP="00C52CA4">
      <w:pPr>
        <w:pStyle w:val="Default"/>
        <w:numPr>
          <w:ilvl w:val="1"/>
          <w:numId w:val="23"/>
        </w:numPr>
        <w:tabs>
          <w:tab w:val="left" w:pos="720"/>
        </w:tabs>
        <w:spacing w:before="120" w:after="120"/>
        <w:ind w:left="720"/>
        <w:rPr>
          <w:sz w:val="20"/>
          <w:szCs w:val="20"/>
        </w:rPr>
      </w:pPr>
      <w:r w:rsidRPr="00AA3C5E">
        <w:rPr>
          <w:rFonts w:eastAsia="Tahoma"/>
          <w:b/>
          <w:bCs/>
          <w:sz w:val="20"/>
          <w:szCs w:val="20"/>
          <w:lang w:val="it-IT"/>
        </w:rPr>
        <w:t>Carichi di Lavoro.</w:t>
      </w:r>
      <w:r>
        <w:rPr>
          <w:rFonts w:eastAsia="Tahoma"/>
          <w:sz w:val="20"/>
          <w:szCs w:val="20"/>
          <w:lang w:val="it-IT"/>
        </w:rPr>
        <w:t xml:space="preserve"> </w:t>
      </w:r>
      <w:r w:rsidRPr="00AA3C5E">
        <w:rPr>
          <w:rFonts w:eastAsia="Tahoma"/>
          <w:sz w:val="20"/>
          <w:szCs w:val="20"/>
          <w:lang w:val="it-IT"/>
        </w:rPr>
        <w:t>Le presenti condizioni di licenza si applicano all</w:t>
      </w:r>
      <w:r>
        <w:rPr>
          <w:rFonts w:eastAsia="Tahoma"/>
          <w:sz w:val="20"/>
          <w:szCs w:val="20"/>
          <w:lang w:val="it-IT"/>
        </w:rPr>
        <w:t>’</w:t>
      </w:r>
      <w:r w:rsidRPr="00AA3C5E">
        <w:rPr>
          <w:rFonts w:eastAsia="Tahoma"/>
          <w:sz w:val="20"/>
          <w:szCs w:val="20"/>
          <w:lang w:val="it-IT"/>
        </w:rPr>
        <w:t>utilizzo da parte del licenziatario dei Cari</w:t>
      </w:r>
      <w:r w:rsidRPr="00AA3C5E">
        <w:rPr>
          <w:rFonts w:eastAsia="Tahoma"/>
          <w:sz w:val="20"/>
          <w:szCs w:val="20"/>
          <w:lang w:val="it-IT"/>
        </w:rPr>
        <w:t>chi di Lavoro resi disponibili all</w:t>
      </w:r>
      <w:r>
        <w:rPr>
          <w:rFonts w:eastAsia="Tahoma"/>
          <w:sz w:val="20"/>
          <w:szCs w:val="20"/>
          <w:lang w:val="it-IT"/>
        </w:rPr>
        <w:t>’</w:t>
      </w:r>
      <w:r w:rsidRPr="00AA3C5E">
        <w:rPr>
          <w:rFonts w:eastAsia="Tahoma"/>
          <w:sz w:val="20"/>
          <w:szCs w:val="20"/>
          <w:lang w:val="it-IT"/>
        </w:rPr>
        <w:t>interno del software, a meno che un Carico di Lavoro o un componente di un Carico di Lavoro non venga fornito con condizioni di licenza e politiche di supporto specifiche.</w:t>
      </w:r>
    </w:p>
    <w:p w14:paraId="631BDA2E" w14:textId="5BCAAF2F" w:rsidR="008D0E7E" w:rsidRPr="00AA3C5E" w:rsidRDefault="00AA3C5E" w:rsidP="00C52CA4">
      <w:pPr>
        <w:pStyle w:val="Default"/>
        <w:numPr>
          <w:ilvl w:val="1"/>
          <w:numId w:val="23"/>
        </w:numPr>
        <w:tabs>
          <w:tab w:val="left" w:pos="720"/>
        </w:tabs>
        <w:spacing w:before="120" w:after="120"/>
        <w:ind w:left="720"/>
        <w:rPr>
          <w:sz w:val="20"/>
          <w:szCs w:val="20"/>
        </w:rPr>
      </w:pPr>
      <w:r w:rsidRPr="00AA3C5E">
        <w:rPr>
          <w:rFonts w:eastAsia="Tahoma"/>
          <w:b/>
          <w:bCs/>
          <w:sz w:val="20"/>
          <w:szCs w:val="20"/>
          <w:lang w:val="it-IT"/>
        </w:rPr>
        <w:t>Copia di Backup</w:t>
      </w:r>
      <w:r w:rsidRPr="00AA3C5E">
        <w:rPr>
          <w:rFonts w:eastAsia="Tahoma"/>
          <w:sz w:val="20"/>
          <w:szCs w:val="20"/>
          <w:lang w:val="it-IT"/>
        </w:rPr>
        <w:t>. Il licenziatario potrà creare una copia di backup del software per eseguire una reinstallazione.</w:t>
      </w:r>
    </w:p>
    <w:p w14:paraId="74AE38D5" w14:textId="056559E4" w:rsidR="00C43A8E" w:rsidRPr="00AA3C5E" w:rsidRDefault="00AA3C5E" w:rsidP="00C52CA4">
      <w:pPr>
        <w:pStyle w:val="Default"/>
        <w:numPr>
          <w:ilvl w:val="1"/>
          <w:numId w:val="23"/>
        </w:numPr>
        <w:tabs>
          <w:tab w:val="left" w:pos="720"/>
        </w:tabs>
        <w:spacing w:before="120" w:after="120"/>
        <w:ind w:left="720"/>
        <w:rPr>
          <w:sz w:val="20"/>
          <w:szCs w:val="20"/>
        </w:rPr>
      </w:pPr>
      <w:r w:rsidRPr="00AA3C5E">
        <w:rPr>
          <w:rFonts w:eastAsia="Tahoma"/>
          <w:b/>
          <w:bCs/>
          <w:sz w:val="20"/>
          <w:szCs w:val="20"/>
          <w:lang w:val="it-IT"/>
        </w:rPr>
        <w:t>Servizi Online nel Software</w:t>
      </w:r>
      <w:r w:rsidRPr="00AA3C5E">
        <w:rPr>
          <w:rFonts w:eastAsia="Tahoma"/>
          <w:sz w:val="20"/>
          <w:szCs w:val="20"/>
          <w:lang w:val="it-IT"/>
        </w:rPr>
        <w:t>. Alcune funzionalità del software utilizzano i servizi online per fornire al licenziatario informazioni sugli a</w:t>
      </w:r>
      <w:r w:rsidRPr="00AA3C5E">
        <w:rPr>
          <w:rFonts w:eastAsia="Tahoma"/>
          <w:sz w:val="20"/>
          <w:szCs w:val="20"/>
          <w:lang w:val="it-IT"/>
        </w:rPr>
        <w:t xml:space="preserve">ggiornamenti al software o alle estensioni, o per consentire al licenziatario di recuperare contenuti, collaborare con altri o integrare in altro modo la propria esperienza di sviluppo. Così come utilizzato nel presente contratto, il termine </w:t>
      </w:r>
      <w:r>
        <w:rPr>
          <w:rFonts w:eastAsia="Tahoma"/>
          <w:sz w:val="20"/>
          <w:szCs w:val="20"/>
          <w:lang w:val="it-IT"/>
        </w:rPr>
        <w:t>“</w:t>
      </w:r>
      <w:r w:rsidRPr="00AA3C5E">
        <w:rPr>
          <w:rFonts w:eastAsia="Tahoma"/>
          <w:sz w:val="20"/>
          <w:szCs w:val="20"/>
          <w:lang w:val="it-IT"/>
        </w:rPr>
        <w:t>software</w:t>
      </w:r>
      <w:r>
        <w:rPr>
          <w:rFonts w:eastAsia="Tahoma"/>
          <w:sz w:val="20"/>
          <w:szCs w:val="20"/>
          <w:lang w:val="it-IT"/>
        </w:rPr>
        <w:t>”</w:t>
      </w:r>
      <w:r w:rsidRPr="00AA3C5E">
        <w:rPr>
          <w:rFonts w:eastAsia="Tahoma"/>
          <w:sz w:val="20"/>
          <w:szCs w:val="20"/>
          <w:lang w:val="it-IT"/>
        </w:rPr>
        <w:t xml:space="preserve"> inc</w:t>
      </w:r>
      <w:r w:rsidRPr="00AA3C5E">
        <w:rPr>
          <w:rFonts w:eastAsia="Tahoma"/>
          <w:sz w:val="20"/>
          <w:szCs w:val="20"/>
          <w:lang w:val="it-IT"/>
        </w:rPr>
        <w:t>lude queste funzioni di servizio online.</w:t>
      </w:r>
    </w:p>
    <w:p w14:paraId="428FD435" w14:textId="30A1F61F" w:rsidR="005E7217" w:rsidRPr="00AA3C5E" w:rsidRDefault="00AA3C5E" w:rsidP="00C52CA4">
      <w:pPr>
        <w:pStyle w:val="Default"/>
        <w:numPr>
          <w:ilvl w:val="1"/>
          <w:numId w:val="23"/>
        </w:numPr>
        <w:tabs>
          <w:tab w:val="left" w:pos="720"/>
        </w:tabs>
        <w:spacing w:before="120" w:after="120"/>
        <w:ind w:left="720"/>
        <w:rPr>
          <w:sz w:val="20"/>
          <w:szCs w:val="20"/>
        </w:rPr>
      </w:pPr>
      <w:r w:rsidRPr="00AA3C5E">
        <w:rPr>
          <w:rFonts w:eastAsia="Tahoma"/>
          <w:b/>
          <w:bCs/>
          <w:sz w:val="20"/>
          <w:szCs w:val="20"/>
          <w:lang w:val="it-IT"/>
        </w:rPr>
        <w:t>Utilizzo a Scopo Dimostrativo</w:t>
      </w:r>
      <w:r w:rsidRPr="00AA3C5E">
        <w:rPr>
          <w:rFonts w:eastAsia="Tahoma"/>
          <w:sz w:val="20"/>
          <w:szCs w:val="20"/>
          <w:lang w:val="it-IT"/>
        </w:rPr>
        <w:t>. I diritti di utilizzo consenti</w:t>
      </w:r>
      <w:r w:rsidRPr="00AA3C5E">
        <w:rPr>
          <w:rFonts w:eastAsia="Tahoma"/>
          <w:sz w:val="20"/>
          <w:szCs w:val="20"/>
          <w:lang w:val="it-IT"/>
        </w:rPr>
        <w:t>ti sopra includono l</w:t>
      </w:r>
      <w:r>
        <w:rPr>
          <w:rFonts w:eastAsia="Tahoma"/>
          <w:sz w:val="20"/>
          <w:szCs w:val="20"/>
          <w:lang w:val="it-IT"/>
        </w:rPr>
        <w:t>’</w:t>
      </w:r>
      <w:r w:rsidRPr="00AA3C5E">
        <w:rPr>
          <w:rFonts w:eastAsia="Tahoma"/>
          <w:sz w:val="20"/>
          <w:szCs w:val="20"/>
          <w:lang w:val="it-IT"/>
        </w:rPr>
        <w:t>uso del software per fornire una demo delle applicazioni sviluppate.</w:t>
      </w:r>
    </w:p>
    <w:p w14:paraId="22CCCB46" w14:textId="6D044B30" w:rsidR="005E7217" w:rsidRPr="00AA3C5E" w:rsidRDefault="00AA3C5E" w:rsidP="00C52CA4">
      <w:pPr>
        <w:pStyle w:val="Default"/>
        <w:numPr>
          <w:ilvl w:val="0"/>
          <w:numId w:val="23"/>
        </w:numPr>
        <w:tabs>
          <w:tab w:val="left" w:pos="360"/>
        </w:tabs>
        <w:spacing w:before="120" w:after="120"/>
        <w:ind w:left="360"/>
        <w:rPr>
          <w:sz w:val="20"/>
          <w:szCs w:val="20"/>
        </w:rPr>
      </w:pPr>
      <w:r w:rsidRPr="00AA3C5E">
        <w:rPr>
          <w:rFonts w:eastAsia="Tahoma"/>
          <w:b/>
          <w:bCs/>
          <w:sz w:val="20"/>
          <w:szCs w:val="20"/>
          <w:lang w:val="it-IT"/>
        </w:rPr>
        <w:t xml:space="preserve">SUPPORTO. </w:t>
      </w:r>
      <w:r w:rsidRPr="00AA3C5E">
        <w:rPr>
          <w:rFonts w:eastAsia="Tahoma"/>
          <w:sz w:val="20"/>
          <w:szCs w:val="20"/>
          <w:lang w:val="it-IT"/>
        </w:rPr>
        <w:t>Po</w:t>
      </w:r>
      <w:r w:rsidRPr="00AA3C5E">
        <w:rPr>
          <w:rFonts w:eastAsia="Tahoma"/>
          <w:sz w:val="20"/>
          <w:szCs w:val="20"/>
          <w:lang w:val="it-IT"/>
        </w:rPr>
        <w:t xml:space="preserve">iché Visual Studio Community 2019 per Mac viene concesso in licenza </w:t>
      </w:r>
      <w:r>
        <w:rPr>
          <w:rFonts w:eastAsia="Tahoma"/>
          <w:sz w:val="20"/>
          <w:szCs w:val="20"/>
          <w:lang w:val="it-IT"/>
        </w:rPr>
        <w:t>“</w:t>
      </w:r>
      <w:r w:rsidRPr="00AA3C5E">
        <w:rPr>
          <w:rFonts w:eastAsia="Tahoma"/>
          <w:sz w:val="20"/>
          <w:szCs w:val="20"/>
          <w:lang w:val="it-IT"/>
        </w:rPr>
        <w:t>com</w:t>
      </w:r>
      <w:r>
        <w:rPr>
          <w:rFonts w:eastAsia="Tahoma"/>
          <w:sz w:val="20"/>
          <w:szCs w:val="20"/>
          <w:lang w:val="it-IT"/>
        </w:rPr>
        <w:t>’</w:t>
      </w:r>
      <w:r w:rsidRPr="00AA3C5E">
        <w:rPr>
          <w:rFonts w:eastAsia="Tahoma"/>
          <w:sz w:val="20"/>
          <w:szCs w:val="20"/>
          <w:lang w:val="it-IT"/>
        </w:rPr>
        <w:t>è</w:t>
      </w:r>
      <w:r>
        <w:rPr>
          <w:rFonts w:eastAsia="Tahoma"/>
          <w:sz w:val="20"/>
          <w:szCs w:val="20"/>
          <w:lang w:val="it-IT"/>
        </w:rPr>
        <w:t>”</w:t>
      </w:r>
      <w:r w:rsidRPr="00AA3C5E">
        <w:rPr>
          <w:rFonts w:eastAsia="Tahoma"/>
          <w:sz w:val="20"/>
          <w:szCs w:val="20"/>
          <w:lang w:val="it-IT"/>
        </w:rPr>
        <w:t>, non è prevista l</w:t>
      </w:r>
      <w:r>
        <w:rPr>
          <w:rFonts w:eastAsia="Tahoma"/>
          <w:sz w:val="20"/>
          <w:szCs w:val="20"/>
          <w:lang w:val="it-IT"/>
        </w:rPr>
        <w:t>’</w:t>
      </w:r>
      <w:r w:rsidRPr="00AA3C5E">
        <w:rPr>
          <w:rFonts w:eastAsia="Tahoma"/>
          <w:sz w:val="20"/>
          <w:szCs w:val="20"/>
          <w:lang w:val="it-IT"/>
        </w:rPr>
        <w:t>erogazione di servizi di supporto tecnico da parte di Microsoft.</w:t>
      </w:r>
    </w:p>
    <w:p w14:paraId="259F03FD" w14:textId="27E127F3" w:rsidR="005E7217" w:rsidRPr="00AA3C5E" w:rsidRDefault="00AA3C5E" w:rsidP="00C52CA4">
      <w:pPr>
        <w:pStyle w:val="Default"/>
        <w:numPr>
          <w:ilvl w:val="0"/>
          <w:numId w:val="23"/>
        </w:numPr>
        <w:tabs>
          <w:tab w:val="left" w:pos="360"/>
        </w:tabs>
        <w:spacing w:before="120" w:after="120"/>
        <w:ind w:left="360"/>
        <w:rPr>
          <w:b/>
          <w:caps/>
          <w:sz w:val="20"/>
          <w:szCs w:val="20"/>
        </w:rPr>
      </w:pPr>
      <w:r w:rsidRPr="00AA3C5E">
        <w:rPr>
          <w:rFonts w:eastAsia="Tahoma"/>
          <w:b/>
          <w:bCs/>
          <w:sz w:val="20"/>
          <w:szCs w:val="20"/>
          <w:lang w:val="it-IT"/>
        </w:rPr>
        <w:t>ESCLUSIONE DI GARANZ</w:t>
      </w:r>
      <w:r w:rsidRPr="00AA3C5E">
        <w:rPr>
          <w:rFonts w:eastAsia="Tahoma"/>
          <w:b/>
          <w:bCs/>
          <w:sz w:val="20"/>
          <w:szCs w:val="20"/>
          <w:lang w:val="it-IT"/>
        </w:rPr>
        <w:t xml:space="preserve">IE. </w:t>
      </w:r>
      <w:r w:rsidRPr="00AA3C5E">
        <w:rPr>
          <w:rFonts w:eastAsia="Tahoma"/>
          <w:b/>
          <w:bCs/>
          <w:caps/>
          <w:sz w:val="20"/>
          <w:szCs w:val="20"/>
          <w:lang w:val="it-IT"/>
        </w:rPr>
        <w:t xml:space="preserve">VISUAL STUDIO COMMUNITY 2019 PER MAC viene concesso in licenza </w:t>
      </w:r>
      <w:r>
        <w:rPr>
          <w:rFonts w:eastAsia="Tahoma"/>
          <w:b/>
          <w:bCs/>
          <w:caps/>
          <w:sz w:val="20"/>
          <w:szCs w:val="20"/>
          <w:lang w:val="it-IT"/>
        </w:rPr>
        <w:t>“</w:t>
      </w:r>
      <w:r w:rsidRPr="00AA3C5E">
        <w:rPr>
          <w:rFonts w:eastAsia="Tahoma"/>
          <w:b/>
          <w:bCs/>
          <w:caps/>
          <w:sz w:val="20"/>
          <w:szCs w:val="20"/>
          <w:lang w:val="it-IT"/>
        </w:rPr>
        <w:t>com</w:t>
      </w:r>
      <w:r>
        <w:rPr>
          <w:rFonts w:eastAsia="Tahoma"/>
          <w:b/>
          <w:bCs/>
          <w:caps/>
          <w:sz w:val="20"/>
          <w:szCs w:val="20"/>
          <w:lang w:val="it-IT"/>
        </w:rPr>
        <w:t>’</w:t>
      </w:r>
      <w:r w:rsidRPr="00AA3C5E">
        <w:rPr>
          <w:rFonts w:eastAsia="Tahoma"/>
          <w:b/>
          <w:bCs/>
          <w:caps/>
          <w:sz w:val="20"/>
          <w:szCs w:val="20"/>
          <w:lang w:val="it-IT"/>
        </w:rPr>
        <w:t>è</w:t>
      </w:r>
      <w:r>
        <w:rPr>
          <w:rFonts w:eastAsia="Tahoma"/>
          <w:b/>
          <w:bCs/>
          <w:caps/>
          <w:sz w:val="20"/>
          <w:szCs w:val="20"/>
          <w:lang w:val="it-IT"/>
        </w:rPr>
        <w:t>”</w:t>
      </w:r>
      <w:r w:rsidRPr="00AA3C5E">
        <w:rPr>
          <w:rFonts w:eastAsia="Tahoma"/>
          <w:b/>
          <w:bCs/>
          <w:caps/>
          <w:sz w:val="20"/>
          <w:szCs w:val="20"/>
          <w:lang w:val="it-IT"/>
        </w:rPr>
        <w:t>. Il licenziatario lo utilizza a proprio rischio. MICROSOFT non riconosce condizioni o garanzie esplicite</w:t>
      </w:r>
      <w:r w:rsidRPr="00AA3C5E">
        <w:rPr>
          <w:rFonts w:eastAsia="Tahoma"/>
          <w:b/>
          <w:bCs/>
          <w:caps/>
          <w:sz w:val="20"/>
          <w:szCs w:val="20"/>
          <w:lang w:val="it-IT"/>
        </w:rPr>
        <w:t>. Nella misura massima consentita dalla legge locale, MICROSOFT esclude eventuali garanzie implicite di commerciabilità, adeguatezza per uno scopo specifico e non violazione di diritti di terzi</w:t>
      </w:r>
      <w:r w:rsidRPr="00AA3C5E">
        <w:rPr>
          <w:rFonts w:eastAsia="Tahoma"/>
          <w:sz w:val="20"/>
          <w:szCs w:val="20"/>
          <w:lang w:val="it-IT"/>
        </w:rPr>
        <w:t>.</w:t>
      </w:r>
    </w:p>
    <w:p w14:paraId="567DB4DE" w14:textId="77777777" w:rsidR="00D07961" w:rsidRPr="00AA3C5E" w:rsidRDefault="00AA3C5E" w:rsidP="00D07961">
      <w:pPr>
        <w:pStyle w:val="Default"/>
        <w:numPr>
          <w:ilvl w:val="0"/>
          <w:numId w:val="23"/>
        </w:numPr>
        <w:tabs>
          <w:tab w:val="left" w:pos="360"/>
        </w:tabs>
        <w:spacing w:before="120" w:after="120"/>
        <w:ind w:left="360"/>
        <w:rPr>
          <w:sz w:val="20"/>
          <w:szCs w:val="20"/>
        </w:rPr>
      </w:pPr>
      <w:r w:rsidRPr="00AA3C5E">
        <w:rPr>
          <w:rFonts w:eastAsia="Tahoma"/>
          <w:b/>
          <w:bCs/>
          <w:sz w:val="20"/>
          <w:szCs w:val="20"/>
          <w:lang w:val="it-IT"/>
        </w:rPr>
        <w:t>LIMITAZIONE RELATIVA AI DANNI. IL LICENZIATARIO PUÒ RICHIEDERE A MICROSOFT E AI SUOI FORNITORI IL SOLO RISARCIMENTO PER I DANNI DIRETTI NEL LIMITE DI $5,00. IL LIC</w:t>
      </w:r>
      <w:r w:rsidRPr="00AA3C5E">
        <w:rPr>
          <w:rFonts w:eastAsia="Tahoma"/>
          <w:b/>
          <w:bCs/>
          <w:sz w:val="20"/>
          <w:szCs w:val="20"/>
          <w:lang w:val="it-IT"/>
        </w:rPr>
        <w:t>ENZIATARIO NON POTRÀ RICHIEDERE IL RISARCIMENTO PER EVENTUALI ALTRI DANNI, INCLUSI I DANNI CONSEQUENZIALI, SPECIALI, INDIRETTI O ACCIDENTALI O RELATIVI ALLA PERDITA DI PROFITTI.</w:t>
      </w:r>
    </w:p>
    <w:p w14:paraId="2F908DF4" w14:textId="77777777" w:rsidR="00D07961" w:rsidRPr="00AA3C5E" w:rsidRDefault="00AA3C5E" w:rsidP="00D07961">
      <w:pPr>
        <w:pStyle w:val="Heading1"/>
        <w:spacing w:before="120" w:after="120"/>
        <w:ind w:left="360" w:hanging="3"/>
        <w:rPr>
          <w:sz w:val="20"/>
          <w:szCs w:val="20"/>
        </w:rPr>
      </w:pPr>
      <w:r w:rsidRPr="00AA3C5E">
        <w:rPr>
          <w:rFonts w:eastAsia="Tahoma"/>
          <w:sz w:val="20"/>
          <w:szCs w:val="20"/>
          <w:lang w:val="it-IT"/>
        </w:rPr>
        <w:t>Q</w:t>
      </w:r>
      <w:r w:rsidRPr="00AA3C5E">
        <w:rPr>
          <w:rFonts w:eastAsia="Tahoma"/>
          <w:sz w:val="20"/>
          <w:szCs w:val="20"/>
          <w:lang w:val="it-IT"/>
        </w:rPr>
        <w:t>uesta limitazione si applica (a) a qualsiasi questione relativa al software, ai servizi, al contenuto (incluso il codice) sui siti Internet o nelle applicazioni di terzi e (b) ai reclami relativi a inadempimento contrattuale, inadempimento delle garanzie o</w:t>
      </w:r>
      <w:r w:rsidRPr="00AA3C5E">
        <w:rPr>
          <w:rFonts w:eastAsia="Tahoma"/>
          <w:sz w:val="20"/>
          <w:szCs w:val="20"/>
          <w:lang w:val="it-IT"/>
        </w:rPr>
        <w:t xml:space="preserve"> delle condizioni, responsabilità oggettiva, negligenza o altro illecito civile nella misura massima consentita dalla legge applicabile.</w:t>
      </w:r>
    </w:p>
    <w:p w14:paraId="57A2934B" w14:textId="0B70E1AE" w:rsidR="00D07961" w:rsidRPr="00AA3C5E" w:rsidRDefault="00AA3C5E" w:rsidP="00D07961">
      <w:pPr>
        <w:pStyle w:val="Heading1"/>
        <w:spacing w:before="120" w:after="120"/>
        <w:ind w:left="360" w:hanging="3"/>
        <w:rPr>
          <w:sz w:val="20"/>
          <w:szCs w:val="20"/>
        </w:rPr>
      </w:pPr>
      <w:r w:rsidRPr="00AA3C5E">
        <w:rPr>
          <w:rFonts w:eastAsia="Tahoma"/>
          <w:sz w:val="20"/>
          <w:szCs w:val="20"/>
          <w:lang w:val="it-IT"/>
        </w:rPr>
        <w:t>Tale limitazione si applica anche nel caso</w:t>
      </w:r>
      <w:r w:rsidRPr="00AA3C5E">
        <w:rPr>
          <w:rFonts w:eastAsia="Tahoma"/>
          <w:sz w:val="20"/>
          <w:szCs w:val="20"/>
          <w:lang w:val="it-IT"/>
        </w:rPr>
        <w:t xml:space="preserve"> in cui Microsoft sia stata informata o avrebbe dovuto essere </w:t>
      </w:r>
      <w:r w:rsidRPr="00AA3C5E">
        <w:rPr>
          <w:rFonts w:eastAsia="Tahoma"/>
          <w:sz w:val="20"/>
          <w:szCs w:val="20"/>
          <w:lang w:val="it-IT"/>
        </w:rPr>
        <w:lastRenderedPageBreak/>
        <w:t>informata della possibilità del verificarsi di tali danni. La limitazione o l</w:t>
      </w:r>
      <w:r>
        <w:rPr>
          <w:rFonts w:eastAsia="Tahoma"/>
          <w:sz w:val="20"/>
          <w:szCs w:val="20"/>
          <w:lang w:val="it-IT"/>
        </w:rPr>
        <w:t>’</w:t>
      </w:r>
      <w:r w:rsidRPr="00AA3C5E">
        <w:rPr>
          <w:rFonts w:eastAsia="Tahoma"/>
          <w:sz w:val="20"/>
          <w:szCs w:val="20"/>
          <w:lang w:val="it-IT"/>
        </w:rPr>
        <w:t>esclusione di cui sopra potrebbe non essere applicabile al licenziatario, in quanto l</w:t>
      </w:r>
      <w:r>
        <w:rPr>
          <w:rFonts w:eastAsia="Tahoma"/>
          <w:sz w:val="20"/>
          <w:szCs w:val="20"/>
          <w:lang w:val="it-IT"/>
        </w:rPr>
        <w:t>’</w:t>
      </w:r>
      <w:r w:rsidRPr="00AA3C5E">
        <w:rPr>
          <w:rFonts w:eastAsia="Tahoma"/>
          <w:sz w:val="20"/>
          <w:szCs w:val="20"/>
          <w:lang w:val="it-IT"/>
        </w:rPr>
        <w:t>esclusione o la limitazione di</w:t>
      </w:r>
      <w:r w:rsidRPr="00AA3C5E">
        <w:rPr>
          <w:rFonts w:eastAsia="Tahoma"/>
          <w:sz w:val="20"/>
          <w:szCs w:val="20"/>
          <w:lang w:val="it-IT"/>
        </w:rPr>
        <w:t xml:space="preserve"> danni incidentali, consequenziali o di altro tipo potrebbe non essere consentita nel Paese di residenza del licenziatario.</w:t>
      </w:r>
    </w:p>
    <w:p w14:paraId="6068C64B" w14:textId="77777777" w:rsidR="00C52CA4" w:rsidRPr="00AA3C5E" w:rsidRDefault="00C52CA4" w:rsidP="00C52CA4">
      <w:pPr>
        <w:pBdr>
          <w:bottom w:val="single" w:sz="4" w:space="1" w:color="auto"/>
        </w:pBdr>
        <w:spacing w:before="120" w:after="120" w:line="240" w:lineRule="auto"/>
        <w:rPr>
          <w:rFonts w:ascii="Tahoma" w:eastAsia="PMingLiU-ExtB" w:hAnsi="Tahoma" w:cs="Tahoma"/>
          <w:sz w:val="20"/>
          <w:szCs w:val="20"/>
        </w:rPr>
      </w:pPr>
    </w:p>
    <w:p w14:paraId="2E8C0CBB" w14:textId="38F2823F" w:rsidR="005E7217" w:rsidRPr="00AA3C5E" w:rsidRDefault="00AA3C5E" w:rsidP="00C52CA4">
      <w:pPr>
        <w:pStyle w:val="Default"/>
        <w:spacing w:before="120" w:after="120"/>
        <w:rPr>
          <w:sz w:val="20"/>
          <w:szCs w:val="20"/>
        </w:rPr>
      </w:pPr>
      <w:r w:rsidRPr="00AA3C5E">
        <w:rPr>
          <w:rFonts w:eastAsia="Tahoma"/>
          <w:b/>
          <w:bCs/>
          <w:sz w:val="20"/>
          <w:szCs w:val="20"/>
          <w:lang w:val="it-IT"/>
        </w:rPr>
        <w:t xml:space="preserve">ARTICOLO II: </w:t>
      </w:r>
      <w:r w:rsidRPr="00AA3C5E">
        <w:rPr>
          <w:rFonts w:eastAsia="Tahoma"/>
          <w:b/>
          <w:bCs/>
          <w:sz w:val="20"/>
          <w:szCs w:val="20"/>
          <w:lang w:val="it-IT"/>
        </w:rPr>
        <w:t xml:space="preserve">VISUAL STUDIO PROFESSIONAL 2019 PER MAC E VISUAL STUDIO ENTERPRISE 2019 PER MAC. </w:t>
      </w:r>
      <w:r w:rsidRPr="00AA3C5E">
        <w:rPr>
          <w:rFonts w:eastAsia="Tahoma"/>
          <w:sz w:val="20"/>
          <w:szCs w:val="20"/>
          <w:lang w:val="it-IT"/>
        </w:rPr>
        <w:t>Nel presente Articolo sono illustrati i diritti sull</w:t>
      </w:r>
      <w:r>
        <w:rPr>
          <w:rFonts w:eastAsia="Tahoma"/>
          <w:sz w:val="20"/>
          <w:szCs w:val="20"/>
          <w:lang w:val="it-IT"/>
        </w:rPr>
        <w:t>’</w:t>
      </w:r>
      <w:r w:rsidRPr="00AA3C5E">
        <w:rPr>
          <w:rFonts w:eastAsia="Tahoma"/>
          <w:sz w:val="20"/>
          <w:szCs w:val="20"/>
          <w:lang w:val="it-IT"/>
        </w:rPr>
        <w:t>utilizzo, la garanzia e i vantaggi del suppor</w:t>
      </w:r>
      <w:r w:rsidRPr="00AA3C5E">
        <w:rPr>
          <w:rFonts w:eastAsia="Tahoma"/>
          <w:sz w:val="20"/>
          <w:szCs w:val="20"/>
          <w:lang w:val="it-IT"/>
        </w:rPr>
        <w:t>to tecnico che il licenziatario ottiene con l</w:t>
      </w:r>
      <w:r>
        <w:rPr>
          <w:rFonts w:eastAsia="Tahoma"/>
          <w:sz w:val="20"/>
          <w:szCs w:val="20"/>
          <w:lang w:val="it-IT"/>
        </w:rPr>
        <w:t>’</w:t>
      </w:r>
      <w:r w:rsidRPr="00AA3C5E">
        <w:rPr>
          <w:rFonts w:eastAsia="Tahoma"/>
          <w:sz w:val="20"/>
          <w:szCs w:val="20"/>
          <w:lang w:val="it-IT"/>
        </w:rPr>
        <w:t>acquisto di una sottoscrizione dell</w:t>
      </w:r>
      <w:r>
        <w:rPr>
          <w:rFonts w:eastAsia="Tahoma"/>
          <w:sz w:val="20"/>
          <w:szCs w:val="20"/>
          <w:lang w:val="it-IT"/>
        </w:rPr>
        <w:t>’</w:t>
      </w:r>
      <w:r w:rsidRPr="00AA3C5E">
        <w:rPr>
          <w:rFonts w:eastAsia="Tahoma"/>
          <w:sz w:val="20"/>
          <w:szCs w:val="20"/>
          <w:lang w:val="it-IT"/>
        </w:rPr>
        <w:t>edizione Professional o Enterprise del software (</w:t>
      </w:r>
      <w:r>
        <w:rPr>
          <w:rFonts w:eastAsia="Tahoma"/>
          <w:sz w:val="20"/>
          <w:szCs w:val="20"/>
          <w:lang w:val="it-IT"/>
        </w:rPr>
        <w:t>“</w:t>
      </w:r>
      <w:r w:rsidRPr="00AA3C5E">
        <w:rPr>
          <w:rFonts w:eastAsia="Tahoma"/>
          <w:sz w:val="20"/>
          <w:szCs w:val="20"/>
          <w:lang w:val="it-IT"/>
        </w:rPr>
        <w:t>Sottoscrizione di Visual Studio</w:t>
      </w:r>
      <w:r>
        <w:rPr>
          <w:rFonts w:eastAsia="Tahoma"/>
          <w:sz w:val="20"/>
          <w:szCs w:val="20"/>
          <w:lang w:val="it-IT"/>
        </w:rPr>
        <w:t>”</w:t>
      </w:r>
      <w:r w:rsidRPr="00AA3C5E">
        <w:rPr>
          <w:rFonts w:eastAsia="Tahoma"/>
          <w:sz w:val="20"/>
          <w:szCs w:val="20"/>
          <w:lang w:val="it-IT"/>
        </w:rPr>
        <w:t>). Il licenziatario non potrà condividere il codice del buono o le credenziali di accesso re</w:t>
      </w:r>
      <w:r w:rsidRPr="00AA3C5E">
        <w:rPr>
          <w:rFonts w:eastAsia="Tahoma"/>
          <w:sz w:val="20"/>
          <w:szCs w:val="20"/>
          <w:lang w:val="it-IT"/>
        </w:rPr>
        <w:t xml:space="preserve">lative alla Sottoscrizione di Visual Studio. </w:t>
      </w:r>
    </w:p>
    <w:p w14:paraId="696AA2CD" w14:textId="1B9AF1FF" w:rsidR="00862BB8" w:rsidRPr="00AA3C5E" w:rsidRDefault="00AA3C5E" w:rsidP="00C52CA4">
      <w:pPr>
        <w:pStyle w:val="Default"/>
        <w:numPr>
          <w:ilvl w:val="0"/>
          <w:numId w:val="24"/>
        </w:numPr>
        <w:tabs>
          <w:tab w:val="left" w:pos="360"/>
        </w:tabs>
        <w:spacing w:before="120" w:after="120"/>
        <w:ind w:left="360"/>
        <w:rPr>
          <w:sz w:val="20"/>
          <w:szCs w:val="20"/>
        </w:rPr>
      </w:pPr>
      <w:r w:rsidRPr="00AA3C5E">
        <w:rPr>
          <w:rFonts w:eastAsia="Tahoma"/>
          <w:b/>
          <w:bCs/>
          <w:sz w:val="20"/>
          <w:szCs w:val="20"/>
          <w:lang w:val="it-IT"/>
        </w:rPr>
        <w:t>PREMESSE</w:t>
      </w:r>
      <w:r w:rsidRPr="00AA3C5E">
        <w:rPr>
          <w:rFonts w:eastAsia="Tahoma"/>
          <w:sz w:val="20"/>
          <w:szCs w:val="20"/>
          <w:lang w:val="it-IT"/>
        </w:rPr>
        <w:t xml:space="preserve">. </w:t>
      </w:r>
    </w:p>
    <w:p w14:paraId="2242776A" w14:textId="6F193D30" w:rsidR="002A3FB9" w:rsidRPr="00AA3C5E" w:rsidRDefault="00AA3C5E" w:rsidP="002A3FB9">
      <w:pPr>
        <w:pStyle w:val="Default"/>
        <w:tabs>
          <w:tab w:val="left" w:pos="360"/>
        </w:tabs>
        <w:spacing w:before="120" w:after="120"/>
        <w:ind w:left="360"/>
        <w:rPr>
          <w:sz w:val="20"/>
          <w:szCs w:val="20"/>
        </w:rPr>
      </w:pPr>
      <w:r w:rsidRPr="00AA3C5E">
        <w:rPr>
          <w:rFonts w:eastAsia="Tahoma"/>
          <w:b/>
          <w:bCs/>
          <w:sz w:val="20"/>
          <w:szCs w:val="20"/>
          <w:lang w:val="it-IT"/>
        </w:rPr>
        <w:t>a.</w:t>
      </w:r>
      <w:r w:rsidRPr="00AA3C5E">
        <w:rPr>
          <w:rFonts w:eastAsia="Tahoma"/>
          <w:b/>
          <w:bCs/>
          <w:sz w:val="20"/>
          <w:szCs w:val="20"/>
          <w:lang w:val="it-IT"/>
        </w:rPr>
        <w:tab/>
        <w:t>Software.</w:t>
      </w:r>
      <w:r w:rsidRPr="00AA3C5E">
        <w:rPr>
          <w:rFonts w:eastAsia="Tahoma"/>
          <w:sz w:val="20"/>
          <w:szCs w:val="20"/>
          <w:lang w:val="it-IT"/>
        </w:rPr>
        <w:t xml:space="preserve"> Il software include strumenti di sviluppo, applicazioni e documentazione.</w:t>
      </w:r>
    </w:p>
    <w:p w14:paraId="364D4343" w14:textId="06ABA949" w:rsidR="000E15D1" w:rsidRPr="00AA3C5E" w:rsidRDefault="00AA3C5E" w:rsidP="002A3FB9">
      <w:pPr>
        <w:pStyle w:val="Default"/>
        <w:tabs>
          <w:tab w:val="left" w:pos="360"/>
        </w:tabs>
        <w:spacing w:before="120" w:after="120"/>
        <w:ind w:left="360"/>
        <w:rPr>
          <w:sz w:val="20"/>
          <w:szCs w:val="20"/>
        </w:rPr>
      </w:pPr>
      <w:r w:rsidRPr="00AA3C5E">
        <w:rPr>
          <w:rFonts w:eastAsia="Tahoma"/>
          <w:b/>
          <w:bCs/>
          <w:sz w:val="20"/>
          <w:szCs w:val="20"/>
          <w:lang w:val="it-IT"/>
        </w:rPr>
        <w:t>b.</w:t>
      </w:r>
      <w:r w:rsidRPr="00AA3C5E">
        <w:rPr>
          <w:rFonts w:eastAsia="Tahoma"/>
          <w:sz w:val="20"/>
          <w:szCs w:val="20"/>
          <w:lang w:val="it-IT"/>
        </w:rPr>
        <w:tab/>
      </w:r>
      <w:r w:rsidRPr="00AA3C5E">
        <w:rPr>
          <w:rFonts w:eastAsia="Tahoma"/>
          <w:b/>
          <w:bCs/>
          <w:sz w:val="20"/>
          <w:szCs w:val="20"/>
          <w:lang w:val="it-IT"/>
        </w:rPr>
        <w:t>Modello di Licenza</w:t>
      </w:r>
      <w:r w:rsidRPr="00AA3C5E">
        <w:rPr>
          <w:rFonts w:eastAsia="Tahoma"/>
          <w:sz w:val="20"/>
          <w:szCs w:val="20"/>
          <w:lang w:val="it-IT"/>
        </w:rPr>
        <w:t>. Il software è concesso in licenza nella modalità Per utente.</w:t>
      </w:r>
    </w:p>
    <w:p w14:paraId="4DD12179" w14:textId="7C808931" w:rsidR="005E7217" w:rsidRPr="00AA3C5E" w:rsidRDefault="00AA3C5E" w:rsidP="00C52CA4">
      <w:pPr>
        <w:pStyle w:val="Default"/>
        <w:numPr>
          <w:ilvl w:val="0"/>
          <w:numId w:val="24"/>
        </w:numPr>
        <w:tabs>
          <w:tab w:val="left" w:pos="360"/>
        </w:tabs>
        <w:spacing w:before="120" w:after="120"/>
        <w:ind w:left="360"/>
        <w:rPr>
          <w:sz w:val="20"/>
          <w:szCs w:val="20"/>
        </w:rPr>
      </w:pPr>
      <w:r w:rsidRPr="00AA3C5E">
        <w:rPr>
          <w:rFonts w:eastAsia="Tahoma"/>
          <w:b/>
          <w:bCs/>
          <w:sz w:val="20"/>
          <w:szCs w:val="20"/>
          <w:lang w:val="it-IT"/>
        </w:rPr>
        <w:t>DIRITTI SULL</w:t>
      </w:r>
      <w:r>
        <w:rPr>
          <w:rFonts w:eastAsia="Tahoma"/>
          <w:b/>
          <w:bCs/>
          <w:sz w:val="20"/>
          <w:szCs w:val="20"/>
          <w:lang w:val="it-IT"/>
        </w:rPr>
        <w:t>’</w:t>
      </w:r>
      <w:r w:rsidRPr="00AA3C5E">
        <w:rPr>
          <w:rFonts w:eastAsia="Tahoma"/>
          <w:b/>
          <w:bCs/>
          <w:sz w:val="20"/>
          <w:szCs w:val="20"/>
          <w:lang w:val="it-IT"/>
        </w:rPr>
        <w:t>UTILIZZO</w:t>
      </w:r>
      <w:r w:rsidRPr="00AA3C5E">
        <w:rPr>
          <w:rFonts w:eastAsia="Tahoma"/>
          <w:sz w:val="20"/>
          <w:szCs w:val="20"/>
          <w:lang w:val="it-IT"/>
        </w:rPr>
        <w:t>.</w:t>
      </w:r>
    </w:p>
    <w:p w14:paraId="6AFDF9FE" w14:textId="46D42F1A" w:rsidR="005E7217" w:rsidRPr="00AA3C5E" w:rsidRDefault="00AA3C5E" w:rsidP="00C52CA4">
      <w:pPr>
        <w:pStyle w:val="Default"/>
        <w:numPr>
          <w:ilvl w:val="1"/>
          <w:numId w:val="24"/>
        </w:numPr>
        <w:tabs>
          <w:tab w:val="left" w:pos="720"/>
        </w:tabs>
        <w:spacing w:before="120" w:after="120"/>
        <w:ind w:left="720"/>
        <w:rPr>
          <w:sz w:val="20"/>
          <w:szCs w:val="20"/>
        </w:rPr>
      </w:pPr>
      <w:r w:rsidRPr="00AA3C5E">
        <w:rPr>
          <w:rFonts w:eastAsia="Tahoma"/>
          <w:b/>
          <w:bCs/>
          <w:sz w:val="20"/>
          <w:szCs w:val="20"/>
          <w:lang w:val="it-IT"/>
        </w:rPr>
        <w:t xml:space="preserve">In Generale. </w:t>
      </w:r>
      <w:r w:rsidRPr="00AA3C5E">
        <w:rPr>
          <w:rFonts w:eastAsia="Tahoma"/>
          <w:sz w:val="20"/>
          <w:szCs w:val="20"/>
          <w:lang w:val="it-IT"/>
        </w:rPr>
        <w:t xml:space="preserve">Un utente potrà utilizzare copie del software </w:t>
      </w:r>
      <w:r w:rsidRPr="00AA3C5E">
        <w:rPr>
          <w:rFonts w:eastAsia="Tahoma"/>
          <w:sz w:val="20"/>
          <w:szCs w:val="20"/>
          <w:lang w:val="it-IT"/>
        </w:rPr>
        <w:t>sui dispositivi del licenziatario per sviluppare e testare le applicazioni. Ciò include l</w:t>
      </w:r>
      <w:r>
        <w:rPr>
          <w:rFonts w:eastAsia="Tahoma"/>
          <w:sz w:val="20"/>
          <w:szCs w:val="20"/>
          <w:lang w:val="it-IT"/>
        </w:rPr>
        <w:t>’</w:t>
      </w:r>
      <w:r w:rsidRPr="00AA3C5E">
        <w:rPr>
          <w:rFonts w:eastAsia="Tahoma"/>
          <w:sz w:val="20"/>
          <w:szCs w:val="20"/>
          <w:lang w:val="it-IT"/>
        </w:rPr>
        <w:t xml:space="preserve">utilizzo di copie del software sui server interni del licenziatario che rimangono completamente dedicati a un utilizzo personale. Il licenziatario non potrà tuttavia </w:t>
      </w:r>
      <w:r w:rsidRPr="00AA3C5E">
        <w:rPr>
          <w:rFonts w:eastAsia="Tahoma"/>
          <w:sz w:val="20"/>
          <w:szCs w:val="20"/>
          <w:lang w:val="it-IT"/>
        </w:rPr>
        <w:t>separare i componenti del software (fatto salvo quanto diversamente specificato nel presente contratto) ed eseguirli in un ambiente di produzione o su dispositivi di terze parti, o per qualsivoglia altro scopo che non sia lo sviluppo e il test delle applic</w:t>
      </w:r>
      <w:r w:rsidRPr="00AA3C5E">
        <w:rPr>
          <w:rFonts w:eastAsia="Tahoma"/>
          <w:sz w:val="20"/>
          <w:szCs w:val="20"/>
          <w:lang w:val="it-IT"/>
        </w:rPr>
        <w:t>azioni. L</w:t>
      </w:r>
      <w:r>
        <w:rPr>
          <w:rFonts w:eastAsia="Tahoma"/>
          <w:sz w:val="20"/>
          <w:szCs w:val="20"/>
          <w:lang w:val="it-IT"/>
        </w:rPr>
        <w:t>’</w:t>
      </w:r>
      <w:r w:rsidRPr="00AA3C5E">
        <w:rPr>
          <w:rFonts w:eastAsia="Tahoma"/>
          <w:sz w:val="20"/>
          <w:szCs w:val="20"/>
          <w:lang w:val="it-IT"/>
        </w:rPr>
        <w:t>esecuzione del software su Microsoft Azure può richiedere corrispettivi di utilizzo online separati.</w:t>
      </w:r>
    </w:p>
    <w:p w14:paraId="22AD688F" w14:textId="171F477D" w:rsidR="00036A71" w:rsidRPr="00AA3C5E" w:rsidRDefault="00AA3C5E" w:rsidP="00036A71">
      <w:pPr>
        <w:pStyle w:val="Default"/>
        <w:numPr>
          <w:ilvl w:val="1"/>
          <w:numId w:val="24"/>
        </w:numPr>
        <w:tabs>
          <w:tab w:val="left" w:pos="720"/>
        </w:tabs>
        <w:spacing w:before="120" w:after="120"/>
        <w:ind w:left="720"/>
        <w:rPr>
          <w:rFonts w:eastAsia="SimSun"/>
          <w:sz w:val="20"/>
          <w:szCs w:val="20"/>
        </w:rPr>
      </w:pPr>
      <w:r w:rsidRPr="00AA3C5E">
        <w:rPr>
          <w:rFonts w:eastAsia="Tahoma"/>
          <w:b/>
          <w:bCs/>
          <w:sz w:val="20"/>
          <w:szCs w:val="20"/>
          <w:lang w:val="it-IT"/>
        </w:rPr>
        <w:t>Carichi di Lavoro</w:t>
      </w:r>
      <w:r w:rsidRPr="00AA3C5E">
        <w:rPr>
          <w:rFonts w:eastAsia="Tahoma"/>
          <w:sz w:val="20"/>
          <w:szCs w:val="20"/>
          <w:lang w:val="it-IT"/>
        </w:rPr>
        <w:t>.</w:t>
      </w:r>
      <w:r w:rsidRPr="00AA3C5E">
        <w:rPr>
          <w:rFonts w:eastAsia="Tahoma"/>
          <w:b/>
          <w:bCs/>
          <w:sz w:val="20"/>
          <w:szCs w:val="20"/>
          <w:lang w:val="it-IT"/>
        </w:rPr>
        <w:t xml:space="preserve"> </w:t>
      </w:r>
      <w:r w:rsidRPr="00AA3C5E">
        <w:rPr>
          <w:rFonts w:eastAsia="Tahoma"/>
          <w:sz w:val="20"/>
          <w:szCs w:val="20"/>
          <w:lang w:val="it-IT"/>
        </w:rPr>
        <w:t>Le presenti condizioni di licenza si applicano all</w:t>
      </w:r>
      <w:r>
        <w:rPr>
          <w:rFonts w:eastAsia="Tahoma"/>
          <w:sz w:val="20"/>
          <w:szCs w:val="20"/>
          <w:lang w:val="it-IT"/>
        </w:rPr>
        <w:t>’</w:t>
      </w:r>
      <w:r w:rsidRPr="00AA3C5E">
        <w:rPr>
          <w:rFonts w:eastAsia="Tahoma"/>
          <w:sz w:val="20"/>
          <w:szCs w:val="20"/>
          <w:lang w:val="it-IT"/>
        </w:rPr>
        <w:t>utilizzo da parte del l</w:t>
      </w:r>
      <w:r w:rsidRPr="00AA3C5E">
        <w:rPr>
          <w:rFonts w:eastAsia="Tahoma"/>
          <w:sz w:val="20"/>
          <w:szCs w:val="20"/>
          <w:lang w:val="it-IT"/>
        </w:rPr>
        <w:t>icenziatario dei Carichi di Lavoro resi disponibili all</w:t>
      </w:r>
      <w:r>
        <w:rPr>
          <w:rFonts w:eastAsia="Tahoma"/>
          <w:sz w:val="20"/>
          <w:szCs w:val="20"/>
          <w:lang w:val="it-IT"/>
        </w:rPr>
        <w:t>’</w:t>
      </w:r>
      <w:r w:rsidRPr="00AA3C5E">
        <w:rPr>
          <w:rFonts w:eastAsia="Tahoma"/>
          <w:sz w:val="20"/>
          <w:szCs w:val="20"/>
          <w:lang w:val="it-IT"/>
        </w:rPr>
        <w:t>interno del software, a meno che un Carico di Lavoro o un componente di un Carico di Lavoro non venga fornito con condizioni di licenza e politiche di supporto specifiche.</w:t>
      </w:r>
    </w:p>
    <w:p w14:paraId="7190FA82" w14:textId="77777777" w:rsidR="00036A71" w:rsidRPr="00AA3C5E" w:rsidRDefault="00AA3C5E" w:rsidP="00036A71">
      <w:pPr>
        <w:pStyle w:val="Default"/>
        <w:numPr>
          <w:ilvl w:val="1"/>
          <w:numId w:val="24"/>
        </w:numPr>
        <w:tabs>
          <w:tab w:val="left" w:pos="720"/>
        </w:tabs>
        <w:spacing w:before="120" w:after="120"/>
        <w:ind w:left="720"/>
        <w:rPr>
          <w:rFonts w:eastAsia="SimSun"/>
          <w:bCs/>
          <w:sz w:val="20"/>
          <w:szCs w:val="20"/>
        </w:rPr>
      </w:pPr>
      <w:r w:rsidRPr="00AA3C5E">
        <w:rPr>
          <w:rFonts w:eastAsia="Tahoma"/>
          <w:b/>
          <w:bCs/>
          <w:sz w:val="20"/>
          <w:szCs w:val="20"/>
          <w:lang w:val="it-IT"/>
        </w:rPr>
        <w:t>Copia di backup.</w:t>
      </w:r>
      <w:r w:rsidRPr="00AA3C5E">
        <w:rPr>
          <w:rFonts w:eastAsia="Tahoma"/>
          <w:sz w:val="20"/>
          <w:szCs w:val="20"/>
          <w:lang w:val="it-IT"/>
        </w:rPr>
        <w:t xml:space="preserve"> Il licenziatario potrà creare una copia di backup del software per eseguire una reinstallazione.</w:t>
      </w:r>
    </w:p>
    <w:p w14:paraId="61E72EC8" w14:textId="4E503334" w:rsidR="00036A71" w:rsidRPr="00AA3C5E" w:rsidRDefault="00AA3C5E" w:rsidP="00036A71">
      <w:pPr>
        <w:pStyle w:val="Default"/>
        <w:numPr>
          <w:ilvl w:val="1"/>
          <w:numId w:val="24"/>
        </w:numPr>
        <w:tabs>
          <w:tab w:val="left" w:pos="720"/>
        </w:tabs>
        <w:spacing w:before="120" w:after="120"/>
        <w:ind w:left="720"/>
        <w:rPr>
          <w:rFonts w:eastAsia="SimSun"/>
          <w:bCs/>
          <w:sz w:val="20"/>
          <w:szCs w:val="20"/>
        </w:rPr>
      </w:pPr>
      <w:r w:rsidRPr="00AA3C5E">
        <w:rPr>
          <w:rFonts w:eastAsia="Tahoma"/>
          <w:b/>
          <w:bCs/>
          <w:sz w:val="20"/>
          <w:szCs w:val="20"/>
          <w:lang w:val="it-IT"/>
        </w:rPr>
        <w:t>Servizi Online nel Software</w:t>
      </w:r>
      <w:r w:rsidRPr="00AA3C5E">
        <w:rPr>
          <w:rFonts w:eastAsia="Tahoma"/>
          <w:sz w:val="20"/>
          <w:szCs w:val="20"/>
          <w:lang w:val="it-IT"/>
        </w:rPr>
        <w:t>. Alcune funzionalità del software utilizzano i servizi online per fornire al licenziatario</w:t>
      </w:r>
      <w:r w:rsidRPr="00AA3C5E">
        <w:rPr>
          <w:rFonts w:eastAsia="Tahoma"/>
          <w:sz w:val="20"/>
          <w:szCs w:val="20"/>
          <w:lang w:val="it-IT"/>
        </w:rPr>
        <w:t xml:space="preserve"> informazioni sugli aggiornamenti al software o alle estensioni, o per consentire al licenziatario di recuperare contenuti, collaborare con altri o integrare in altro modo la propria esperienza di sviluppo. Così come utilizzato nel presente contratto, il t</w:t>
      </w:r>
      <w:r w:rsidRPr="00AA3C5E">
        <w:rPr>
          <w:rFonts w:eastAsia="Tahoma"/>
          <w:sz w:val="20"/>
          <w:szCs w:val="20"/>
          <w:lang w:val="it-IT"/>
        </w:rPr>
        <w:t xml:space="preserve">ermine </w:t>
      </w:r>
      <w:r>
        <w:rPr>
          <w:rFonts w:eastAsia="Tahoma"/>
          <w:sz w:val="20"/>
          <w:szCs w:val="20"/>
          <w:lang w:val="it-IT"/>
        </w:rPr>
        <w:t>“</w:t>
      </w:r>
      <w:r w:rsidRPr="00AA3C5E">
        <w:rPr>
          <w:rFonts w:eastAsia="Tahoma"/>
          <w:sz w:val="20"/>
          <w:szCs w:val="20"/>
          <w:lang w:val="it-IT"/>
        </w:rPr>
        <w:t>software</w:t>
      </w:r>
      <w:r>
        <w:rPr>
          <w:rFonts w:eastAsia="Tahoma"/>
          <w:sz w:val="20"/>
          <w:szCs w:val="20"/>
          <w:lang w:val="it-IT"/>
        </w:rPr>
        <w:t>”</w:t>
      </w:r>
      <w:r w:rsidRPr="00AA3C5E">
        <w:rPr>
          <w:rFonts w:eastAsia="Tahoma"/>
          <w:sz w:val="20"/>
          <w:szCs w:val="20"/>
          <w:lang w:val="it-IT"/>
        </w:rPr>
        <w:t xml:space="preserve"> include queste funzioni di servizio online.</w:t>
      </w:r>
    </w:p>
    <w:p w14:paraId="2C6C79B7" w14:textId="5AFB27B3" w:rsidR="005E7217" w:rsidRPr="00AA3C5E" w:rsidRDefault="00AA3C5E" w:rsidP="00C52CA4">
      <w:pPr>
        <w:pStyle w:val="Default"/>
        <w:numPr>
          <w:ilvl w:val="1"/>
          <w:numId w:val="24"/>
        </w:numPr>
        <w:tabs>
          <w:tab w:val="left" w:pos="720"/>
        </w:tabs>
        <w:spacing w:before="120" w:after="120"/>
        <w:ind w:left="720"/>
        <w:rPr>
          <w:sz w:val="20"/>
          <w:szCs w:val="20"/>
        </w:rPr>
      </w:pPr>
      <w:r w:rsidRPr="00AA3C5E">
        <w:rPr>
          <w:rFonts w:eastAsia="Tahoma"/>
          <w:b/>
          <w:bCs/>
          <w:sz w:val="20"/>
          <w:szCs w:val="20"/>
          <w:lang w:val="it-IT"/>
        </w:rPr>
        <w:t>Utilizzo a Scopo Dimostrativo</w:t>
      </w:r>
      <w:r w:rsidRPr="00AA3C5E">
        <w:rPr>
          <w:rFonts w:eastAsia="Tahoma"/>
          <w:sz w:val="20"/>
          <w:szCs w:val="20"/>
          <w:lang w:val="it-IT"/>
        </w:rPr>
        <w:t>. I diritti</w:t>
      </w:r>
      <w:r w:rsidRPr="00AA3C5E">
        <w:rPr>
          <w:rFonts w:eastAsia="Tahoma"/>
          <w:sz w:val="20"/>
          <w:szCs w:val="20"/>
          <w:lang w:val="it-IT"/>
        </w:rPr>
        <w:t xml:space="preserve"> di utilizzo consentiti sopra includono l</w:t>
      </w:r>
      <w:r>
        <w:rPr>
          <w:rFonts w:eastAsia="Tahoma"/>
          <w:sz w:val="20"/>
          <w:szCs w:val="20"/>
          <w:lang w:val="it-IT"/>
        </w:rPr>
        <w:t>’</w:t>
      </w:r>
      <w:r w:rsidRPr="00AA3C5E">
        <w:rPr>
          <w:rFonts w:eastAsia="Tahoma"/>
          <w:sz w:val="20"/>
          <w:szCs w:val="20"/>
          <w:lang w:val="it-IT"/>
        </w:rPr>
        <w:t>uso del software per fornire una demo delle applicazioni sviluppate.</w:t>
      </w:r>
    </w:p>
    <w:p w14:paraId="51ED3E68" w14:textId="0E2FAF5E" w:rsidR="00676F18" w:rsidRPr="00AA3C5E" w:rsidRDefault="00AA3C5E" w:rsidP="003A7F37">
      <w:pPr>
        <w:pStyle w:val="Default"/>
        <w:numPr>
          <w:ilvl w:val="0"/>
          <w:numId w:val="24"/>
        </w:numPr>
        <w:tabs>
          <w:tab w:val="left" w:pos="360"/>
        </w:tabs>
        <w:spacing w:before="120" w:after="120"/>
        <w:ind w:left="360"/>
        <w:rPr>
          <w:b/>
          <w:bCs/>
          <w:caps/>
          <w:sz w:val="20"/>
          <w:szCs w:val="20"/>
        </w:rPr>
      </w:pPr>
      <w:r w:rsidRPr="00AA3C5E">
        <w:rPr>
          <w:rFonts w:eastAsia="Tahoma"/>
          <w:b/>
          <w:bCs/>
          <w:sz w:val="20"/>
          <w:szCs w:val="20"/>
          <w:lang w:val="it-IT"/>
        </w:rPr>
        <w:t xml:space="preserve">VERSIONI DI ANTEPRIMA. </w:t>
      </w:r>
      <w:r w:rsidRPr="00AA3C5E">
        <w:rPr>
          <w:rFonts w:eastAsia="Tahoma"/>
          <w:sz w:val="20"/>
          <w:szCs w:val="20"/>
          <w:lang w:val="it-IT"/>
        </w:rPr>
        <w:t>Il licenziatario potrà scegliere di utilizzare versioni in anteprima, insider, alfa, beta o altre versioni non definitive del software (</w:t>
      </w:r>
      <w:r>
        <w:rPr>
          <w:rFonts w:eastAsia="Tahoma"/>
          <w:sz w:val="20"/>
          <w:szCs w:val="20"/>
          <w:lang w:val="it-IT"/>
        </w:rPr>
        <w:t>“</w:t>
      </w:r>
      <w:r w:rsidRPr="00AA3C5E">
        <w:rPr>
          <w:rFonts w:eastAsia="Tahoma"/>
          <w:sz w:val="20"/>
          <w:szCs w:val="20"/>
          <w:lang w:val="it-IT"/>
        </w:rPr>
        <w:t>anteprime</w:t>
      </w:r>
      <w:r>
        <w:rPr>
          <w:rFonts w:eastAsia="Tahoma"/>
          <w:sz w:val="20"/>
          <w:szCs w:val="20"/>
          <w:lang w:val="it-IT"/>
        </w:rPr>
        <w:t>”</w:t>
      </w:r>
      <w:r w:rsidRPr="00AA3C5E">
        <w:rPr>
          <w:rFonts w:eastAsia="Tahoma"/>
          <w:sz w:val="20"/>
          <w:szCs w:val="20"/>
          <w:lang w:val="it-IT"/>
        </w:rPr>
        <w:t>) che Microsoft potrà rendere disponibili. Un</w:t>
      </w:r>
      <w:r>
        <w:rPr>
          <w:rFonts w:eastAsia="Tahoma"/>
          <w:sz w:val="20"/>
          <w:szCs w:val="20"/>
          <w:lang w:val="it-IT"/>
        </w:rPr>
        <w:t>’</w:t>
      </w:r>
      <w:r w:rsidRPr="00AA3C5E">
        <w:rPr>
          <w:rFonts w:eastAsia="Tahoma"/>
          <w:sz w:val="20"/>
          <w:szCs w:val="20"/>
          <w:lang w:val="it-IT"/>
        </w:rPr>
        <w:t>anteprima è sperimentale e potr</w:t>
      </w:r>
      <w:r w:rsidRPr="00AA3C5E">
        <w:rPr>
          <w:rFonts w:eastAsia="Tahoma"/>
          <w:sz w:val="20"/>
          <w:szCs w:val="20"/>
          <w:lang w:val="it-IT"/>
        </w:rPr>
        <w:t>ebbe differire notevolmente dalla versione commerciale rilasciata. Potrebbe non funzionare correttamente o il suo funzionamento potrebbe non essere uguale a quello di una versione finale. Microsoft potrà cambiare la versione preliminare prima di rilasciare</w:t>
      </w:r>
      <w:r w:rsidRPr="00AA3C5E">
        <w:rPr>
          <w:rFonts w:eastAsia="Tahoma"/>
          <w:sz w:val="20"/>
          <w:szCs w:val="20"/>
          <w:lang w:val="it-IT"/>
        </w:rPr>
        <w:t xml:space="preserve"> commercialmente la versione finale. Microsoft non è obbligata a fornire al licenziatario la manutenzione, il supporto tecnico o l</w:t>
      </w:r>
      <w:r>
        <w:rPr>
          <w:rFonts w:eastAsia="Tahoma"/>
          <w:sz w:val="20"/>
          <w:szCs w:val="20"/>
          <w:lang w:val="it-IT"/>
        </w:rPr>
        <w:t>’</w:t>
      </w:r>
      <w:r w:rsidRPr="00AA3C5E">
        <w:rPr>
          <w:rFonts w:eastAsia="Tahoma"/>
          <w:sz w:val="20"/>
          <w:szCs w:val="20"/>
          <w:lang w:val="it-IT"/>
        </w:rPr>
        <w:t xml:space="preserve">aggiornamento per le anteprime. Qualora il licenziatario fornisca </w:t>
      </w:r>
      <w:r w:rsidRPr="00AA3C5E">
        <w:rPr>
          <w:rFonts w:eastAsia="Tahoma"/>
          <w:sz w:val="20"/>
          <w:szCs w:val="20"/>
          <w:lang w:val="it-IT"/>
        </w:rPr>
        <w:lastRenderedPageBreak/>
        <w:t xml:space="preserve">a Microsoft commenti, suggerimenti o altre osservazioni in </w:t>
      </w:r>
      <w:r w:rsidRPr="00AA3C5E">
        <w:rPr>
          <w:rFonts w:eastAsia="Tahoma"/>
          <w:sz w:val="20"/>
          <w:szCs w:val="20"/>
          <w:lang w:val="it-IT"/>
        </w:rPr>
        <w:t>merito all</w:t>
      </w:r>
      <w:r>
        <w:rPr>
          <w:rFonts w:eastAsia="Tahoma"/>
          <w:sz w:val="20"/>
          <w:szCs w:val="20"/>
          <w:lang w:val="it-IT"/>
        </w:rPr>
        <w:t>’</w:t>
      </w:r>
      <w:r w:rsidRPr="00AA3C5E">
        <w:rPr>
          <w:rFonts w:eastAsia="Tahoma"/>
          <w:sz w:val="20"/>
          <w:szCs w:val="20"/>
          <w:lang w:val="it-IT"/>
        </w:rPr>
        <w:t>anteprima (</w:t>
      </w:r>
      <w:r>
        <w:rPr>
          <w:rFonts w:eastAsia="Tahoma"/>
          <w:sz w:val="20"/>
          <w:szCs w:val="20"/>
          <w:lang w:val="it-IT"/>
        </w:rPr>
        <w:t>“</w:t>
      </w:r>
      <w:r w:rsidRPr="00AA3C5E">
        <w:rPr>
          <w:rFonts w:eastAsia="Tahoma"/>
          <w:sz w:val="20"/>
          <w:szCs w:val="20"/>
          <w:lang w:val="it-IT"/>
        </w:rPr>
        <w:t>feedback</w:t>
      </w:r>
      <w:r>
        <w:rPr>
          <w:rFonts w:eastAsia="Tahoma"/>
          <w:sz w:val="20"/>
          <w:szCs w:val="20"/>
          <w:lang w:val="it-IT"/>
        </w:rPr>
        <w:t>”</w:t>
      </w:r>
      <w:r w:rsidRPr="00AA3C5E">
        <w:rPr>
          <w:rFonts w:eastAsia="Tahoma"/>
          <w:sz w:val="20"/>
          <w:szCs w:val="20"/>
          <w:lang w:val="it-IT"/>
        </w:rPr>
        <w:t>), lo stesso concede a Microsoft e ai relativi partner i diritti di utilizzare il feedback in qualunque modo e per qualsiasi scopo.</w:t>
      </w:r>
    </w:p>
    <w:p w14:paraId="0A9A1D84" w14:textId="5D60CB38" w:rsidR="00676F18" w:rsidRPr="00AA3C5E" w:rsidRDefault="00AA3C5E" w:rsidP="00676F18">
      <w:pPr>
        <w:pStyle w:val="Default"/>
        <w:tabs>
          <w:tab w:val="left" w:pos="360"/>
        </w:tabs>
        <w:spacing w:before="120" w:after="120"/>
        <w:ind w:left="360"/>
        <w:rPr>
          <w:b/>
          <w:bCs/>
          <w:sz w:val="20"/>
          <w:szCs w:val="20"/>
        </w:rPr>
      </w:pPr>
      <w:r w:rsidRPr="00AA3C5E">
        <w:rPr>
          <w:rFonts w:eastAsia="Tahoma"/>
          <w:b/>
          <w:bCs/>
          <w:sz w:val="20"/>
          <w:szCs w:val="20"/>
          <w:lang w:val="it-IT"/>
        </w:rPr>
        <w:t>UN</w:t>
      </w:r>
      <w:r>
        <w:rPr>
          <w:rFonts w:eastAsia="Tahoma"/>
          <w:b/>
          <w:bCs/>
          <w:sz w:val="20"/>
          <w:szCs w:val="20"/>
          <w:lang w:val="it-IT"/>
        </w:rPr>
        <w:t>’</w:t>
      </w:r>
      <w:r w:rsidRPr="00AA3C5E">
        <w:rPr>
          <w:rFonts w:eastAsia="Tahoma"/>
          <w:b/>
          <w:bCs/>
          <w:sz w:val="20"/>
          <w:szCs w:val="20"/>
          <w:lang w:val="it-IT"/>
        </w:rPr>
        <w:t>ANTEPRIMA VI</w:t>
      </w:r>
      <w:r w:rsidRPr="00AA3C5E">
        <w:rPr>
          <w:rFonts w:eastAsia="Tahoma"/>
          <w:b/>
          <w:bCs/>
          <w:sz w:val="20"/>
          <w:szCs w:val="20"/>
          <w:lang w:val="it-IT"/>
        </w:rPr>
        <w:t xml:space="preserve">ENE FORNITA </w:t>
      </w:r>
      <w:r>
        <w:rPr>
          <w:rFonts w:eastAsia="Tahoma"/>
          <w:b/>
          <w:bCs/>
          <w:sz w:val="20"/>
          <w:szCs w:val="20"/>
          <w:lang w:val="it-IT"/>
        </w:rPr>
        <w:t>“</w:t>
      </w:r>
      <w:r w:rsidRPr="00AA3C5E">
        <w:rPr>
          <w:rFonts w:eastAsia="Tahoma"/>
          <w:b/>
          <w:bCs/>
          <w:sz w:val="20"/>
          <w:szCs w:val="20"/>
          <w:lang w:val="it-IT"/>
        </w:rPr>
        <w:t>COM</w:t>
      </w:r>
      <w:r>
        <w:rPr>
          <w:rFonts w:eastAsia="Tahoma"/>
          <w:b/>
          <w:bCs/>
          <w:sz w:val="20"/>
          <w:szCs w:val="20"/>
          <w:lang w:val="it-IT"/>
        </w:rPr>
        <w:t>’</w:t>
      </w:r>
      <w:r w:rsidRPr="00AA3C5E">
        <w:rPr>
          <w:rFonts w:eastAsia="Tahoma"/>
          <w:b/>
          <w:bCs/>
          <w:sz w:val="20"/>
          <w:szCs w:val="20"/>
          <w:lang w:val="it-IT"/>
        </w:rPr>
        <w:t>È</w:t>
      </w:r>
      <w:r>
        <w:rPr>
          <w:rFonts w:eastAsia="Tahoma"/>
          <w:b/>
          <w:bCs/>
          <w:sz w:val="20"/>
          <w:szCs w:val="20"/>
          <w:lang w:val="it-IT"/>
        </w:rPr>
        <w:t>”</w:t>
      </w:r>
      <w:r w:rsidRPr="00AA3C5E">
        <w:rPr>
          <w:rFonts w:eastAsia="Tahoma"/>
          <w:b/>
          <w:bCs/>
          <w:sz w:val="20"/>
          <w:szCs w:val="20"/>
          <w:lang w:val="it-IT"/>
        </w:rPr>
        <w:t xml:space="preserve"> E IL LICENZIATARIO SI ASSUME OGNI RISCHIO DERIVANTE DAL SUO UTILIZZO. MICROSOFT NON RICONOSCE CONDIZIONI O GARANZIE ESPLICITE. NELLA MISURA MASSIMA CONSENTITA DALLA LEGGE LOCALE, MICROSOFT ESCLUDE EVENTUALI GARANZIE IMPLICITE DI COMMERC</w:t>
      </w:r>
      <w:r w:rsidRPr="00AA3C5E">
        <w:rPr>
          <w:rFonts w:eastAsia="Tahoma"/>
          <w:b/>
          <w:bCs/>
          <w:sz w:val="20"/>
          <w:szCs w:val="20"/>
          <w:lang w:val="it-IT"/>
        </w:rPr>
        <w:t xml:space="preserve">IABILITÀ, ADEGUATEZZA PER UNO SCOPO SPECIFICO E NON VIOLAZIONE DI DIRITTI DI TERZI. </w:t>
      </w:r>
    </w:p>
    <w:p w14:paraId="43F906AA" w14:textId="54764A67" w:rsidR="003A7F37" w:rsidRPr="00AA3C5E" w:rsidRDefault="00AA3C5E" w:rsidP="00676F18">
      <w:pPr>
        <w:pStyle w:val="Default"/>
        <w:tabs>
          <w:tab w:val="left" w:pos="360"/>
        </w:tabs>
        <w:spacing w:before="120" w:after="120"/>
        <w:ind w:left="360"/>
        <w:rPr>
          <w:b/>
          <w:bCs/>
          <w:caps/>
          <w:sz w:val="20"/>
          <w:szCs w:val="20"/>
        </w:rPr>
      </w:pPr>
      <w:r w:rsidRPr="00AA3C5E">
        <w:rPr>
          <w:rFonts w:eastAsia="Tahoma"/>
          <w:b/>
          <w:bCs/>
          <w:sz w:val="20"/>
          <w:szCs w:val="20"/>
          <w:lang w:val="it-IT"/>
        </w:rPr>
        <w:t>PER L</w:t>
      </w:r>
      <w:r>
        <w:rPr>
          <w:rFonts w:eastAsia="Tahoma"/>
          <w:b/>
          <w:bCs/>
          <w:sz w:val="20"/>
          <w:szCs w:val="20"/>
          <w:lang w:val="it-IT"/>
        </w:rPr>
        <w:t>’</w:t>
      </w:r>
      <w:r w:rsidRPr="00AA3C5E">
        <w:rPr>
          <w:rFonts w:eastAsia="Tahoma"/>
          <w:b/>
          <w:bCs/>
          <w:sz w:val="20"/>
          <w:szCs w:val="20"/>
          <w:lang w:val="it-IT"/>
        </w:rPr>
        <w:t>AUSTRALIA: IL LICENZIATARIO È SOGGETTO ALLE GARANZIE DI LEGGE PREVISTE AI SENSI DELLA AU</w:t>
      </w:r>
      <w:r w:rsidRPr="00AA3C5E">
        <w:rPr>
          <w:rFonts w:eastAsia="Tahoma"/>
          <w:b/>
          <w:bCs/>
          <w:sz w:val="20"/>
          <w:szCs w:val="20"/>
          <w:lang w:val="it-IT"/>
        </w:rPr>
        <w:t xml:space="preserve">STRALIAN CONSUMER LAW E NESSUNA DISPOSIZIONE CONTENUTA NELLE PRESENTI CONDIZIONI INFLUISCE SU TALI DIRITTI. </w:t>
      </w:r>
    </w:p>
    <w:p w14:paraId="2C713A92" w14:textId="01E09E39" w:rsidR="005E7217" w:rsidRPr="00AA3C5E" w:rsidRDefault="00AA3C5E" w:rsidP="00C52CA4">
      <w:pPr>
        <w:pStyle w:val="Default"/>
        <w:numPr>
          <w:ilvl w:val="0"/>
          <w:numId w:val="24"/>
        </w:numPr>
        <w:tabs>
          <w:tab w:val="left" w:pos="360"/>
        </w:tabs>
        <w:spacing w:before="120" w:after="120"/>
        <w:ind w:left="360"/>
        <w:rPr>
          <w:sz w:val="20"/>
          <w:szCs w:val="20"/>
        </w:rPr>
      </w:pPr>
      <w:r w:rsidRPr="00AA3C5E">
        <w:rPr>
          <w:rFonts w:eastAsia="Tahoma"/>
          <w:b/>
          <w:bCs/>
          <w:sz w:val="20"/>
          <w:szCs w:val="20"/>
          <w:lang w:val="it-IT"/>
        </w:rPr>
        <w:t>CAMPIONE DIMOSTRATIVO. Vietata la Vendita (</w:t>
      </w:r>
      <w:r>
        <w:rPr>
          <w:rFonts w:eastAsia="Tahoma"/>
          <w:b/>
          <w:bCs/>
          <w:sz w:val="20"/>
          <w:szCs w:val="20"/>
          <w:lang w:val="it-IT"/>
        </w:rPr>
        <w:t>“</w:t>
      </w:r>
      <w:r w:rsidRPr="00AA3C5E">
        <w:rPr>
          <w:rFonts w:eastAsia="Tahoma"/>
          <w:b/>
          <w:bCs/>
          <w:sz w:val="20"/>
          <w:szCs w:val="20"/>
          <w:lang w:val="it-IT"/>
        </w:rPr>
        <w:t>Not for Resale</w:t>
      </w:r>
      <w:r>
        <w:rPr>
          <w:rFonts w:eastAsia="Tahoma"/>
          <w:b/>
          <w:bCs/>
          <w:sz w:val="20"/>
          <w:szCs w:val="20"/>
          <w:lang w:val="it-IT"/>
        </w:rPr>
        <w:t>”</w:t>
      </w:r>
      <w:r w:rsidRPr="00AA3C5E">
        <w:rPr>
          <w:rFonts w:eastAsia="Tahoma"/>
          <w:b/>
          <w:bCs/>
          <w:sz w:val="20"/>
          <w:szCs w:val="20"/>
          <w:lang w:val="it-IT"/>
        </w:rPr>
        <w:t xml:space="preserve"> o </w:t>
      </w:r>
      <w:r>
        <w:rPr>
          <w:rFonts w:eastAsia="Tahoma"/>
          <w:b/>
          <w:bCs/>
          <w:sz w:val="20"/>
          <w:szCs w:val="20"/>
          <w:lang w:val="it-IT"/>
        </w:rPr>
        <w:t>“</w:t>
      </w:r>
      <w:r w:rsidRPr="00AA3C5E">
        <w:rPr>
          <w:rFonts w:eastAsia="Tahoma"/>
          <w:b/>
          <w:bCs/>
          <w:sz w:val="20"/>
          <w:szCs w:val="20"/>
          <w:lang w:val="it-IT"/>
        </w:rPr>
        <w:t>NFR</w:t>
      </w:r>
      <w:r>
        <w:rPr>
          <w:rFonts w:eastAsia="Tahoma"/>
          <w:b/>
          <w:bCs/>
          <w:sz w:val="20"/>
          <w:szCs w:val="20"/>
          <w:lang w:val="it-IT"/>
        </w:rPr>
        <w:t>”</w:t>
      </w:r>
      <w:r w:rsidRPr="00AA3C5E">
        <w:rPr>
          <w:rFonts w:eastAsia="Tahoma"/>
          <w:b/>
          <w:bCs/>
          <w:sz w:val="20"/>
          <w:szCs w:val="20"/>
          <w:lang w:val="it-IT"/>
        </w:rPr>
        <w:t xml:space="preserve">). </w:t>
      </w:r>
      <w:r w:rsidRPr="00AA3C5E">
        <w:rPr>
          <w:rFonts w:eastAsia="Tahoma"/>
          <w:sz w:val="20"/>
          <w:szCs w:val="20"/>
          <w:lang w:val="it-IT"/>
        </w:rPr>
        <w:t>Il licenziatario non potrà vendere il software se reca l</w:t>
      </w:r>
      <w:r>
        <w:rPr>
          <w:rFonts w:eastAsia="Tahoma"/>
          <w:sz w:val="20"/>
          <w:szCs w:val="20"/>
          <w:lang w:val="it-IT"/>
        </w:rPr>
        <w:t>’</w:t>
      </w:r>
      <w:r w:rsidRPr="00AA3C5E">
        <w:rPr>
          <w:rFonts w:eastAsia="Tahoma"/>
          <w:sz w:val="20"/>
          <w:szCs w:val="20"/>
          <w:lang w:val="it-IT"/>
        </w:rPr>
        <w:t xml:space="preserve">etichetta </w:t>
      </w:r>
      <w:r>
        <w:rPr>
          <w:rFonts w:eastAsia="Tahoma"/>
          <w:sz w:val="20"/>
          <w:szCs w:val="20"/>
          <w:lang w:val="it-IT"/>
        </w:rPr>
        <w:t>“</w:t>
      </w:r>
      <w:r w:rsidRPr="00AA3C5E">
        <w:rPr>
          <w:rFonts w:eastAsia="Tahoma"/>
          <w:sz w:val="20"/>
          <w:szCs w:val="20"/>
          <w:lang w:val="it-IT"/>
        </w:rPr>
        <w:t>Campione Dimostrativo</w:t>
      </w:r>
      <w:r>
        <w:rPr>
          <w:rFonts w:eastAsia="Tahoma"/>
          <w:sz w:val="20"/>
          <w:szCs w:val="20"/>
          <w:lang w:val="it-IT"/>
        </w:rPr>
        <w:t>”</w:t>
      </w:r>
      <w:r w:rsidRPr="00AA3C5E">
        <w:rPr>
          <w:rFonts w:eastAsia="Tahoma"/>
          <w:sz w:val="20"/>
          <w:szCs w:val="20"/>
          <w:lang w:val="it-IT"/>
        </w:rPr>
        <w:t xml:space="preserve"> o </w:t>
      </w:r>
      <w:r>
        <w:rPr>
          <w:rFonts w:eastAsia="Tahoma"/>
          <w:sz w:val="20"/>
          <w:szCs w:val="20"/>
          <w:lang w:val="it-IT"/>
        </w:rPr>
        <w:t>“</w:t>
      </w:r>
      <w:r w:rsidRPr="00AA3C5E">
        <w:rPr>
          <w:rFonts w:eastAsia="Tahoma"/>
          <w:sz w:val="20"/>
          <w:szCs w:val="20"/>
          <w:lang w:val="it-IT"/>
        </w:rPr>
        <w:t>Vietata la Vendita</w:t>
      </w:r>
      <w:r>
        <w:rPr>
          <w:rFonts w:eastAsia="Tahoma"/>
          <w:sz w:val="20"/>
          <w:szCs w:val="20"/>
          <w:lang w:val="it-IT"/>
        </w:rPr>
        <w:t>”</w:t>
      </w:r>
      <w:r w:rsidRPr="00AA3C5E">
        <w:rPr>
          <w:rFonts w:eastAsia="Tahoma"/>
          <w:sz w:val="20"/>
          <w:szCs w:val="20"/>
          <w:lang w:val="it-IT"/>
        </w:rPr>
        <w:t xml:space="preserve"> (</w:t>
      </w:r>
      <w:r>
        <w:rPr>
          <w:rFonts w:eastAsia="Tahoma"/>
          <w:sz w:val="20"/>
          <w:szCs w:val="20"/>
          <w:lang w:val="it-IT"/>
        </w:rPr>
        <w:t>“</w:t>
      </w:r>
      <w:r w:rsidRPr="00AA3C5E">
        <w:rPr>
          <w:rFonts w:eastAsia="Tahoma"/>
          <w:sz w:val="20"/>
          <w:szCs w:val="20"/>
          <w:lang w:val="it-IT"/>
        </w:rPr>
        <w:t>Not for Resale</w:t>
      </w:r>
      <w:r>
        <w:rPr>
          <w:rFonts w:eastAsia="Tahoma"/>
          <w:sz w:val="20"/>
          <w:szCs w:val="20"/>
          <w:lang w:val="it-IT"/>
        </w:rPr>
        <w:t>”</w:t>
      </w:r>
      <w:r w:rsidRPr="00AA3C5E">
        <w:rPr>
          <w:rFonts w:eastAsia="Tahoma"/>
          <w:sz w:val="20"/>
          <w:szCs w:val="20"/>
          <w:lang w:val="it-IT"/>
        </w:rPr>
        <w:t xml:space="preserve"> o </w:t>
      </w:r>
      <w:r>
        <w:rPr>
          <w:rFonts w:eastAsia="Tahoma"/>
          <w:sz w:val="20"/>
          <w:szCs w:val="20"/>
          <w:lang w:val="it-IT"/>
        </w:rPr>
        <w:t>“</w:t>
      </w:r>
      <w:r w:rsidRPr="00AA3C5E">
        <w:rPr>
          <w:rFonts w:eastAsia="Tahoma"/>
          <w:sz w:val="20"/>
          <w:szCs w:val="20"/>
          <w:lang w:val="it-IT"/>
        </w:rPr>
        <w:t>NFR</w:t>
      </w:r>
      <w:r>
        <w:rPr>
          <w:rFonts w:eastAsia="Tahoma"/>
          <w:sz w:val="20"/>
          <w:szCs w:val="20"/>
          <w:lang w:val="it-IT"/>
        </w:rPr>
        <w:t>”</w:t>
      </w:r>
      <w:r w:rsidRPr="00AA3C5E">
        <w:rPr>
          <w:rFonts w:eastAsia="Tahoma"/>
          <w:sz w:val="20"/>
          <w:szCs w:val="20"/>
          <w:lang w:val="it-IT"/>
        </w:rPr>
        <w:t>).</w:t>
      </w:r>
    </w:p>
    <w:p w14:paraId="1C370E92" w14:textId="704FF2FE" w:rsidR="00D6336D" w:rsidRPr="00AA3C5E" w:rsidRDefault="00AA3C5E" w:rsidP="00C52CA4">
      <w:pPr>
        <w:pStyle w:val="Default"/>
        <w:numPr>
          <w:ilvl w:val="0"/>
          <w:numId w:val="24"/>
        </w:numPr>
        <w:tabs>
          <w:tab w:val="left" w:pos="360"/>
        </w:tabs>
        <w:spacing w:before="120" w:after="120"/>
        <w:ind w:left="360"/>
        <w:rPr>
          <w:sz w:val="20"/>
          <w:szCs w:val="20"/>
        </w:rPr>
      </w:pPr>
      <w:r w:rsidRPr="00AA3C5E">
        <w:rPr>
          <w:rFonts w:eastAsia="Tahoma"/>
          <w:b/>
          <w:bCs/>
          <w:sz w:val="20"/>
          <w:szCs w:val="20"/>
          <w:lang w:val="it-IT"/>
        </w:rPr>
        <w:t>VERSIONI PRECEDENTI O ALTRE EDIZIONI</w:t>
      </w:r>
      <w:r w:rsidRPr="00AA3C5E">
        <w:rPr>
          <w:rFonts w:eastAsia="Tahoma"/>
          <w:sz w:val="20"/>
          <w:szCs w:val="20"/>
          <w:lang w:val="it-IT"/>
        </w:rPr>
        <w:t>. Questi termini di licenza non escludono il diritto del licenziatario di utilizzare versioni precedent</w:t>
      </w:r>
      <w:r w:rsidRPr="00AA3C5E">
        <w:rPr>
          <w:rFonts w:eastAsia="Tahoma"/>
          <w:sz w:val="20"/>
          <w:szCs w:val="20"/>
          <w:lang w:val="it-IT"/>
        </w:rPr>
        <w:t>i munite di valida licenza o altre edizioni del software. È possibile utilizzare il software e le versioni precedenti o altre edizioni del software contemporaneamente.</w:t>
      </w:r>
    </w:p>
    <w:p w14:paraId="0EE0CAEF" w14:textId="07BF21FA" w:rsidR="005E7217" w:rsidRPr="00AA3C5E" w:rsidRDefault="00AA3C5E" w:rsidP="00C52CA4">
      <w:pPr>
        <w:pStyle w:val="Default"/>
        <w:numPr>
          <w:ilvl w:val="0"/>
          <w:numId w:val="24"/>
        </w:numPr>
        <w:tabs>
          <w:tab w:val="left" w:pos="360"/>
        </w:tabs>
        <w:spacing w:before="120" w:after="120"/>
        <w:ind w:left="360"/>
        <w:rPr>
          <w:sz w:val="20"/>
          <w:szCs w:val="20"/>
        </w:rPr>
      </w:pPr>
      <w:r w:rsidRPr="00AA3C5E">
        <w:rPr>
          <w:rFonts w:eastAsia="Tahoma"/>
          <w:b/>
          <w:bCs/>
          <w:sz w:val="20"/>
          <w:szCs w:val="20"/>
          <w:lang w:val="it-IT"/>
        </w:rPr>
        <w:t>PROVA DELLA</w:t>
      </w:r>
      <w:r w:rsidRPr="00AA3C5E">
        <w:rPr>
          <w:rFonts w:eastAsia="Tahoma"/>
          <w:b/>
          <w:bCs/>
          <w:sz w:val="20"/>
          <w:szCs w:val="20"/>
          <w:lang w:val="it-IT"/>
        </w:rPr>
        <w:t xml:space="preserve"> LICENZA (</w:t>
      </w:r>
      <w:r>
        <w:rPr>
          <w:rFonts w:eastAsia="Tahoma"/>
          <w:b/>
          <w:bCs/>
          <w:sz w:val="20"/>
          <w:szCs w:val="20"/>
          <w:lang w:val="it-IT"/>
        </w:rPr>
        <w:t>“</w:t>
      </w:r>
      <w:r w:rsidRPr="00AA3C5E">
        <w:rPr>
          <w:rFonts w:eastAsia="Tahoma"/>
          <w:b/>
          <w:bCs/>
          <w:sz w:val="20"/>
          <w:szCs w:val="20"/>
          <w:lang w:val="it-IT"/>
        </w:rPr>
        <w:t>Proof of License</w:t>
      </w:r>
      <w:r>
        <w:rPr>
          <w:rFonts w:eastAsia="Tahoma"/>
          <w:b/>
          <w:bCs/>
          <w:sz w:val="20"/>
          <w:szCs w:val="20"/>
          <w:lang w:val="it-IT"/>
        </w:rPr>
        <w:t>”</w:t>
      </w:r>
      <w:r w:rsidRPr="00AA3C5E">
        <w:rPr>
          <w:rFonts w:eastAsia="Tahoma"/>
          <w:b/>
          <w:bCs/>
          <w:sz w:val="20"/>
          <w:szCs w:val="20"/>
          <w:lang w:val="it-IT"/>
        </w:rPr>
        <w:t xml:space="preserve"> o </w:t>
      </w:r>
      <w:r>
        <w:rPr>
          <w:rFonts w:eastAsia="Tahoma"/>
          <w:b/>
          <w:bCs/>
          <w:sz w:val="20"/>
          <w:szCs w:val="20"/>
          <w:lang w:val="it-IT"/>
        </w:rPr>
        <w:t>“</w:t>
      </w:r>
      <w:r w:rsidRPr="00AA3C5E">
        <w:rPr>
          <w:rFonts w:eastAsia="Tahoma"/>
          <w:b/>
          <w:bCs/>
          <w:sz w:val="20"/>
          <w:szCs w:val="20"/>
          <w:lang w:val="it-IT"/>
        </w:rPr>
        <w:t>POL</w:t>
      </w:r>
      <w:r>
        <w:rPr>
          <w:rFonts w:eastAsia="Tahoma"/>
          <w:b/>
          <w:bCs/>
          <w:sz w:val="20"/>
          <w:szCs w:val="20"/>
          <w:lang w:val="it-IT"/>
        </w:rPr>
        <w:t>”</w:t>
      </w:r>
      <w:r w:rsidRPr="00AA3C5E">
        <w:rPr>
          <w:rFonts w:eastAsia="Tahoma"/>
          <w:b/>
          <w:bCs/>
          <w:sz w:val="20"/>
          <w:szCs w:val="20"/>
          <w:lang w:val="it-IT"/>
        </w:rPr>
        <w:t xml:space="preserve">). </w:t>
      </w:r>
      <w:r w:rsidRPr="00AA3C5E">
        <w:rPr>
          <w:rFonts w:eastAsia="Tahoma"/>
          <w:sz w:val="20"/>
          <w:szCs w:val="20"/>
          <w:lang w:val="it-IT"/>
        </w:rPr>
        <w:t xml:space="preserve">La prova della licenza del licenziatario è costituita dal codice del buono ricevuto con la Sottoscrizione di Visual Studio e dalla ricevuta </w:t>
      </w:r>
      <w:r w:rsidRPr="00AA3C5E">
        <w:rPr>
          <w:rFonts w:eastAsia="Tahoma"/>
          <w:sz w:val="20"/>
          <w:szCs w:val="20"/>
          <w:lang w:val="it-IT"/>
        </w:rPr>
        <w:t xml:space="preserve">e/o dalla possibilità di accedere al servizio software tramite il proprio account Microsoft. </w:t>
      </w:r>
    </w:p>
    <w:p w14:paraId="60D5E8C5" w14:textId="519EC500" w:rsidR="005E7217" w:rsidRPr="00AA3C5E" w:rsidRDefault="00AA3C5E" w:rsidP="00C52CA4">
      <w:pPr>
        <w:pStyle w:val="Default"/>
        <w:numPr>
          <w:ilvl w:val="0"/>
          <w:numId w:val="24"/>
        </w:numPr>
        <w:tabs>
          <w:tab w:val="left" w:pos="360"/>
        </w:tabs>
        <w:spacing w:before="120" w:after="120"/>
        <w:ind w:left="360"/>
        <w:rPr>
          <w:sz w:val="20"/>
          <w:szCs w:val="20"/>
        </w:rPr>
      </w:pPr>
      <w:r w:rsidRPr="00AA3C5E">
        <w:rPr>
          <w:rFonts w:eastAsia="Tahoma"/>
          <w:b/>
          <w:bCs/>
          <w:sz w:val="20"/>
          <w:szCs w:val="20"/>
          <w:lang w:val="it-IT"/>
        </w:rPr>
        <w:t xml:space="preserve">TRASFERIMENTO A TERZI. </w:t>
      </w:r>
      <w:r w:rsidRPr="00AA3C5E">
        <w:rPr>
          <w:rFonts w:eastAsia="Tahoma"/>
          <w:sz w:val="20"/>
          <w:szCs w:val="20"/>
          <w:lang w:val="it-IT"/>
        </w:rPr>
        <w:t>Qualora il licenziatario disponga di una Sottoscrizione di Visual Studio, potrà trasferire il presente software e i contratti di licenza applicabili direttamente a un</w:t>
      </w:r>
      <w:r>
        <w:rPr>
          <w:rFonts w:eastAsia="Tahoma"/>
          <w:sz w:val="20"/>
          <w:szCs w:val="20"/>
          <w:lang w:val="it-IT"/>
        </w:rPr>
        <w:t>’</w:t>
      </w:r>
      <w:r w:rsidRPr="00AA3C5E">
        <w:rPr>
          <w:rFonts w:eastAsia="Tahoma"/>
          <w:sz w:val="20"/>
          <w:szCs w:val="20"/>
          <w:lang w:val="it-IT"/>
        </w:rPr>
        <w:t>altra parte. Prima del trasferimento il terzo dovrà accettare che il prese</w:t>
      </w:r>
      <w:r w:rsidRPr="00AA3C5E">
        <w:rPr>
          <w:rFonts w:eastAsia="Tahoma"/>
          <w:sz w:val="20"/>
          <w:szCs w:val="20"/>
          <w:lang w:val="it-IT"/>
        </w:rPr>
        <w:t>nte contratto si applichi al trasferimento e all</w:t>
      </w:r>
      <w:r>
        <w:rPr>
          <w:rFonts w:eastAsia="Tahoma"/>
          <w:sz w:val="20"/>
          <w:szCs w:val="20"/>
          <w:lang w:val="it-IT"/>
        </w:rPr>
        <w:t>’</w:t>
      </w:r>
      <w:r w:rsidRPr="00AA3C5E">
        <w:rPr>
          <w:rFonts w:eastAsia="Tahoma"/>
          <w:sz w:val="20"/>
          <w:szCs w:val="20"/>
          <w:lang w:val="it-IT"/>
        </w:rPr>
        <w:t xml:space="preserve">utilizzo del software. Il trasferimento dovrà includere il software e il codice del buono. Il cedente che effettua il trasferimento dovrà disinstallare tutte le copie del software dopo averlo trasferito dal </w:t>
      </w:r>
      <w:r w:rsidRPr="00AA3C5E">
        <w:rPr>
          <w:rFonts w:eastAsia="Tahoma"/>
          <w:sz w:val="20"/>
          <w:szCs w:val="20"/>
          <w:lang w:val="it-IT"/>
        </w:rPr>
        <w:t xml:space="preserve">dispositivo o dai dispositivi. Il cedente non potrà trattenere alcuna copia del codice del buono che verrà trasferito e potrà conservare solo copie del software qualora sia stato in altro modo autorizzato a farlo. Qualora il licenziatario abbia acquistato </w:t>
      </w:r>
      <w:r w:rsidRPr="00AA3C5E">
        <w:rPr>
          <w:rFonts w:eastAsia="Tahoma"/>
          <w:sz w:val="20"/>
          <w:szCs w:val="20"/>
          <w:lang w:val="it-IT"/>
        </w:rPr>
        <w:t>una licenza non perpetua di utilizzo del software o qualora il software rechi l</w:t>
      </w:r>
      <w:r>
        <w:rPr>
          <w:rFonts w:eastAsia="Tahoma"/>
          <w:sz w:val="20"/>
          <w:szCs w:val="20"/>
          <w:lang w:val="it-IT"/>
        </w:rPr>
        <w:t>’</w:t>
      </w:r>
      <w:r w:rsidRPr="00AA3C5E">
        <w:rPr>
          <w:rFonts w:eastAsia="Tahoma"/>
          <w:sz w:val="20"/>
          <w:szCs w:val="20"/>
          <w:lang w:val="it-IT"/>
        </w:rPr>
        <w:t xml:space="preserve">etichetta </w:t>
      </w:r>
      <w:r>
        <w:rPr>
          <w:rFonts w:eastAsia="Tahoma"/>
          <w:sz w:val="20"/>
          <w:szCs w:val="20"/>
          <w:lang w:val="it-IT"/>
        </w:rPr>
        <w:t>“</w:t>
      </w:r>
      <w:r w:rsidRPr="00AA3C5E">
        <w:rPr>
          <w:rFonts w:eastAsia="Tahoma"/>
          <w:sz w:val="20"/>
          <w:szCs w:val="20"/>
          <w:lang w:val="it-IT"/>
        </w:rPr>
        <w:t>Campione Dimostrativo. Vietata la Vendita</w:t>
      </w:r>
      <w:r>
        <w:rPr>
          <w:rFonts w:eastAsia="Tahoma"/>
          <w:sz w:val="20"/>
          <w:szCs w:val="20"/>
          <w:lang w:val="it-IT"/>
        </w:rPr>
        <w:t>”</w:t>
      </w:r>
      <w:r w:rsidRPr="00AA3C5E">
        <w:rPr>
          <w:rFonts w:eastAsia="Tahoma"/>
          <w:sz w:val="20"/>
          <w:szCs w:val="20"/>
          <w:lang w:val="it-IT"/>
        </w:rPr>
        <w:t xml:space="preserve"> (</w:t>
      </w:r>
      <w:r>
        <w:rPr>
          <w:rFonts w:eastAsia="Tahoma"/>
          <w:sz w:val="20"/>
          <w:szCs w:val="20"/>
          <w:lang w:val="it-IT"/>
        </w:rPr>
        <w:t>“</w:t>
      </w:r>
      <w:r w:rsidRPr="00AA3C5E">
        <w:rPr>
          <w:rFonts w:eastAsia="Tahoma"/>
          <w:sz w:val="20"/>
          <w:szCs w:val="20"/>
          <w:lang w:val="it-IT"/>
        </w:rPr>
        <w:t>Not for Resale</w:t>
      </w:r>
      <w:r>
        <w:rPr>
          <w:rFonts w:eastAsia="Tahoma"/>
          <w:sz w:val="20"/>
          <w:szCs w:val="20"/>
          <w:lang w:val="it-IT"/>
        </w:rPr>
        <w:t>”</w:t>
      </w:r>
      <w:r w:rsidRPr="00AA3C5E">
        <w:rPr>
          <w:rFonts w:eastAsia="Tahoma"/>
          <w:sz w:val="20"/>
          <w:szCs w:val="20"/>
          <w:lang w:val="it-IT"/>
        </w:rPr>
        <w:t xml:space="preserve"> o </w:t>
      </w:r>
      <w:r>
        <w:rPr>
          <w:rFonts w:eastAsia="Tahoma"/>
          <w:sz w:val="20"/>
          <w:szCs w:val="20"/>
          <w:lang w:val="it-IT"/>
        </w:rPr>
        <w:t>“</w:t>
      </w:r>
      <w:r w:rsidRPr="00AA3C5E">
        <w:rPr>
          <w:rFonts w:eastAsia="Tahoma"/>
          <w:sz w:val="20"/>
          <w:szCs w:val="20"/>
          <w:lang w:val="it-IT"/>
        </w:rPr>
        <w:t>NFR</w:t>
      </w:r>
      <w:r>
        <w:rPr>
          <w:rFonts w:eastAsia="Tahoma"/>
          <w:sz w:val="20"/>
          <w:szCs w:val="20"/>
          <w:lang w:val="it-IT"/>
        </w:rPr>
        <w:t>”</w:t>
      </w:r>
      <w:r w:rsidRPr="00AA3C5E">
        <w:rPr>
          <w:rFonts w:eastAsia="Tahoma"/>
          <w:sz w:val="20"/>
          <w:szCs w:val="20"/>
          <w:lang w:val="it-IT"/>
        </w:rPr>
        <w:t>), il licenziatario non potrà trasferire il software o il presente contratto a un</w:t>
      </w:r>
      <w:r>
        <w:rPr>
          <w:rFonts w:eastAsia="Tahoma"/>
          <w:sz w:val="20"/>
          <w:szCs w:val="20"/>
          <w:lang w:val="it-IT"/>
        </w:rPr>
        <w:t>’</w:t>
      </w:r>
      <w:r w:rsidRPr="00AA3C5E">
        <w:rPr>
          <w:rFonts w:eastAsia="Tahoma"/>
          <w:sz w:val="20"/>
          <w:szCs w:val="20"/>
          <w:lang w:val="it-IT"/>
        </w:rPr>
        <w:t>altra parte.</w:t>
      </w:r>
    </w:p>
    <w:p w14:paraId="094FC561" w14:textId="1E1C37CF" w:rsidR="005E7217" w:rsidRPr="00AA3C5E" w:rsidRDefault="00AA3C5E" w:rsidP="00C52CA4">
      <w:pPr>
        <w:pStyle w:val="Default"/>
        <w:numPr>
          <w:ilvl w:val="0"/>
          <w:numId w:val="24"/>
        </w:numPr>
        <w:tabs>
          <w:tab w:val="left" w:pos="360"/>
        </w:tabs>
        <w:spacing w:before="120" w:after="120"/>
        <w:ind w:left="360"/>
        <w:rPr>
          <w:sz w:val="20"/>
          <w:szCs w:val="20"/>
        </w:rPr>
      </w:pPr>
      <w:r w:rsidRPr="00AA3C5E">
        <w:rPr>
          <w:rFonts w:eastAsia="Tahoma"/>
          <w:b/>
          <w:bCs/>
          <w:sz w:val="20"/>
          <w:szCs w:val="20"/>
          <w:lang w:val="it-IT"/>
        </w:rPr>
        <w:t>SUPPORTO.</w:t>
      </w:r>
      <w:r w:rsidRPr="00AA3C5E">
        <w:rPr>
          <w:rFonts w:eastAsia="Tahoma"/>
          <w:sz w:val="20"/>
          <w:szCs w:val="20"/>
          <w:lang w:val="it-IT"/>
        </w:rPr>
        <w:t xml:space="preserve"> Microsoft eroga servizi di supporto tecnico per il software come descritto all</w:t>
      </w:r>
      <w:r>
        <w:rPr>
          <w:rFonts w:eastAsia="Tahoma"/>
          <w:sz w:val="20"/>
          <w:szCs w:val="20"/>
          <w:lang w:val="it-IT"/>
        </w:rPr>
        <w:t>’</w:t>
      </w:r>
      <w:r w:rsidRPr="00AA3C5E">
        <w:rPr>
          <w:rFonts w:eastAsia="Tahoma"/>
          <w:sz w:val="20"/>
          <w:szCs w:val="20"/>
          <w:lang w:val="it-IT"/>
        </w:rPr>
        <w:t xml:space="preserve">indirizzo </w:t>
      </w:r>
      <w:hyperlink r:id="rId8" w:history="1">
        <w:r w:rsidRPr="00AA3C5E">
          <w:rPr>
            <w:rFonts w:eastAsia="Tahoma"/>
            <w:color w:val="0000FF"/>
            <w:sz w:val="20"/>
            <w:szCs w:val="20"/>
            <w:u w:val="single"/>
            <w:lang w:val="it-IT"/>
          </w:rPr>
          <w:t>https://support.microsoft.com</w:t>
        </w:r>
      </w:hyperlink>
      <w:r w:rsidRPr="00AA3C5E">
        <w:rPr>
          <w:rFonts w:eastAsia="Tahoma"/>
          <w:sz w:val="20"/>
          <w:szCs w:val="20"/>
          <w:lang w:val="it-IT"/>
        </w:rPr>
        <w:t xml:space="preserve">. </w:t>
      </w:r>
    </w:p>
    <w:p w14:paraId="7BEF8C24" w14:textId="153C1B6E" w:rsidR="0026700D" w:rsidRPr="00AA3C5E" w:rsidRDefault="00AA3C5E" w:rsidP="00687260">
      <w:pPr>
        <w:pStyle w:val="ListParagraph"/>
        <w:widowControl w:val="0"/>
        <w:numPr>
          <w:ilvl w:val="0"/>
          <w:numId w:val="24"/>
        </w:numPr>
        <w:ind w:left="360"/>
        <w:rPr>
          <w:rFonts w:ascii="Tahoma" w:hAnsi="Tahoma" w:cs="Tahoma"/>
          <w:bCs/>
          <w:color w:val="000000"/>
          <w:sz w:val="20"/>
          <w:szCs w:val="20"/>
          <w:shd w:val="clear" w:color="auto" w:fill="FFFFFF"/>
        </w:rPr>
      </w:pPr>
      <w:r w:rsidRPr="00AA3C5E">
        <w:rPr>
          <w:rFonts w:ascii="Tahoma" w:eastAsia="Tahoma" w:hAnsi="Tahoma" w:cs="Tahoma"/>
          <w:b/>
          <w:bCs/>
          <w:color w:val="000000"/>
          <w:sz w:val="20"/>
          <w:szCs w:val="20"/>
          <w:shd w:val="clear" w:color="auto" w:fill="FFFFFF"/>
          <w:lang w:val="it-IT"/>
        </w:rPr>
        <w:t>GARANZIA LIMITATA.</w:t>
      </w:r>
      <w:r w:rsidRPr="00AA3C5E">
        <w:rPr>
          <w:rFonts w:ascii="Tahoma" w:eastAsia="Tahoma" w:hAnsi="Tahoma" w:cs="Tahoma"/>
          <w:color w:val="000000"/>
          <w:sz w:val="20"/>
          <w:szCs w:val="20"/>
          <w:shd w:val="clear" w:color="auto" w:fill="FFFFFF"/>
          <w:lang w:val="it-IT"/>
        </w:rPr>
        <w:t xml:space="preserve"> Microsoft garantisce che il software validamente concesso in licenza funzionerà in sostanziale conformità a</w:t>
      </w:r>
      <w:r w:rsidRPr="00AA3C5E">
        <w:rPr>
          <w:rFonts w:ascii="Tahoma" w:eastAsia="Tahoma" w:hAnsi="Tahoma" w:cs="Tahoma"/>
          <w:color w:val="000000"/>
          <w:sz w:val="20"/>
          <w:szCs w:val="20"/>
          <w:shd w:val="clear" w:color="auto" w:fill="FFFFFF"/>
          <w:lang w:val="it-IT"/>
        </w:rPr>
        <w:t xml:space="preserve"> quanto descritto nel materiale Microsoft fornito con il software. La presente garanzia limitata non copre i problemi causati dal licenziatario, che sorgono per il mancato rispetto delle istruzioni da parte del licenziatario, oppure nel caso in cui tali pr</w:t>
      </w:r>
      <w:r w:rsidRPr="00AA3C5E">
        <w:rPr>
          <w:rFonts w:ascii="Tahoma" w:eastAsia="Tahoma" w:hAnsi="Tahoma" w:cs="Tahoma"/>
          <w:color w:val="000000"/>
          <w:sz w:val="20"/>
          <w:szCs w:val="20"/>
          <w:shd w:val="clear" w:color="auto" w:fill="FFFFFF"/>
          <w:lang w:val="it-IT"/>
        </w:rPr>
        <w:t>oblemi siano provocati da eventi al di fuori del ragionevole controllo di Microsoft. La garanzia limitata ha durata di un anno e decorre da quando il primo utente acquista il software. La garanzia coprirà anche qualsiasi supplemento, aggiornamento o softwa</w:t>
      </w:r>
      <w:r w:rsidRPr="00AA3C5E">
        <w:rPr>
          <w:rFonts w:ascii="Tahoma" w:eastAsia="Tahoma" w:hAnsi="Tahoma" w:cs="Tahoma"/>
          <w:color w:val="000000"/>
          <w:sz w:val="20"/>
          <w:szCs w:val="20"/>
          <w:shd w:val="clear" w:color="auto" w:fill="FFFFFF"/>
          <w:lang w:val="it-IT"/>
        </w:rPr>
        <w:t>re sostitutivo che il licenziatario potrà ricevere da Microsoft durante tale anno, ma solo per il periodo di validità residuo o per 30 giorni, a seconda di quale periodo sia più lungo. Il trasferimento del software non estenderà la garanzia limitata.</w:t>
      </w:r>
    </w:p>
    <w:p w14:paraId="2FE02C3A" w14:textId="78FB26F0" w:rsidR="0026700D" w:rsidRPr="00AA3C5E" w:rsidRDefault="00AA3C5E" w:rsidP="00687260">
      <w:pPr>
        <w:pStyle w:val="ListParagraph"/>
        <w:widowControl w:val="0"/>
        <w:ind w:left="360"/>
        <w:rPr>
          <w:rFonts w:ascii="Tahoma" w:hAnsi="Tahoma" w:cs="Tahoma"/>
          <w:b/>
          <w:bCs/>
          <w:color w:val="000000"/>
          <w:sz w:val="20"/>
          <w:szCs w:val="20"/>
          <w:shd w:val="clear" w:color="auto" w:fill="FFFFFF"/>
        </w:rPr>
      </w:pPr>
      <w:r w:rsidRPr="00AA3C5E">
        <w:rPr>
          <w:rFonts w:ascii="Tahoma" w:eastAsia="Tahoma" w:hAnsi="Tahoma" w:cs="Tahoma"/>
          <w:bCs/>
          <w:color w:val="000000"/>
          <w:sz w:val="20"/>
          <w:szCs w:val="20"/>
          <w:shd w:val="clear" w:color="auto" w:fill="FFFFFF"/>
          <w:lang w:val="it-IT"/>
        </w:rPr>
        <w:t xml:space="preserve">Non vengono fornite altre garanzie o condizioni espresse. </w:t>
      </w:r>
      <w:r w:rsidRPr="00AA3C5E">
        <w:rPr>
          <w:rFonts w:ascii="Tahoma" w:eastAsia="Tahoma" w:hAnsi="Tahoma" w:cs="Tahoma"/>
          <w:b/>
          <w:bCs/>
          <w:color w:val="000000"/>
          <w:sz w:val="20"/>
          <w:szCs w:val="20"/>
          <w:shd w:val="clear" w:color="auto" w:fill="FFFFFF"/>
          <w:lang w:val="it-IT"/>
        </w:rPr>
        <w:t>Microsoft esclude tutte le garanzie e le condizio</w:t>
      </w:r>
      <w:r w:rsidRPr="00AA3C5E">
        <w:rPr>
          <w:rFonts w:ascii="Tahoma" w:eastAsia="Tahoma" w:hAnsi="Tahoma" w:cs="Tahoma"/>
          <w:b/>
          <w:bCs/>
          <w:color w:val="000000"/>
          <w:sz w:val="20"/>
          <w:szCs w:val="20"/>
          <w:shd w:val="clear" w:color="auto" w:fill="FFFFFF"/>
          <w:lang w:val="it-IT"/>
        </w:rPr>
        <w:t xml:space="preserve">ni implicite, incluse le garanzie e le condizioni implicite di commerciabilità </w:t>
      </w:r>
      <w:r w:rsidRPr="00AA3C5E">
        <w:rPr>
          <w:rFonts w:ascii="Tahoma" w:eastAsia="Tahoma" w:hAnsi="Tahoma" w:cs="Tahoma"/>
          <w:b/>
          <w:bCs/>
          <w:color w:val="000000"/>
          <w:sz w:val="20"/>
          <w:szCs w:val="20"/>
          <w:shd w:val="clear" w:color="auto" w:fill="FFFFFF"/>
          <w:lang w:val="it-IT"/>
        </w:rPr>
        <w:lastRenderedPageBreak/>
        <w:t>(qualità non inferiore alla media), adeguatezza per uno scopo specifico e non violazione di diritti di terzi. Qualora la legge locale del licenziatario non consenta l</w:t>
      </w:r>
      <w:r>
        <w:rPr>
          <w:rFonts w:ascii="Tahoma" w:eastAsia="Tahoma" w:hAnsi="Tahoma" w:cs="Tahoma"/>
          <w:b/>
          <w:bCs/>
          <w:color w:val="000000"/>
          <w:sz w:val="20"/>
          <w:szCs w:val="20"/>
          <w:shd w:val="clear" w:color="auto" w:fill="FFFFFF"/>
          <w:lang w:val="it-IT"/>
        </w:rPr>
        <w:t>’</w:t>
      </w:r>
      <w:r w:rsidRPr="00AA3C5E">
        <w:rPr>
          <w:rFonts w:ascii="Tahoma" w:eastAsia="Tahoma" w:hAnsi="Tahoma" w:cs="Tahoma"/>
          <w:b/>
          <w:bCs/>
          <w:color w:val="000000"/>
          <w:sz w:val="20"/>
          <w:szCs w:val="20"/>
          <w:shd w:val="clear" w:color="auto" w:fill="FFFFFF"/>
          <w:lang w:val="it-IT"/>
        </w:rPr>
        <w:t>esclusione</w:t>
      </w:r>
      <w:r w:rsidRPr="00AA3C5E">
        <w:rPr>
          <w:rFonts w:ascii="Tahoma" w:eastAsia="Tahoma" w:hAnsi="Tahoma" w:cs="Tahoma"/>
          <w:b/>
          <w:bCs/>
          <w:color w:val="000000"/>
          <w:sz w:val="20"/>
          <w:szCs w:val="20"/>
          <w:shd w:val="clear" w:color="auto" w:fill="FFFFFF"/>
          <w:lang w:val="it-IT"/>
        </w:rPr>
        <w:t xml:space="preserve"> di garanzie implicite, eventuali garanzie o condizioni implicite resteranno in vigore solo per il periodo di validità della garanzia limitata e prevedranno le limitazioni autorizzate dalla legge locale del licenziatario. Qualora la legge locale del licenz</w:t>
      </w:r>
      <w:r w:rsidRPr="00AA3C5E">
        <w:rPr>
          <w:rFonts w:ascii="Tahoma" w:eastAsia="Tahoma" w:hAnsi="Tahoma" w:cs="Tahoma"/>
          <w:b/>
          <w:bCs/>
          <w:color w:val="000000"/>
          <w:sz w:val="20"/>
          <w:szCs w:val="20"/>
          <w:shd w:val="clear" w:color="auto" w:fill="FFFFFF"/>
          <w:lang w:val="it-IT"/>
        </w:rPr>
        <w:t>iatario richieda un periodo maggiore di validità della garanzia limitata, nonostante il presente contratto, si applicherà tale periodo maggiore di validità. Il licenziatario tuttavia può esercitare solo i rimedi consentiti nel presente contratto.</w:t>
      </w:r>
    </w:p>
    <w:p w14:paraId="460D7D52" w14:textId="43A44BFA" w:rsidR="0026700D" w:rsidRPr="00AA3C5E" w:rsidRDefault="00AA3C5E" w:rsidP="00687260">
      <w:pPr>
        <w:pStyle w:val="ListParagraph"/>
        <w:widowControl w:val="0"/>
        <w:ind w:left="360"/>
        <w:rPr>
          <w:rFonts w:ascii="Tahoma" w:hAnsi="Tahoma" w:cs="Tahoma"/>
          <w:bCs/>
          <w:color w:val="000000"/>
          <w:sz w:val="20"/>
          <w:szCs w:val="20"/>
          <w:shd w:val="clear" w:color="auto" w:fill="FFFFFF"/>
        </w:rPr>
      </w:pPr>
      <w:r w:rsidRPr="00AA3C5E">
        <w:rPr>
          <w:rFonts w:ascii="Tahoma" w:eastAsia="Tahoma" w:hAnsi="Tahoma" w:cs="Tahoma"/>
          <w:bCs/>
          <w:color w:val="000000"/>
          <w:sz w:val="20"/>
          <w:szCs w:val="20"/>
          <w:shd w:val="clear" w:color="auto" w:fill="FFFFFF"/>
          <w:lang w:val="it-IT"/>
        </w:rPr>
        <w:t>Se Microsoft viola la propria garanzia limitata, a sua discrezione: (i) riparerà o sostituirà il software senza alcun costo aggiuntivo oppure (ii) accetterà la restituzione del software (o</w:t>
      </w:r>
      <w:r w:rsidRPr="00AA3C5E">
        <w:rPr>
          <w:rFonts w:ascii="Tahoma" w:eastAsia="Tahoma" w:hAnsi="Tahoma" w:cs="Tahoma"/>
          <w:bCs/>
          <w:color w:val="000000"/>
          <w:sz w:val="20"/>
          <w:szCs w:val="20"/>
          <w:shd w:val="clear" w:color="auto" w:fill="FFFFFF"/>
          <w:lang w:val="it-IT"/>
        </w:rPr>
        <w:t>, a sua scelta, del dispositivo con marchio Microsoft sul quale il software è stato preinstallato) rimborsando l</w:t>
      </w:r>
      <w:r>
        <w:rPr>
          <w:rFonts w:ascii="Tahoma" w:eastAsia="Tahoma" w:hAnsi="Tahoma" w:cs="Tahoma"/>
          <w:bCs/>
          <w:color w:val="000000"/>
          <w:sz w:val="20"/>
          <w:szCs w:val="20"/>
          <w:shd w:val="clear" w:color="auto" w:fill="FFFFFF"/>
          <w:lang w:val="it-IT"/>
        </w:rPr>
        <w:t>’</w:t>
      </w:r>
      <w:r w:rsidRPr="00AA3C5E">
        <w:rPr>
          <w:rFonts w:ascii="Tahoma" w:eastAsia="Tahoma" w:hAnsi="Tahoma" w:cs="Tahoma"/>
          <w:bCs/>
          <w:color w:val="000000"/>
          <w:sz w:val="20"/>
          <w:szCs w:val="20"/>
          <w:shd w:val="clear" w:color="auto" w:fill="FFFFFF"/>
          <w:lang w:val="it-IT"/>
        </w:rPr>
        <w:t xml:space="preserve">eventuale importo pagato dal licenziatario. </w:t>
      </w:r>
      <w:r w:rsidRPr="00AA3C5E">
        <w:rPr>
          <w:rFonts w:ascii="Tahoma" w:eastAsia="Tahoma" w:hAnsi="Tahoma" w:cs="Tahoma"/>
          <w:b/>
          <w:bCs/>
          <w:color w:val="000000"/>
          <w:sz w:val="20"/>
          <w:szCs w:val="20"/>
          <w:shd w:val="clear" w:color="auto" w:fill="FFFFFF"/>
          <w:lang w:val="it-IT"/>
        </w:rPr>
        <w:t xml:space="preserve">Questi sono gli unici </w:t>
      </w:r>
      <w:r w:rsidRPr="00AA3C5E">
        <w:rPr>
          <w:rFonts w:ascii="Tahoma" w:eastAsia="Tahoma" w:hAnsi="Tahoma" w:cs="Tahoma"/>
          <w:b/>
          <w:bCs/>
          <w:color w:val="000000"/>
          <w:sz w:val="20"/>
          <w:szCs w:val="20"/>
          <w:shd w:val="clear" w:color="auto" w:fill="FFFFFF"/>
          <w:lang w:val="it-IT"/>
        </w:rPr>
        <w:t>rimedi del licenziatario relativi all</w:t>
      </w:r>
      <w:r>
        <w:rPr>
          <w:rFonts w:ascii="Tahoma" w:eastAsia="Tahoma" w:hAnsi="Tahoma" w:cs="Tahoma"/>
          <w:b/>
          <w:bCs/>
          <w:color w:val="000000"/>
          <w:sz w:val="20"/>
          <w:szCs w:val="20"/>
          <w:shd w:val="clear" w:color="auto" w:fill="FFFFFF"/>
          <w:lang w:val="it-IT"/>
        </w:rPr>
        <w:t>’</w:t>
      </w:r>
      <w:r w:rsidRPr="00AA3C5E">
        <w:rPr>
          <w:rFonts w:ascii="Tahoma" w:eastAsia="Tahoma" w:hAnsi="Tahoma" w:cs="Tahoma"/>
          <w:b/>
          <w:bCs/>
          <w:color w:val="000000"/>
          <w:sz w:val="20"/>
          <w:szCs w:val="20"/>
          <w:shd w:val="clear" w:color="auto" w:fill="FFFFFF"/>
          <w:lang w:val="it-IT"/>
        </w:rPr>
        <w:t>inadempimento della garanzia.</w:t>
      </w:r>
      <w:r w:rsidRPr="00AA3C5E">
        <w:rPr>
          <w:rFonts w:ascii="Tahoma" w:eastAsia="Tahoma" w:hAnsi="Tahoma" w:cs="Tahoma"/>
          <w:color w:val="000000"/>
          <w:sz w:val="20"/>
          <w:szCs w:val="20"/>
          <w:shd w:val="clear" w:color="auto" w:fill="FFFFFF"/>
          <w:lang w:val="it-IT"/>
        </w:rPr>
        <w:t xml:space="preserve"> Oltre agli specifici diritti legali riconosciuti al licenziatario conferiti dalla presente garanzia limitata, i</w:t>
      </w:r>
      <w:r w:rsidRPr="00AA3C5E">
        <w:rPr>
          <w:rFonts w:ascii="Tahoma" w:eastAsia="Tahoma" w:hAnsi="Tahoma" w:cs="Tahoma"/>
          <w:color w:val="000000"/>
          <w:sz w:val="20"/>
          <w:szCs w:val="20"/>
          <w:shd w:val="clear" w:color="auto" w:fill="FFFFFF"/>
          <w:lang w:val="it-IT"/>
        </w:rPr>
        <w:t>l licenziatario potrebbe beneficiare di altri diritti che variano da Stato a Stato o da Paese a Paese.</w:t>
      </w:r>
    </w:p>
    <w:p w14:paraId="0E8D7AE0" w14:textId="13CC7F3B" w:rsidR="0026700D" w:rsidRPr="00AA3C5E" w:rsidRDefault="00AA3C5E" w:rsidP="006E4020">
      <w:pPr>
        <w:pStyle w:val="ListParagraph"/>
        <w:widowControl w:val="0"/>
        <w:ind w:left="360"/>
        <w:rPr>
          <w:rFonts w:ascii="Tahoma" w:hAnsi="Tahoma" w:cs="Tahoma"/>
          <w:color w:val="000000"/>
          <w:sz w:val="20"/>
          <w:szCs w:val="20"/>
          <w:shd w:val="clear" w:color="auto" w:fill="FFFFFF"/>
        </w:rPr>
      </w:pPr>
      <w:r w:rsidRPr="00AA3C5E">
        <w:rPr>
          <w:rFonts w:ascii="Tahoma" w:eastAsia="Tahoma" w:hAnsi="Tahoma" w:cs="Tahoma"/>
          <w:color w:val="000000"/>
          <w:sz w:val="20"/>
          <w:szCs w:val="20"/>
          <w:shd w:val="clear" w:color="auto" w:fill="FFFFFF"/>
          <w:lang w:val="it-IT"/>
        </w:rPr>
        <w:t>Ad eccezione di qualsiasi riparazione, sostituzione o rimborso che Microsoft</w:t>
      </w:r>
      <w:r w:rsidRPr="00AA3C5E">
        <w:rPr>
          <w:rFonts w:ascii="Tahoma" w:eastAsia="Tahoma" w:hAnsi="Tahoma" w:cs="Tahoma"/>
          <w:color w:val="000000"/>
          <w:sz w:val="20"/>
          <w:szCs w:val="20"/>
          <w:shd w:val="clear" w:color="auto" w:fill="FFFFFF"/>
          <w:lang w:val="it-IT"/>
        </w:rPr>
        <w:t xml:space="preserve"> potrà fornire, il licenziatario non potrà far valere ai sensi della presente garanzia limitata, di qualsiasi parte del presente contratto o di qualsiasi fondamento giuridico, alcun danno o altro rimedio, inclusi i danni diretti, consequenziali, speciali, </w:t>
      </w:r>
      <w:r w:rsidRPr="00AA3C5E">
        <w:rPr>
          <w:rFonts w:ascii="Tahoma" w:eastAsia="Tahoma" w:hAnsi="Tahoma" w:cs="Tahoma"/>
          <w:color w:val="000000"/>
          <w:sz w:val="20"/>
          <w:szCs w:val="20"/>
          <w:shd w:val="clear" w:color="auto" w:fill="FFFFFF"/>
          <w:lang w:val="it-IT"/>
        </w:rPr>
        <w:t>indiretti o incidentali oppure relativi alla perdita di profitti. Le esclusioni relative ai danni e le limitazioni in merito ai rimedi contenuti nel presente contratto si applicano anche nel caso in cui la riparazione, la sostituzione o il rimborso del sof</w:t>
      </w:r>
      <w:r w:rsidRPr="00AA3C5E">
        <w:rPr>
          <w:rFonts w:ascii="Tahoma" w:eastAsia="Tahoma" w:hAnsi="Tahoma" w:cs="Tahoma"/>
          <w:color w:val="000000"/>
          <w:sz w:val="20"/>
          <w:szCs w:val="20"/>
          <w:shd w:val="clear" w:color="auto" w:fill="FFFFFF"/>
          <w:lang w:val="it-IT"/>
        </w:rPr>
        <w:t>tware non risarcisca completamente il licenziatario di eventuali perdite, nel caso in cui Microsoft fosse informata o avrebbe dovuto essere informata della possibilità del verificarsi di tali danni o qualora il rimedio non raggiunga il suo scopo essenziale</w:t>
      </w:r>
      <w:r w:rsidRPr="00AA3C5E">
        <w:rPr>
          <w:rFonts w:ascii="Tahoma" w:eastAsia="Tahoma" w:hAnsi="Tahoma" w:cs="Tahoma"/>
          <w:color w:val="000000"/>
          <w:sz w:val="20"/>
          <w:szCs w:val="20"/>
          <w:shd w:val="clear" w:color="auto" w:fill="FFFFFF"/>
          <w:lang w:val="it-IT"/>
        </w:rPr>
        <w:t>. Poiché alcuni Stati e Paesi non ammettono l</w:t>
      </w:r>
      <w:r>
        <w:rPr>
          <w:rFonts w:ascii="Tahoma" w:eastAsia="Tahoma" w:hAnsi="Tahoma" w:cs="Tahoma"/>
          <w:color w:val="000000"/>
          <w:sz w:val="20"/>
          <w:szCs w:val="20"/>
          <w:shd w:val="clear" w:color="auto" w:fill="FFFFFF"/>
          <w:lang w:val="it-IT"/>
        </w:rPr>
        <w:t>’</w:t>
      </w:r>
      <w:r w:rsidRPr="00AA3C5E">
        <w:rPr>
          <w:rFonts w:ascii="Tahoma" w:eastAsia="Tahoma" w:hAnsi="Tahoma" w:cs="Tahoma"/>
          <w:color w:val="000000"/>
          <w:sz w:val="20"/>
          <w:szCs w:val="20"/>
          <w:shd w:val="clear" w:color="auto" w:fill="FFFFFF"/>
          <w:lang w:val="it-IT"/>
        </w:rPr>
        <w:t>esclusione o la limitazione di responsabilità per danni incidentali, consequenziali o di altro tipo, le suddette limitazioni o esclusioni potrebbero non essere applicabili al licenziatario. Qualora la legge loc</w:t>
      </w:r>
      <w:r w:rsidRPr="00AA3C5E">
        <w:rPr>
          <w:rFonts w:ascii="Tahoma" w:eastAsia="Tahoma" w:hAnsi="Tahoma" w:cs="Tahoma"/>
          <w:color w:val="000000"/>
          <w:sz w:val="20"/>
          <w:szCs w:val="20"/>
          <w:shd w:val="clear" w:color="auto" w:fill="FFFFFF"/>
          <w:lang w:val="it-IT"/>
        </w:rPr>
        <w:t>ale consenta al licenziatario di richiedere a Microsoft il risarcimento di altri danni anche nel caso in cui ciò non sia previsto dal presente contratto, tale risarcimento non potrà superare l</w:t>
      </w:r>
      <w:r>
        <w:rPr>
          <w:rFonts w:ascii="Tahoma" w:eastAsia="Tahoma" w:hAnsi="Tahoma" w:cs="Tahoma"/>
          <w:color w:val="000000"/>
          <w:sz w:val="20"/>
          <w:szCs w:val="20"/>
          <w:shd w:val="clear" w:color="auto" w:fill="FFFFFF"/>
          <w:lang w:val="it-IT"/>
        </w:rPr>
        <w:t>’</w:t>
      </w:r>
      <w:r w:rsidRPr="00AA3C5E">
        <w:rPr>
          <w:rFonts w:ascii="Tahoma" w:eastAsia="Tahoma" w:hAnsi="Tahoma" w:cs="Tahoma"/>
          <w:color w:val="000000"/>
          <w:sz w:val="20"/>
          <w:szCs w:val="20"/>
          <w:shd w:val="clear" w:color="auto" w:fill="FFFFFF"/>
          <w:lang w:val="it-IT"/>
        </w:rPr>
        <w:t>importo effettivamente pagato per il software (o fino a un impo</w:t>
      </w:r>
      <w:r w:rsidRPr="00AA3C5E">
        <w:rPr>
          <w:rFonts w:ascii="Tahoma" w:eastAsia="Tahoma" w:hAnsi="Tahoma" w:cs="Tahoma"/>
          <w:color w:val="000000"/>
          <w:sz w:val="20"/>
          <w:szCs w:val="20"/>
          <w:shd w:val="clear" w:color="auto" w:fill="FFFFFF"/>
          <w:lang w:val="it-IT"/>
        </w:rPr>
        <w:t>rto di USD 50 nel caso in cui il licenziatario abbia ottenuto il software gratuitamente).</w:t>
      </w:r>
    </w:p>
    <w:p w14:paraId="3DB9CC33" w14:textId="3BA7F52F" w:rsidR="0026700D" w:rsidRPr="00AA3C5E" w:rsidRDefault="00AA3C5E" w:rsidP="008F2C92">
      <w:pPr>
        <w:pStyle w:val="ListParagraph"/>
        <w:widowControl w:val="0"/>
        <w:ind w:left="360"/>
        <w:jc w:val="center"/>
        <w:rPr>
          <w:rFonts w:ascii="Tahoma" w:hAnsi="Tahoma" w:cs="Tahoma"/>
          <w:b/>
          <w:color w:val="000000"/>
          <w:sz w:val="20"/>
          <w:szCs w:val="20"/>
          <w:shd w:val="clear" w:color="auto" w:fill="FFFFFF"/>
        </w:rPr>
      </w:pPr>
      <w:r w:rsidRPr="00AA3C5E">
        <w:rPr>
          <w:rFonts w:ascii="Tahoma" w:eastAsia="Tahoma" w:hAnsi="Tahoma" w:cs="Tahoma"/>
          <w:b/>
          <w:bCs/>
          <w:color w:val="000000"/>
          <w:sz w:val="20"/>
          <w:szCs w:val="20"/>
          <w:shd w:val="clear" w:color="auto" w:fill="FFFFFF"/>
          <w:lang w:val="it-IT"/>
        </w:rPr>
        <w:t>Procedure per la garanzia</w:t>
      </w:r>
    </w:p>
    <w:p w14:paraId="1BDB82B1" w14:textId="1A979B92" w:rsidR="0026700D" w:rsidRPr="00AA3C5E" w:rsidRDefault="00AA3C5E" w:rsidP="006E4020">
      <w:pPr>
        <w:ind w:left="360"/>
        <w:rPr>
          <w:rFonts w:ascii="Tahoma" w:hAnsi="Tahoma" w:cs="Tahoma"/>
          <w:color w:val="000000"/>
          <w:sz w:val="20"/>
          <w:szCs w:val="20"/>
          <w:shd w:val="clear" w:color="auto" w:fill="FFFFFF"/>
        </w:rPr>
      </w:pPr>
      <w:r w:rsidRPr="00AA3C5E">
        <w:rPr>
          <w:rFonts w:ascii="Tahoma" w:eastAsia="Tahoma" w:hAnsi="Tahoma" w:cs="Tahoma"/>
          <w:color w:val="000000"/>
          <w:sz w:val="20"/>
          <w:szCs w:val="20"/>
          <w:shd w:val="clear" w:color="auto" w:fill="FFFFFF"/>
          <w:lang w:val="it-IT"/>
        </w:rPr>
        <w:t>Per ricevere l</w:t>
      </w:r>
      <w:r>
        <w:rPr>
          <w:rFonts w:ascii="Tahoma" w:eastAsia="Tahoma" w:hAnsi="Tahoma" w:cs="Tahoma"/>
          <w:color w:val="000000"/>
          <w:sz w:val="20"/>
          <w:szCs w:val="20"/>
          <w:shd w:val="clear" w:color="auto" w:fill="FFFFFF"/>
          <w:lang w:val="it-IT"/>
        </w:rPr>
        <w:t>’</w:t>
      </w:r>
      <w:r w:rsidRPr="00AA3C5E">
        <w:rPr>
          <w:rFonts w:ascii="Tahoma" w:eastAsia="Tahoma" w:hAnsi="Tahoma" w:cs="Tahoma"/>
          <w:color w:val="000000"/>
          <w:sz w:val="20"/>
          <w:szCs w:val="20"/>
          <w:shd w:val="clear" w:color="auto" w:fill="FFFFFF"/>
          <w:lang w:val="it-IT"/>
        </w:rPr>
        <w:t>assistenza prevista dalla garanzia o ottenere il rimborso, il licenziatario dovrà fornire una copia della prova di acquisto e conformarsi alle modalità di restituzione di Microsoft, che potrebbero richiedere la disinstallazione</w:t>
      </w:r>
      <w:r w:rsidRPr="00AA3C5E">
        <w:rPr>
          <w:rFonts w:ascii="Tahoma" w:eastAsia="Tahoma" w:hAnsi="Tahoma" w:cs="Tahoma"/>
          <w:color w:val="000000"/>
          <w:sz w:val="20"/>
          <w:szCs w:val="20"/>
          <w:shd w:val="clear" w:color="auto" w:fill="FFFFFF"/>
          <w:lang w:val="it-IT"/>
        </w:rPr>
        <w:t xml:space="preserve"> del software e la restituzione a Microsoft oppure la restituzione del software unitamente al dispositivo con marchio Microsoft sul quale è installato il software; l</w:t>
      </w:r>
      <w:r>
        <w:rPr>
          <w:rFonts w:ascii="Tahoma" w:eastAsia="Tahoma" w:hAnsi="Tahoma" w:cs="Tahoma"/>
          <w:color w:val="000000"/>
          <w:sz w:val="20"/>
          <w:szCs w:val="20"/>
          <w:shd w:val="clear" w:color="auto" w:fill="FFFFFF"/>
          <w:lang w:val="it-IT"/>
        </w:rPr>
        <w:t>’</w:t>
      </w:r>
      <w:r w:rsidRPr="00AA3C5E">
        <w:rPr>
          <w:rFonts w:ascii="Tahoma" w:eastAsia="Tahoma" w:hAnsi="Tahoma" w:cs="Tahoma"/>
          <w:color w:val="000000"/>
          <w:sz w:val="20"/>
          <w:szCs w:val="20"/>
          <w:shd w:val="clear" w:color="auto" w:fill="FFFFFF"/>
          <w:lang w:val="it-IT"/>
        </w:rPr>
        <w:t xml:space="preserve">etichetta con la scritta </w:t>
      </w:r>
      <w:r>
        <w:rPr>
          <w:rFonts w:ascii="Tahoma" w:eastAsia="Tahoma" w:hAnsi="Tahoma" w:cs="Tahoma"/>
          <w:color w:val="000000"/>
          <w:sz w:val="20"/>
          <w:szCs w:val="20"/>
          <w:shd w:val="clear" w:color="auto" w:fill="FFFFFF"/>
          <w:lang w:val="it-IT"/>
        </w:rPr>
        <w:t>“</w:t>
      </w:r>
      <w:r w:rsidRPr="00AA3C5E">
        <w:rPr>
          <w:rFonts w:ascii="Tahoma" w:eastAsia="Tahoma" w:hAnsi="Tahoma" w:cs="Tahoma"/>
          <w:color w:val="000000"/>
          <w:sz w:val="20"/>
          <w:szCs w:val="20"/>
          <w:shd w:val="clear" w:color="auto" w:fill="FFFFFF"/>
          <w:lang w:val="it-IT"/>
        </w:rPr>
        <w:t>Certificato di Autenticità</w:t>
      </w:r>
      <w:r>
        <w:rPr>
          <w:rFonts w:ascii="Tahoma" w:eastAsia="Tahoma" w:hAnsi="Tahoma" w:cs="Tahoma"/>
          <w:color w:val="000000"/>
          <w:sz w:val="20"/>
          <w:szCs w:val="20"/>
          <w:shd w:val="clear" w:color="auto" w:fill="FFFFFF"/>
          <w:lang w:val="it-IT"/>
        </w:rPr>
        <w:t>”</w:t>
      </w:r>
      <w:r w:rsidRPr="00AA3C5E">
        <w:rPr>
          <w:rFonts w:ascii="Tahoma" w:eastAsia="Tahoma" w:hAnsi="Tahoma" w:cs="Tahoma"/>
          <w:color w:val="000000"/>
          <w:sz w:val="20"/>
          <w:szCs w:val="20"/>
          <w:shd w:val="clear" w:color="auto" w:fill="FFFFFF"/>
          <w:lang w:val="it-IT"/>
        </w:rPr>
        <w:t xml:space="preserve"> (</w:t>
      </w:r>
      <w:r>
        <w:rPr>
          <w:rFonts w:ascii="Tahoma" w:eastAsia="Tahoma" w:hAnsi="Tahoma" w:cs="Tahoma"/>
          <w:color w:val="000000"/>
          <w:sz w:val="20"/>
          <w:szCs w:val="20"/>
          <w:shd w:val="clear" w:color="auto" w:fill="FFFFFF"/>
          <w:lang w:val="it-IT"/>
        </w:rPr>
        <w:t>“</w:t>
      </w:r>
      <w:r w:rsidRPr="00AA3C5E">
        <w:rPr>
          <w:rFonts w:ascii="Tahoma" w:eastAsia="Tahoma" w:hAnsi="Tahoma" w:cs="Tahoma"/>
          <w:color w:val="000000"/>
          <w:sz w:val="20"/>
          <w:szCs w:val="20"/>
          <w:shd w:val="clear" w:color="auto" w:fill="FFFFFF"/>
          <w:lang w:val="it-IT"/>
        </w:rPr>
        <w:t>Certificate of Authenticity</w:t>
      </w:r>
      <w:r>
        <w:rPr>
          <w:rFonts w:ascii="Tahoma" w:eastAsia="Tahoma" w:hAnsi="Tahoma" w:cs="Tahoma"/>
          <w:color w:val="000000"/>
          <w:sz w:val="20"/>
          <w:szCs w:val="20"/>
          <w:shd w:val="clear" w:color="auto" w:fill="FFFFFF"/>
          <w:lang w:val="it-IT"/>
        </w:rPr>
        <w:t>”</w:t>
      </w:r>
      <w:r w:rsidRPr="00AA3C5E">
        <w:rPr>
          <w:rFonts w:ascii="Tahoma" w:eastAsia="Tahoma" w:hAnsi="Tahoma" w:cs="Tahoma"/>
          <w:color w:val="000000"/>
          <w:sz w:val="20"/>
          <w:szCs w:val="20"/>
          <w:shd w:val="clear" w:color="auto" w:fill="FFFFFF"/>
          <w:lang w:val="it-IT"/>
        </w:rPr>
        <w:t xml:space="preserve"> o </w:t>
      </w:r>
      <w:r>
        <w:rPr>
          <w:rFonts w:ascii="Tahoma" w:eastAsia="Tahoma" w:hAnsi="Tahoma" w:cs="Tahoma"/>
          <w:color w:val="000000"/>
          <w:sz w:val="20"/>
          <w:szCs w:val="20"/>
          <w:shd w:val="clear" w:color="auto" w:fill="FFFFFF"/>
          <w:lang w:val="it-IT"/>
        </w:rPr>
        <w:t>“</w:t>
      </w:r>
      <w:r w:rsidRPr="00AA3C5E">
        <w:rPr>
          <w:rFonts w:ascii="Tahoma" w:eastAsia="Tahoma" w:hAnsi="Tahoma" w:cs="Tahoma"/>
          <w:color w:val="000000"/>
          <w:sz w:val="20"/>
          <w:szCs w:val="20"/>
          <w:shd w:val="clear" w:color="auto" w:fill="FFFFFF"/>
          <w:lang w:val="it-IT"/>
        </w:rPr>
        <w:t>CO</w:t>
      </w:r>
      <w:r w:rsidRPr="00AA3C5E">
        <w:rPr>
          <w:rFonts w:ascii="Tahoma" w:eastAsia="Tahoma" w:hAnsi="Tahoma" w:cs="Tahoma"/>
          <w:color w:val="000000"/>
          <w:sz w:val="20"/>
          <w:szCs w:val="20"/>
          <w:shd w:val="clear" w:color="auto" w:fill="FFFFFF"/>
          <w:lang w:val="it-IT"/>
        </w:rPr>
        <w:t>A</w:t>
      </w:r>
      <w:r>
        <w:rPr>
          <w:rFonts w:ascii="Tahoma" w:eastAsia="Tahoma" w:hAnsi="Tahoma" w:cs="Tahoma"/>
          <w:color w:val="000000"/>
          <w:sz w:val="20"/>
          <w:szCs w:val="20"/>
          <w:shd w:val="clear" w:color="auto" w:fill="FFFFFF"/>
          <w:lang w:val="it-IT"/>
        </w:rPr>
        <w:t>”</w:t>
      </w:r>
      <w:r w:rsidRPr="00AA3C5E">
        <w:rPr>
          <w:rFonts w:ascii="Tahoma" w:eastAsia="Tahoma" w:hAnsi="Tahoma" w:cs="Tahoma"/>
          <w:color w:val="000000"/>
          <w:sz w:val="20"/>
          <w:szCs w:val="20"/>
          <w:shd w:val="clear" w:color="auto" w:fill="FFFFFF"/>
          <w:lang w:val="it-IT"/>
        </w:rPr>
        <w:t>) che include il codice Product Key (qualora sia stata fornita con il dispositivo) dovrà rimanervi affissa.</w:t>
      </w:r>
    </w:p>
    <w:p w14:paraId="4F3182B0" w14:textId="7FF20253" w:rsidR="0026700D" w:rsidRPr="00AA3C5E" w:rsidRDefault="00AA3C5E" w:rsidP="006E4020">
      <w:pPr>
        <w:ind w:left="360"/>
        <w:rPr>
          <w:rFonts w:ascii="Tahoma" w:hAnsi="Tahoma" w:cs="Tahoma"/>
          <w:color w:val="000000"/>
          <w:sz w:val="20"/>
          <w:szCs w:val="20"/>
          <w:shd w:val="clear" w:color="auto" w:fill="FFFFFF"/>
        </w:rPr>
      </w:pPr>
      <w:r w:rsidRPr="00A86968">
        <w:rPr>
          <w:rFonts w:ascii="Tahoma" w:hAnsi="Tahoma" w:cs="Tahoma"/>
          <w:color w:val="000000"/>
          <w:sz w:val="20"/>
          <w:szCs w:val="20"/>
          <w:shd w:val="clear" w:color="auto" w:fill="FFFFFF"/>
        </w:rPr>
        <w:t>1.       </w:t>
      </w:r>
      <w:r w:rsidRPr="00AA3C5E">
        <w:rPr>
          <w:rFonts w:ascii="Tahoma" w:eastAsia="Tahoma" w:hAnsi="Tahoma" w:cs="Tahoma"/>
          <w:color w:val="000000"/>
          <w:sz w:val="20"/>
          <w:szCs w:val="20"/>
          <w:u w:val="single"/>
          <w:shd w:val="clear" w:color="auto" w:fill="FFFFFF"/>
          <w:lang w:val="it-IT"/>
        </w:rPr>
        <w:t>Stati Uniti e Canada</w:t>
      </w:r>
      <w:r w:rsidRPr="00AA3C5E">
        <w:rPr>
          <w:rFonts w:ascii="Tahoma" w:eastAsia="Tahoma" w:hAnsi="Tahoma" w:cs="Tahoma"/>
          <w:color w:val="000000"/>
          <w:sz w:val="20"/>
          <w:szCs w:val="20"/>
          <w:shd w:val="clear" w:color="auto" w:fill="FFFFFF"/>
          <w:lang w:val="it-IT"/>
        </w:rPr>
        <w:t>. Per ricevere l</w:t>
      </w:r>
      <w:r>
        <w:rPr>
          <w:rFonts w:ascii="Tahoma" w:eastAsia="Tahoma" w:hAnsi="Tahoma" w:cs="Tahoma"/>
          <w:color w:val="000000"/>
          <w:sz w:val="20"/>
          <w:szCs w:val="20"/>
          <w:shd w:val="clear" w:color="auto" w:fill="FFFFFF"/>
          <w:lang w:val="it-IT"/>
        </w:rPr>
        <w:t>’</w:t>
      </w:r>
      <w:r w:rsidRPr="00AA3C5E">
        <w:rPr>
          <w:rFonts w:ascii="Tahoma" w:eastAsia="Tahoma" w:hAnsi="Tahoma" w:cs="Tahoma"/>
          <w:color w:val="000000"/>
          <w:sz w:val="20"/>
          <w:szCs w:val="20"/>
          <w:shd w:val="clear" w:color="auto" w:fill="FFFFFF"/>
          <w:lang w:val="it-IT"/>
        </w:rPr>
        <w:t>assistenza prevista dalla garanzia limitata o informazioni su come ottenere un rimborso per il software acquistato negli Stat</w:t>
      </w:r>
      <w:r w:rsidRPr="00AA3C5E">
        <w:rPr>
          <w:rFonts w:ascii="Tahoma" w:eastAsia="Tahoma" w:hAnsi="Tahoma" w:cs="Tahoma"/>
          <w:color w:val="000000"/>
          <w:sz w:val="20"/>
          <w:szCs w:val="20"/>
          <w:shd w:val="clear" w:color="auto" w:fill="FFFFFF"/>
          <w:lang w:val="it-IT"/>
        </w:rPr>
        <w:t>i Uniti o in Canada, il licenziatario potrà contattare Microsoft telefonicamente al numero (800) MICROSOFT, per posta all</w:t>
      </w:r>
      <w:r>
        <w:rPr>
          <w:rFonts w:ascii="Tahoma" w:eastAsia="Tahoma" w:hAnsi="Tahoma" w:cs="Tahoma"/>
          <w:color w:val="000000"/>
          <w:sz w:val="20"/>
          <w:szCs w:val="20"/>
          <w:shd w:val="clear" w:color="auto" w:fill="FFFFFF"/>
          <w:lang w:val="it-IT"/>
        </w:rPr>
        <w:t>’</w:t>
      </w:r>
      <w:r w:rsidRPr="00AA3C5E">
        <w:rPr>
          <w:rFonts w:ascii="Tahoma" w:eastAsia="Tahoma" w:hAnsi="Tahoma" w:cs="Tahoma"/>
          <w:color w:val="000000"/>
          <w:sz w:val="20"/>
          <w:szCs w:val="20"/>
          <w:shd w:val="clear" w:color="auto" w:fill="FFFFFF"/>
          <w:lang w:val="it-IT"/>
        </w:rPr>
        <w:t>indirizzo Microsoft Customer Service and Support, One Microsoft Way, Redmond, WA 98052-6399 oppure visitando la pagina (aka.ms/naretur</w:t>
      </w:r>
      <w:r w:rsidRPr="00AA3C5E">
        <w:rPr>
          <w:rFonts w:ascii="Tahoma" w:eastAsia="Tahoma" w:hAnsi="Tahoma" w:cs="Tahoma"/>
          <w:color w:val="000000"/>
          <w:sz w:val="20"/>
          <w:szCs w:val="20"/>
          <w:shd w:val="clear" w:color="auto" w:fill="FFFFFF"/>
          <w:lang w:val="it-IT"/>
        </w:rPr>
        <w:t>ns).</w:t>
      </w:r>
    </w:p>
    <w:p w14:paraId="396F713B" w14:textId="432F8B13" w:rsidR="0026700D" w:rsidRPr="00AA3C5E" w:rsidRDefault="00AA3C5E" w:rsidP="006E4020">
      <w:pPr>
        <w:ind w:left="360"/>
        <w:rPr>
          <w:rFonts w:ascii="Tahoma" w:hAnsi="Tahoma" w:cs="Tahoma"/>
          <w:color w:val="000000"/>
          <w:sz w:val="20"/>
          <w:szCs w:val="20"/>
          <w:shd w:val="clear" w:color="auto" w:fill="FFFFFF"/>
        </w:rPr>
      </w:pPr>
      <w:r w:rsidRPr="006E4020">
        <w:rPr>
          <w:rFonts w:ascii="Tahoma" w:hAnsi="Tahoma" w:cs="Tahoma"/>
          <w:color w:val="000000"/>
          <w:sz w:val="20"/>
          <w:szCs w:val="20"/>
          <w:shd w:val="clear" w:color="auto" w:fill="FFFFFF"/>
        </w:rPr>
        <w:t>2.       </w:t>
      </w:r>
      <w:r w:rsidRPr="00AA3C5E">
        <w:rPr>
          <w:rFonts w:ascii="Tahoma" w:eastAsia="Tahoma" w:hAnsi="Tahoma" w:cs="Tahoma"/>
          <w:color w:val="000000"/>
          <w:sz w:val="20"/>
          <w:szCs w:val="20"/>
          <w:u w:val="single"/>
          <w:shd w:val="clear" w:color="auto" w:fill="FFFFFF"/>
          <w:lang w:val="it-IT"/>
        </w:rPr>
        <w:t>Europa, Medio Oriente e Africa</w:t>
      </w:r>
      <w:r w:rsidRPr="00AA3C5E">
        <w:rPr>
          <w:rFonts w:ascii="Tahoma" w:eastAsia="Tahoma" w:hAnsi="Tahoma" w:cs="Tahoma"/>
          <w:color w:val="000000"/>
          <w:sz w:val="20"/>
          <w:szCs w:val="20"/>
          <w:shd w:val="clear" w:color="auto" w:fill="FFFFFF"/>
          <w:lang w:val="it-IT"/>
        </w:rPr>
        <w:t xml:space="preserve">. Qualora il licenziatario abbia acquistato il software in Europa, Medio Oriente o Africa, la garanzia limitata è concessa da Microsoft Ireland Operations Limited. Per presentare </w:t>
      </w:r>
      <w:r w:rsidRPr="00AA3C5E">
        <w:rPr>
          <w:rFonts w:ascii="Tahoma" w:eastAsia="Tahoma" w:hAnsi="Tahoma" w:cs="Tahoma"/>
          <w:color w:val="000000"/>
          <w:sz w:val="20"/>
          <w:szCs w:val="20"/>
          <w:shd w:val="clear" w:color="auto" w:fill="FFFFFF"/>
          <w:lang w:val="it-IT"/>
        </w:rPr>
        <w:t xml:space="preserve">un reclamo ai sensi della garanzia limitata, il licenziatario dovrà contattare Microsoft Ireland Operations Limited, Customer Care Centre, Atrium Building Block B, Carmanhall Road, </w:t>
      </w:r>
      <w:r w:rsidRPr="00AA3C5E">
        <w:rPr>
          <w:rFonts w:ascii="Tahoma" w:eastAsia="Tahoma" w:hAnsi="Tahoma" w:cs="Tahoma"/>
          <w:color w:val="000000"/>
          <w:sz w:val="20"/>
          <w:szCs w:val="20"/>
          <w:shd w:val="clear" w:color="auto" w:fill="FFFFFF"/>
          <w:lang w:val="it-IT"/>
        </w:rPr>
        <w:lastRenderedPageBreak/>
        <w:t>Sandyford Industrial Estate, Dublin 18, Ireland o la consociata Microsoft d</w:t>
      </w:r>
      <w:r w:rsidRPr="00AA3C5E">
        <w:rPr>
          <w:rFonts w:ascii="Tahoma" w:eastAsia="Tahoma" w:hAnsi="Tahoma" w:cs="Tahoma"/>
          <w:color w:val="000000"/>
          <w:sz w:val="20"/>
          <w:szCs w:val="20"/>
          <w:shd w:val="clear" w:color="auto" w:fill="FFFFFF"/>
          <w:lang w:val="it-IT"/>
        </w:rPr>
        <w:t>el proprio Paese (aka.ms/msoffices).</w:t>
      </w:r>
    </w:p>
    <w:p w14:paraId="0357AF5E" w14:textId="3D3B7D61" w:rsidR="0026700D" w:rsidRPr="00AA3C5E" w:rsidRDefault="00AA3C5E" w:rsidP="006E4020">
      <w:pPr>
        <w:ind w:left="360"/>
        <w:rPr>
          <w:rFonts w:ascii="Tahoma" w:hAnsi="Tahoma" w:cs="Tahoma"/>
          <w:color w:val="000000"/>
          <w:sz w:val="20"/>
          <w:szCs w:val="20"/>
          <w:shd w:val="clear" w:color="auto" w:fill="FFFFFF"/>
        </w:rPr>
      </w:pPr>
      <w:r w:rsidRPr="006E4020">
        <w:rPr>
          <w:rFonts w:ascii="Tahoma" w:hAnsi="Tahoma" w:cs="Tahoma"/>
          <w:color w:val="000000"/>
          <w:sz w:val="20"/>
          <w:szCs w:val="20"/>
          <w:shd w:val="clear" w:color="auto" w:fill="FFFFFF"/>
        </w:rPr>
        <w:t>3.       </w:t>
      </w:r>
      <w:r w:rsidRPr="00AA3C5E">
        <w:rPr>
          <w:rFonts w:ascii="Tahoma" w:eastAsia="Tahoma" w:hAnsi="Tahoma" w:cs="Tahoma"/>
          <w:color w:val="000000"/>
          <w:sz w:val="20"/>
          <w:szCs w:val="20"/>
          <w:u w:val="single"/>
          <w:shd w:val="clear" w:color="auto" w:fill="FFFFFF"/>
          <w:lang w:val="it-IT"/>
        </w:rPr>
        <w:t>Australia</w:t>
      </w:r>
      <w:r w:rsidRPr="00AA3C5E">
        <w:rPr>
          <w:rFonts w:ascii="Tahoma" w:eastAsia="Tahoma" w:hAnsi="Tahoma" w:cs="Tahoma"/>
          <w:color w:val="000000"/>
          <w:sz w:val="20"/>
          <w:szCs w:val="20"/>
          <w:shd w:val="clear" w:color="auto" w:fill="FFFFFF"/>
          <w:lang w:val="it-IT"/>
        </w:rPr>
        <w:t>. Qualora il licenziatario abbia acquistato il software in Australia, potrà contattare Microsoft e inoltrare un reclamo al 13 20 58 o all</w:t>
      </w:r>
      <w:r>
        <w:rPr>
          <w:rFonts w:ascii="Tahoma" w:eastAsia="Tahoma" w:hAnsi="Tahoma" w:cs="Tahoma"/>
          <w:color w:val="000000"/>
          <w:sz w:val="20"/>
          <w:szCs w:val="20"/>
          <w:shd w:val="clear" w:color="auto" w:fill="FFFFFF"/>
          <w:lang w:val="it-IT"/>
        </w:rPr>
        <w:t>’</w:t>
      </w:r>
      <w:r w:rsidRPr="00AA3C5E">
        <w:rPr>
          <w:rFonts w:ascii="Tahoma" w:eastAsia="Tahoma" w:hAnsi="Tahoma" w:cs="Tahoma"/>
          <w:color w:val="000000"/>
          <w:sz w:val="20"/>
          <w:szCs w:val="20"/>
          <w:shd w:val="clear" w:color="auto" w:fill="FFFFFF"/>
          <w:lang w:val="it-IT"/>
        </w:rPr>
        <w:t>indirizzo Microsoft Pty Ltd, 1 Epping Road, North Ryde NSW 2113 Australia.</w:t>
      </w:r>
    </w:p>
    <w:p w14:paraId="55EF4ED6" w14:textId="03FDDD2D" w:rsidR="0026700D" w:rsidRPr="00AA3C5E" w:rsidRDefault="00AA3C5E" w:rsidP="006E4020">
      <w:pPr>
        <w:tabs>
          <w:tab w:val="left" w:pos="990"/>
        </w:tabs>
        <w:ind w:left="360"/>
        <w:rPr>
          <w:rFonts w:ascii="Tahoma" w:hAnsi="Tahoma" w:cs="Tahoma"/>
          <w:sz w:val="20"/>
          <w:szCs w:val="20"/>
        </w:rPr>
      </w:pPr>
      <w:r w:rsidRPr="00AA3C5E">
        <w:rPr>
          <w:rFonts w:ascii="Tahoma" w:eastAsia="Tahoma" w:hAnsi="Tahoma" w:cs="Tahoma"/>
          <w:color w:val="000000"/>
          <w:sz w:val="20"/>
          <w:szCs w:val="20"/>
          <w:shd w:val="clear" w:color="auto" w:fill="FFFFFF"/>
          <w:lang w:val="it-IT"/>
        </w:rPr>
        <w:t>4.</w:t>
      </w:r>
      <w:r w:rsidRPr="00AA3C5E">
        <w:rPr>
          <w:rFonts w:ascii="Tahoma" w:eastAsia="Tahoma" w:hAnsi="Tahoma" w:cs="Tahoma"/>
          <w:color w:val="000000"/>
          <w:sz w:val="20"/>
          <w:szCs w:val="20"/>
          <w:shd w:val="clear" w:color="auto" w:fill="FFFFFF"/>
          <w:lang w:val="it-IT"/>
        </w:rPr>
        <w:tab/>
      </w:r>
      <w:r w:rsidRPr="00AA3C5E">
        <w:rPr>
          <w:rFonts w:ascii="Tahoma" w:eastAsia="Tahoma" w:hAnsi="Tahoma" w:cs="Tahoma"/>
          <w:color w:val="000000"/>
          <w:sz w:val="20"/>
          <w:szCs w:val="20"/>
          <w:u w:val="single"/>
          <w:shd w:val="clear" w:color="auto" w:fill="FFFFFF"/>
          <w:lang w:val="it-IT"/>
        </w:rPr>
        <w:t>Altri Paesi</w:t>
      </w:r>
      <w:r w:rsidRPr="00AA3C5E">
        <w:rPr>
          <w:rFonts w:ascii="Tahoma" w:eastAsia="Tahoma" w:hAnsi="Tahoma" w:cs="Tahoma"/>
          <w:color w:val="000000"/>
          <w:sz w:val="20"/>
          <w:szCs w:val="20"/>
          <w:shd w:val="clear" w:color="auto" w:fill="FFFFFF"/>
          <w:lang w:val="it-IT"/>
        </w:rPr>
        <w:t>. Qualora il licenziatar</w:t>
      </w:r>
      <w:r w:rsidRPr="00AA3C5E">
        <w:rPr>
          <w:rFonts w:ascii="Tahoma" w:eastAsia="Tahoma" w:hAnsi="Tahoma" w:cs="Tahoma"/>
          <w:color w:val="000000"/>
          <w:sz w:val="20"/>
          <w:szCs w:val="20"/>
          <w:shd w:val="clear" w:color="auto" w:fill="FFFFFF"/>
          <w:lang w:val="it-IT"/>
        </w:rPr>
        <w:t>io abbia acquistato il software in un altro Paese, dovrà contattare la consociata Microsoft del proprio Paese (aka.ms/msoffices).</w:t>
      </w:r>
    </w:p>
    <w:p w14:paraId="0F05F524" w14:textId="77777777" w:rsidR="005E7217" w:rsidRPr="00AA3C5E" w:rsidRDefault="005E7217" w:rsidP="00C52CA4">
      <w:pPr>
        <w:pBdr>
          <w:bottom w:val="single" w:sz="4" w:space="1" w:color="auto"/>
        </w:pBdr>
        <w:spacing w:before="120" w:after="120" w:line="240" w:lineRule="auto"/>
        <w:rPr>
          <w:rFonts w:ascii="Tahoma" w:hAnsi="Tahoma" w:cs="Tahoma"/>
          <w:sz w:val="20"/>
          <w:szCs w:val="20"/>
        </w:rPr>
      </w:pPr>
    </w:p>
    <w:p w14:paraId="729A2E3B" w14:textId="77777777" w:rsidR="005E7217" w:rsidRPr="00AA3C5E" w:rsidRDefault="00AA3C5E" w:rsidP="00C52CA4">
      <w:pPr>
        <w:pStyle w:val="Default"/>
        <w:spacing w:before="120" w:after="120"/>
        <w:rPr>
          <w:sz w:val="20"/>
          <w:szCs w:val="20"/>
        </w:rPr>
      </w:pPr>
      <w:r w:rsidRPr="00AA3C5E">
        <w:rPr>
          <w:rFonts w:eastAsia="Tahoma"/>
          <w:b/>
          <w:bCs/>
          <w:sz w:val="20"/>
          <w:szCs w:val="20"/>
          <w:lang w:val="it-IT"/>
        </w:rPr>
        <w:t xml:space="preserve">ARTICOLO III. CONDIZIONI GENERALI. </w:t>
      </w:r>
      <w:r w:rsidRPr="00AA3C5E">
        <w:rPr>
          <w:rFonts w:eastAsia="Tahoma"/>
          <w:sz w:val="20"/>
          <w:szCs w:val="20"/>
          <w:lang w:val="it-IT"/>
        </w:rPr>
        <w:t>Le condizioni contenute nel presente Articolo si applicano a tutte le edizioni del software elencato sopra.</w:t>
      </w:r>
    </w:p>
    <w:p w14:paraId="502714F7" w14:textId="3CF0F1BD" w:rsidR="00470369" w:rsidRPr="00AA3C5E" w:rsidRDefault="00AA3C5E" w:rsidP="00C52CA4">
      <w:pPr>
        <w:pStyle w:val="Default"/>
        <w:numPr>
          <w:ilvl w:val="0"/>
          <w:numId w:val="25"/>
        </w:numPr>
        <w:tabs>
          <w:tab w:val="left" w:pos="360"/>
        </w:tabs>
        <w:spacing w:before="120" w:after="120"/>
        <w:ind w:left="360"/>
        <w:rPr>
          <w:sz w:val="20"/>
          <w:szCs w:val="20"/>
        </w:rPr>
      </w:pPr>
      <w:r w:rsidRPr="00AA3C5E">
        <w:rPr>
          <w:rFonts w:eastAsia="Tahoma"/>
          <w:b/>
          <w:bCs/>
          <w:sz w:val="20"/>
          <w:szCs w:val="20"/>
          <w:lang w:val="it-IT"/>
        </w:rPr>
        <w:t>CONDIZIONI PER COMPONENTI SPECIFICI</w:t>
      </w:r>
    </w:p>
    <w:p w14:paraId="487E0A2C" w14:textId="0F14C700" w:rsidR="001B2731" w:rsidRPr="00AA3C5E" w:rsidRDefault="00AA3C5E"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rPr>
      </w:pPr>
      <w:r w:rsidRPr="00AA3C5E">
        <w:rPr>
          <w:rFonts w:eastAsia="Tahoma"/>
          <w:b/>
          <w:bCs/>
          <w:sz w:val="20"/>
          <w:szCs w:val="20"/>
          <w:lang w:val="it-IT"/>
        </w:rPr>
        <w:t>a.</w:t>
      </w:r>
      <w:r w:rsidRPr="00AA3C5E">
        <w:rPr>
          <w:rFonts w:eastAsia="Tahoma"/>
          <w:b/>
          <w:bCs/>
          <w:sz w:val="20"/>
          <w:szCs w:val="20"/>
          <w:lang w:val="it-IT"/>
        </w:rPr>
        <w:tab/>
        <w:t>Utilità.</w:t>
      </w:r>
      <w:r w:rsidRPr="00AA3C5E">
        <w:rPr>
          <w:rFonts w:eastAsia="Tahoma"/>
          <w:sz w:val="20"/>
          <w:szCs w:val="20"/>
          <w:lang w:val="it-IT"/>
        </w:rPr>
        <w:t xml:space="preserve"> Il software contiene alcuni componenti identificati ne</w:t>
      </w:r>
      <w:r w:rsidRPr="00AA3C5E">
        <w:rPr>
          <w:rFonts w:eastAsia="Tahoma"/>
          <w:sz w:val="20"/>
          <w:szCs w:val="20"/>
          <w:lang w:val="it-IT"/>
        </w:rPr>
        <w:t>ll</w:t>
      </w:r>
      <w:r>
        <w:rPr>
          <w:rFonts w:eastAsia="Tahoma"/>
          <w:sz w:val="20"/>
          <w:szCs w:val="20"/>
          <w:lang w:val="it-IT"/>
        </w:rPr>
        <w:t>’</w:t>
      </w:r>
      <w:r w:rsidRPr="00AA3C5E">
        <w:rPr>
          <w:rFonts w:eastAsia="Tahoma"/>
          <w:sz w:val="20"/>
          <w:szCs w:val="20"/>
          <w:lang w:val="it-IT"/>
        </w:rPr>
        <w:t xml:space="preserve">Elenco delle Utilità alla pagina </w:t>
      </w:r>
      <w:hyperlink r:id="rId9" w:history="1">
        <w:r w:rsidRPr="00AA3C5E">
          <w:rPr>
            <w:rFonts w:eastAsia="Tahoma"/>
            <w:color w:val="0000FF"/>
            <w:sz w:val="20"/>
            <w:szCs w:val="20"/>
            <w:u w:val="single"/>
            <w:lang w:val="it-IT"/>
          </w:rPr>
          <w:t>https://aka.ms/vs/16/utilities</w:t>
        </w:r>
      </w:hyperlink>
      <w:r w:rsidRPr="00AA3C5E">
        <w:rPr>
          <w:rFonts w:eastAsia="Tahoma"/>
          <w:color w:val="0000FF"/>
          <w:sz w:val="20"/>
          <w:szCs w:val="20"/>
          <w:u w:val="single"/>
          <w:lang w:val="it-IT"/>
        </w:rPr>
        <w:t xml:space="preserve">. </w:t>
      </w:r>
      <w:r w:rsidRPr="00AA3C5E">
        <w:rPr>
          <w:rFonts w:eastAsia="Tahoma"/>
          <w:sz w:val="20"/>
          <w:szCs w:val="20"/>
          <w:lang w:val="it-IT"/>
        </w:rPr>
        <w:t>Il licenziatario potrà duplicare e installare tali componenti sui propri dispositivi per eseguire il debug e la distribuzi</w:t>
      </w:r>
      <w:r w:rsidRPr="00AA3C5E">
        <w:rPr>
          <w:rFonts w:eastAsia="Tahoma"/>
          <w:sz w:val="20"/>
          <w:szCs w:val="20"/>
          <w:lang w:val="it-IT"/>
        </w:rPr>
        <w:t>one delle applicazioni e dei database che ha sviluppato con il software. Le Utilità sono progettate per uso temporaneo.</w:t>
      </w:r>
      <w:r>
        <w:rPr>
          <w:rFonts w:eastAsia="Tahoma"/>
          <w:sz w:val="20"/>
          <w:szCs w:val="20"/>
          <w:lang w:val="it-IT"/>
        </w:rPr>
        <w:t xml:space="preserve"> </w:t>
      </w:r>
      <w:r w:rsidRPr="00AA3C5E">
        <w:rPr>
          <w:rFonts w:eastAsia="Tahoma"/>
          <w:sz w:val="20"/>
          <w:szCs w:val="20"/>
          <w:lang w:val="it-IT"/>
        </w:rPr>
        <w:t>Microsoft potrebbe non essere in grado di rendere disponibili patch o aggiornare le Utilità separatamente dal resto del software.</w:t>
      </w:r>
      <w:r>
        <w:rPr>
          <w:rFonts w:eastAsia="Tahoma"/>
          <w:sz w:val="20"/>
          <w:szCs w:val="20"/>
          <w:lang w:val="it-IT"/>
        </w:rPr>
        <w:t xml:space="preserve"> </w:t>
      </w:r>
      <w:r w:rsidRPr="00AA3C5E">
        <w:rPr>
          <w:rFonts w:eastAsia="Tahoma"/>
          <w:sz w:val="20"/>
          <w:szCs w:val="20"/>
          <w:lang w:val="it-IT"/>
        </w:rPr>
        <w:t>Alc</w:t>
      </w:r>
      <w:r w:rsidRPr="00AA3C5E">
        <w:rPr>
          <w:rFonts w:eastAsia="Tahoma"/>
          <w:sz w:val="20"/>
          <w:szCs w:val="20"/>
          <w:lang w:val="it-IT"/>
        </w:rPr>
        <w:t>une Utilità, per loro natura, possono consentire ad altri di accedere ai dispositivi su cui sono installate le Utilità. Il licenziatario deve eliminare tutte le Utilità installate al termine del debug o della distribuzione di applicazioni e database. Micro</w:t>
      </w:r>
      <w:r w:rsidRPr="00AA3C5E">
        <w:rPr>
          <w:rFonts w:eastAsia="Tahoma"/>
          <w:sz w:val="20"/>
          <w:szCs w:val="20"/>
          <w:lang w:val="it-IT"/>
        </w:rPr>
        <w:t>soft non è responsabile per l</w:t>
      </w:r>
      <w:r>
        <w:rPr>
          <w:rFonts w:eastAsia="Tahoma"/>
          <w:sz w:val="20"/>
          <w:szCs w:val="20"/>
          <w:lang w:val="it-IT"/>
        </w:rPr>
        <w:t>’</w:t>
      </w:r>
      <w:r w:rsidRPr="00AA3C5E">
        <w:rPr>
          <w:rFonts w:eastAsia="Tahoma"/>
          <w:sz w:val="20"/>
          <w:szCs w:val="20"/>
          <w:lang w:val="it-IT"/>
        </w:rPr>
        <w:t>uso o l</w:t>
      </w:r>
      <w:r>
        <w:rPr>
          <w:rFonts w:eastAsia="Tahoma"/>
          <w:sz w:val="20"/>
          <w:szCs w:val="20"/>
          <w:lang w:val="it-IT"/>
        </w:rPr>
        <w:t>’</w:t>
      </w:r>
      <w:r w:rsidRPr="00AA3C5E">
        <w:rPr>
          <w:rFonts w:eastAsia="Tahoma"/>
          <w:sz w:val="20"/>
          <w:szCs w:val="20"/>
          <w:lang w:val="it-IT"/>
        </w:rPr>
        <w:t>accesso da parte di terzi ai dispositivi, o alle applicazioni o ai database sui dispositivi, su cui sono state installate le Utilità.</w:t>
      </w:r>
    </w:p>
    <w:p w14:paraId="2659139A" w14:textId="575C0892" w:rsidR="001B2731" w:rsidRPr="00AA3C5E" w:rsidRDefault="00AA3C5E"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bCs/>
          <w:sz w:val="20"/>
          <w:szCs w:val="20"/>
        </w:rPr>
      </w:pPr>
      <w:r w:rsidRPr="00AA3C5E">
        <w:rPr>
          <w:rFonts w:eastAsia="Tahoma"/>
          <w:b/>
          <w:bCs/>
          <w:sz w:val="20"/>
          <w:szCs w:val="20"/>
          <w:lang w:val="it-IT"/>
        </w:rPr>
        <w:t>b.</w:t>
      </w:r>
      <w:r w:rsidRPr="00AA3C5E">
        <w:rPr>
          <w:rFonts w:eastAsia="Tahoma"/>
          <w:b/>
          <w:bCs/>
          <w:sz w:val="20"/>
          <w:szCs w:val="20"/>
          <w:lang w:val="it-IT"/>
        </w:rPr>
        <w:tab/>
      </w:r>
      <w:r w:rsidRPr="00AA3C5E">
        <w:rPr>
          <w:rFonts w:eastAsia="Tahoma"/>
          <w:b/>
          <w:bCs/>
          <w:sz w:val="20"/>
          <w:szCs w:val="20"/>
          <w:lang w:val="it-IT"/>
        </w:rPr>
        <w:t>Dispositivi di Compilazione e Strumenti di Compilazione di Visual Studio.</w:t>
      </w:r>
      <w:r>
        <w:rPr>
          <w:rFonts w:eastAsia="Tahoma"/>
          <w:sz w:val="20"/>
          <w:szCs w:val="20"/>
          <w:lang w:val="it-IT"/>
        </w:rPr>
        <w:t xml:space="preserve"> </w:t>
      </w:r>
      <w:r w:rsidRPr="00AA3C5E">
        <w:rPr>
          <w:rFonts w:eastAsia="Tahoma"/>
          <w:sz w:val="20"/>
          <w:szCs w:val="20"/>
          <w:lang w:val="it-IT"/>
        </w:rPr>
        <w:t>Il licenziatario potrà duplicare e installare i file del software o degli Strumenti di Compilazione di V</w:t>
      </w:r>
      <w:r w:rsidRPr="00AA3C5E">
        <w:rPr>
          <w:rFonts w:eastAsia="Tahoma"/>
          <w:sz w:val="20"/>
          <w:szCs w:val="20"/>
          <w:lang w:val="it-IT"/>
        </w:rPr>
        <w:t xml:space="preserve">isual Studio sui propri dispositivi di compilazione, inclusi i dispositivi fisici e le macchine virtuali o i contenitori su tali macchine, sia su macchine locali che remote di proprietà del licenziatario, ospitate su Microsoft Azure per il licenziatario o </w:t>
      </w:r>
      <w:r w:rsidRPr="00AA3C5E">
        <w:rPr>
          <w:rFonts w:eastAsia="Tahoma"/>
          <w:sz w:val="20"/>
          <w:szCs w:val="20"/>
          <w:lang w:val="it-IT"/>
        </w:rPr>
        <w:t>dedicate esclusivamente all</w:t>
      </w:r>
      <w:r>
        <w:rPr>
          <w:rFonts w:eastAsia="Tahoma"/>
          <w:sz w:val="20"/>
          <w:szCs w:val="20"/>
          <w:lang w:val="it-IT"/>
        </w:rPr>
        <w:t>’</w:t>
      </w:r>
      <w:r w:rsidRPr="00AA3C5E">
        <w:rPr>
          <w:rFonts w:eastAsia="Tahoma"/>
          <w:sz w:val="20"/>
          <w:szCs w:val="20"/>
          <w:lang w:val="it-IT"/>
        </w:rPr>
        <w:t xml:space="preserve">utilizzo da parte del licenziatario (collettivamente, </w:t>
      </w:r>
      <w:r>
        <w:rPr>
          <w:rFonts w:eastAsia="Tahoma"/>
          <w:sz w:val="20"/>
          <w:szCs w:val="20"/>
          <w:lang w:val="it-IT"/>
        </w:rPr>
        <w:t>“</w:t>
      </w:r>
      <w:r w:rsidRPr="00AA3C5E">
        <w:rPr>
          <w:rFonts w:eastAsia="Tahoma"/>
          <w:sz w:val="20"/>
          <w:szCs w:val="20"/>
          <w:lang w:val="it-IT"/>
        </w:rPr>
        <w:t>Dispositivi di Compilazione</w:t>
      </w:r>
      <w:r>
        <w:rPr>
          <w:rFonts w:eastAsia="Tahoma"/>
          <w:sz w:val="20"/>
          <w:szCs w:val="20"/>
          <w:lang w:val="it-IT"/>
        </w:rPr>
        <w:t>”</w:t>
      </w:r>
      <w:r w:rsidRPr="00AA3C5E">
        <w:rPr>
          <w:rFonts w:eastAsia="Tahoma"/>
          <w:sz w:val="20"/>
          <w:szCs w:val="20"/>
          <w:lang w:val="it-IT"/>
        </w:rPr>
        <w:t>).</w:t>
      </w:r>
      <w:r>
        <w:rPr>
          <w:rFonts w:eastAsia="Tahoma"/>
          <w:sz w:val="20"/>
          <w:szCs w:val="20"/>
          <w:lang w:val="it-IT"/>
        </w:rPr>
        <w:t xml:space="preserve"> </w:t>
      </w:r>
      <w:r w:rsidRPr="00AA3C5E">
        <w:rPr>
          <w:rFonts w:eastAsia="Tahoma"/>
          <w:sz w:val="20"/>
          <w:szCs w:val="20"/>
          <w:lang w:val="it-IT"/>
        </w:rPr>
        <w:t>Il licenziatario e altri soggetti all</w:t>
      </w:r>
      <w:r>
        <w:rPr>
          <w:rFonts w:eastAsia="Tahoma"/>
          <w:sz w:val="20"/>
          <w:szCs w:val="20"/>
          <w:lang w:val="it-IT"/>
        </w:rPr>
        <w:t>’</w:t>
      </w:r>
      <w:r w:rsidRPr="00AA3C5E">
        <w:rPr>
          <w:rFonts w:eastAsia="Tahoma"/>
          <w:sz w:val="20"/>
          <w:szCs w:val="20"/>
          <w:lang w:val="it-IT"/>
        </w:rPr>
        <w:t>interno dell</w:t>
      </w:r>
      <w:r>
        <w:rPr>
          <w:rFonts w:eastAsia="Tahoma"/>
          <w:sz w:val="20"/>
          <w:szCs w:val="20"/>
          <w:lang w:val="it-IT"/>
        </w:rPr>
        <w:t>’</w:t>
      </w:r>
      <w:r w:rsidRPr="00AA3C5E">
        <w:rPr>
          <w:rFonts w:eastAsia="Tahoma"/>
          <w:sz w:val="20"/>
          <w:szCs w:val="20"/>
          <w:lang w:val="it-IT"/>
        </w:rPr>
        <w:t xml:space="preserve">organizzazione possono utilizzare tali file presenti nei Dispositivi di Compilazione solo </w:t>
      </w:r>
      <w:r w:rsidRPr="00AA3C5E">
        <w:rPr>
          <w:rFonts w:eastAsia="Tahoma"/>
          <w:sz w:val="20"/>
          <w:szCs w:val="20"/>
          <w:lang w:val="it-IT"/>
        </w:rPr>
        <w:t>per compilare e verificare le applicazioni sviluppate usando il software oppure per eseguire test di qualità o delle prestazioni di tali applicazioni nel quadro del processo di compilazione.</w:t>
      </w:r>
      <w:r>
        <w:rPr>
          <w:rFonts w:eastAsia="Tahoma"/>
          <w:sz w:val="20"/>
          <w:szCs w:val="20"/>
          <w:lang w:val="it-IT"/>
        </w:rPr>
        <w:t xml:space="preserve"> </w:t>
      </w:r>
    </w:p>
    <w:p w14:paraId="4251B7B6" w14:textId="5039DB7D" w:rsidR="001B2731" w:rsidRPr="00AA3C5E" w:rsidRDefault="00AA3C5E"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color w:val="000000" w:themeColor="text1"/>
          <w:sz w:val="20"/>
          <w:szCs w:val="20"/>
        </w:rPr>
      </w:pPr>
      <w:r w:rsidRPr="00AA3C5E">
        <w:rPr>
          <w:rFonts w:eastAsia="Tahoma"/>
          <w:b/>
          <w:bCs/>
          <w:color w:val="000000"/>
          <w:sz w:val="20"/>
          <w:szCs w:val="20"/>
          <w:lang w:val="it-IT"/>
        </w:rPr>
        <w:t>c.</w:t>
      </w:r>
      <w:r w:rsidRPr="00AA3C5E">
        <w:rPr>
          <w:rFonts w:eastAsia="Tahoma"/>
          <w:b/>
          <w:bCs/>
          <w:color w:val="000000"/>
          <w:sz w:val="20"/>
          <w:szCs w:val="20"/>
          <w:lang w:val="it-IT"/>
        </w:rPr>
        <w:tab/>
        <w:t>Componenti dei Tipi di Carattere</w:t>
      </w:r>
      <w:r w:rsidRPr="00AA3C5E">
        <w:rPr>
          <w:rFonts w:eastAsia="Tahoma"/>
          <w:color w:val="000000"/>
          <w:sz w:val="20"/>
          <w:szCs w:val="20"/>
          <w:lang w:val="it-IT"/>
        </w:rPr>
        <w:t>. Durante l</w:t>
      </w:r>
      <w:r>
        <w:rPr>
          <w:rFonts w:eastAsia="Tahoma"/>
          <w:color w:val="000000"/>
          <w:sz w:val="20"/>
          <w:szCs w:val="20"/>
          <w:lang w:val="it-IT"/>
        </w:rPr>
        <w:t>’</w:t>
      </w:r>
      <w:r w:rsidRPr="00AA3C5E">
        <w:rPr>
          <w:rFonts w:eastAsia="Tahoma"/>
          <w:color w:val="000000"/>
          <w:sz w:val="20"/>
          <w:szCs w:val="20"/>
          <w:lang w:val="it-IT"/>
        </w:rPr>
        <w:t xml:space="preserve">esecuzione del software il licenziatario potrà utilizzare i relativi tipi di carattere per visualizzare e stampare il </w:t>
      </w:r>
      <w:r w:rsidRPr="00AA3C5E">
        <w:rPr>
          <w:rFonts w:eastAsia="Tahoma"/>
          <w:color w:val="000000"/>
          <w:sz w:val="20"/>
          <w:szCs w:val="20"/>
          <w:lang w:val="it-IT"/>
        </w:rPr>
        <w:t>contenuto. Il licenziatario potrà solo (i) incorporare i tipi di carattere nel contenuto nella modalità consentita dalle limitazioni relative all</w:t>
      </w:r>
      <w:r>
        <w:rPr>
          <w:rFonts w:eastAsia="Tahoma"/>
          <w:color w:val="000000"/>
          <w:sz w:val="20"/>
          <w:szCs w:val="20"/>
          <w:lang w:val="it-IT"/>
        </w:rPr>
        <w:t>’</w:t>
      </w:r>
      <w:r w:rsidRPr="00AA3C5E">
        <w:rPr>
          <w:rFonts w:eastAsia="Tahoma"/>
          <w:color w:val="000000"/>
          <w:sz w:val="20"/>
          <w:szCs w:val="20"/>
          <w:lang w:val="it-IT"/>
        </w:rPr>
        <w:t>incorporamento dei tipi di carattere e (ii) scaricarli temporaneamente in una stampante o in un altro disposit</w:t>
      </w:r>
      <w:r w:rsidRPr="00AA3C5E">
        <w:rPr>
          <w:rFonts w:eastAsia="Tahoma"/>
          <w:color w:val="000000"/>
          <w:sz w:val="20"/>
          <w:szCs w:val="20"/>
          <w:lang w:val="it-IT"/>
        </w:rPr>
        <w:t>ivo di output per agevolare la stampa.</w:t>
      </w:r>
    </w:p>
    <w:p w14:paraId="5401A6DE" w14:textId="5E480C1F" w:rsidR="001B2731" w:rsidRPr="00AA3C5E" w:rsidRDefault="00AA3C5E"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rPr>
      </w:pPr>
      <w:r w:rsidRPr="00AA3C5E">
        <w:rPr>
          <w:rFonts w:eastAsia="Tahoma"/>
          <w:b/>
          <w:bCs/>
          <w:sz w:val="20"/>
          <w:szCs w:val="20"/>
          <w:lang w:val="it-IT"/>
        </w:rPr>
        <w:t>d.</w:t>
      </w:r>
      <w:r w:rsidRPr="00AA3C5E">
        <w:rPr>
          <w:rFonts w:eastAsia="Tahoma"/>
          <w:b/>
          <w:bCs/>
          <w:sz w:val="20"/>
          <w:szCs w:val="20"/>
          <w:lang w:val="it-IT"/>
        </w:rPr>
        <w:tab/>
        <w:t>Licenze per Altri Componenti.</w:t>
      </w:r>
    </w:p>
    <w:p w14:paraId="5E6B861D" w14:textId="49EC334C" w:rsidR="001B2731" w:rsidRPr="00AA3C5E" w:rsidRDefault="00AA3C5E" w:rsidP="001B2731">
      <w:pPr>
        <w:pStyle w:val="Heading3"/>
        <w:keepNext w:val="0"/>
        <w:numPr>
          <w:ilvl w:val="2"/>
          <w:numId w:val="27"/>
        </w:numPr>
        <w:tabs>
          <w:tab w:val="left" w:pos="1077"/>
        </w:tabs>
        <w:spacing w:before="120" w:after="120" w:line="240" w:lineRule="auto"/>
        <w:rPr>
          <w:rFonts w:ascii="Tahoma" w:eastAsia="MS Mincho" w:hAnsi="Tahoma" w:cs="Tahoma"/>
          <w:b w:val="0"/>
          <w:bCs w:val="0"/>
          <w:sz w:val="20"/>
          <w:szCs w:val="20"/>
        </w:rPr>
      </w:pPr>
      <w:r w:rsidRPr="00AA3C5E">
        <w:rPr>
          <w:rFonts w:ascii="Tahoma" w:eastAsia="Tahoma" w:hAnsi="Tahoma" w:cs="Tahoma"/>
          <w:sz w:val="20"/>
          <w:szCs w:val="20"/>
          <w:lang w:val="it-IT"/>
        </w:rPr>
        <w:t>Piattaforme Microsoft</w:t>
      </w:r>
      <w:r w:rsidRPr="00AA3C5E">
        <w:rPr>
          <w:rFonts w:ascii="Tahoma" w:eastAsia="Tahoma" w:hAnsi="Tahoma" w:cs="Tahoma"/>
          <w:b w:val="0"/>
          <w:bCs w:val="0"/>
          <w:sz w:val="20"/>
          <w:szCs w:val="20"/>
          <w:lang w:val="it-IT"/>
        </w:rPr>
        <w:t xml:space="preserve">. Il software potrà includere componenti di Microsoft Windows, Microsoft Windows Server, Microsoft SQL Server, Microsoft Exchange, Microsoft Office o Microsoft SharePoint. Tali componenti </w:t>
      </w:r>
      <w:r w:rsidRPr="00AA3C5E">
        <w:rPr>
          <w:rFonts w:ascii="Tahoma" w:eastAsia="Tahoma" w:hAnsi="Tahoma" w:cs="Tahoma"/>
          <w:b w:val="0"/>
          <w:bCs w:val="0"/>
          <w:sz w:val="20"/>
          <w:szCs w:val="20"/>
          <w:lang w:val="it-IT"/>
        </w:rPr>
        <w:t>sono disciplinati da contratti specifici e dai relativi criteri di supporto dei prodotti, come indicato nella</w:t>
      </w:r>
      <w:r w:rsidRPr="00AA3C5E">
        <w:rPr>
          <w:rFonts w:ascii="Tahoma" w:eastAsia="Tahoma" w:hAnsi="Tahoma" w:cs="Tahoma"/>
          <w:b w:val="0"/>
          <w:bCs w:val="0"/>
          <w:color w:val="002060"/>
          <w:sz w:val="20"/>
          <w:szCs w:val="20"/>
          <w:lang w:val="it-IT"/>
        </w:rPr>
        <w:t xml:space="preserve"> </w:t>
      </w:r>
      <w:r w:rsidRPr="00AA3C5E">
        <w:rPr>
          <w:rFonts w:ascii="Tahoma" w:eastAsia="Tahoma" w:hAnsi="Tahoma" w:cs="Tahoma"/>
          <w:b w:val="0"/>
          <w:bCs w:val="0"/>
          <w:sz w:val="20"/>
          <w:szCs w:val="20"/>
          <w:lang w:val="it-IT"/>
        </w:rPr>
        <w:t xml:space="preserve">cartella </w:t>
      </w:r>
      <w:r>
        <w:rPr>
          <w:rFonts w:ascii="Tahoma" w:eastAsia="Tahoma" w:hAnsi="Tahoma" w:cs="Tahoma"/>
          <w:b w:val="0"/>
          <w:bCs w:val="0"/>
          <w:sz w:val="20"/>
          <w:szCs w:val="20"/>
          <w:lang w:val="it-IT"/>
        </w:rPr>
        <w:t>“</w:t>
      </w:r>
      <w:r w:rsidRPr="00AA3C5E">
        <w:rPr>
          <w:rFonts w:ascii="Tahoma" w:eastAsia="Tahoma" w:hAnsi="Tahoma" w:cs="Tahoma"/>
          <w:b w:val="0"/>
          <w:bCs w:val="0"/>
          <w:sz w:val="20"/>
          <w:szCs w:val="20"/>
          <w:lang w:val="it-IT"/>
        </w:rPr>
        <w:t>Licenze</w:t>
      </w:r>
      <w:r>
        <w:rPr>
          <w:rFonts w:ascii="Tahoma" w:eastAsia="Tahoma" w:hAnsi="Tahoma" w:cs="Tahoma"/>
          <w:b w:val="0"/>
          <w:bCs w:val="0"/>
          <w:sz w:val="20"/>
          <w:szCs w:val="20"/>
          <w:lang w:val="it-IT"/>
        </w:rPr>
        <w:t>”</w:t>
      </w:r>
      <w:r w:rsidRPr="00AA3C5E">
        <w:rPr>
          <w:rFonts w:ascii="Tahoma" w:eastAsia="Tahoma" w:hAnsi="Tahoma" w:cs="Tahoma"/>
          <w:b w:val="0"/>
          <w:bCs w:val="0"/>
          <w:sz w:val="20"/>
          <w:szCs w:val="20"/>
          <w:lang w:val="it-IT"/>
        </w:rPr>
        <w:t xml:space="preserve"> Microsoft fornita insieme al software. Nel caso in cui nella directory di installazione associata siano incluse condizioni di licenza specifiche per i suddetti componenti, tali condizioni di licenza avranno prevalenza.</w:t>
      </w:r>
    </w:p>
    <w:p w14:paraId="1FEC8A91" w14:textId="6022D524" w:rsidR="005E7217" w:rsidRPr="00AA3C5E" w:rsidRDefault="00AA3C5E" w:rsidP="00C75342">
      <w:pPr>
        <w:pStyle w:val="Heading3"/>
        <w:keepNext w:val="0"/>
        <w:numPr>
          <w:ilvl w:val="2"/>
          <w:numId w:val="27"/>
        </w:numPr>
        <w:tabs>
          <w:tab w:val="left" w:pos="1077"/>
        </w:tabs>
        <w:spacing w:before="120" w:after="120" w:line="240" w:lineRule="auto"/>
        <w:rPr>
          <w:rFonts w:ascii="Tahoma" w:hAnsi="Tahoma" w:cs="Tahoma"/>
          <w:b w:val="0"/>
          <w:sz w:val="20"/>
          <w:szCs w:val="20"/>
        </w:rPr>
      </w:pPr>
      <w:r w:rsidRPr="00AA3C5E">
        <w:rPr>
          <w:rFonts w:ascii="Tahoma" w:eastAsia="Tahoma" w:hAnsi="Tahoma" w:cs="Tahoma"/>
          <w:sz w:val="20"/>
          <w:szCs w:val="20"/>
          <w:lang w:val="it-IT"/>
        </w:rPr>
        <w:lastRenderedPageBreak/>
        <w:t>Componenti di Terzi</w:t>
      </w:r>
      <w:r w:rsidRPr="00AA3C5E">
        <w:rPr>
          <w:rFonts w:ascii="Tahoma" w:eastAsia="Tahoma" w:hAnsi="Tahoma" w:cs="Tahoma"/>
          <w:b w:val="0"/>
          <w:bCs w:val="0"/>
          <w:sz w:val="20"/>
          <w:szCs w:val="20"/>
          <w:lang w:val="it-IT"/>
        </w:rPr>
        <w:t xml:space="preserve">. Il software potrà includere componenti di terzi che dispongono di note legali specifiche o </w:t>
      </w:r>
      <w:r w:rsidRPr="00AA3C5E">
        <w:rPr>
          <w:rFonts w:ascii="Tahoma" w:eastAsia="Tahoma" w:hAnsi="Tahoma" w:cs="Tahoma"/>
          <w:b w:val="0"/>
          <w:bCs w:val="0"/>
          <w:sz w:val="20"/>
          <w:szCs w:val="20"/>
          <w:lang w:val="it-IT"/>
        </w:rPr>
        <w:t xml:space="preserve">che sono disciplinati da altri contratti, come indicato nel file o nei file ThirdPartyNotices relativi al software. </w:t>
      </w:r>
    </w:p>
    <w:p w14:paraId="3D7CE314" w14:textId="7704B321" w:rsidR="005E7217" w:rsidRPr="00AA3C5E" w:rsidRDefault="00AA3C5E" w:rsidP="00C75342">
      <w:pPr>
        <w:pStyle w:val="Heading2"/>
        <w:numPr>
          <w:ilvl w:val="1"/>
          <w:numId w:val="0"/>
        </w:numPr>
        <w:tabs>
          <w:tab w:val="num" w:pos="1080"/>
          <w:tab w:val="num" w:pos="1533"/>
        </w:tabs>
        <w:autoSpaceDE/>
        <w:autoSpaceDN/>
        <w:adjustRightInd/>
        <w:spacing w:before="120" w:after="120"/>
        <w:ind w:left="720" w:hanging="360"/>
        <w:rPr>
          <w:sz w:val="20"/>
          <w:szCs w:val="20"/>
        </w:rPr>
      </w:pPr>
      <w:r w:rsidRPr="00AA3C5E">
        <w:rPr>
          <w:rFonts w:eastAsia="Tahoma"/>
          <w:b/>
          <w:bCs/>
          <w:sz w:val="20"/>
          <w:szCs w:val="20"/>
          <w:lang w:val="it-IT"/>
        </w:rPr>
        <w:t>e.</w:t>
      </w:r>
      <w:r w:rsidRPr="00AA3C5E">
        <w:rPr>
          <w:rFonts w:eastAsia="Tahoma"/>
          <w:b/>
          <w:bCs/>
          <w:sz w:val="20"/>
          <w:szCs w:val="20"/>
          <w:lang w:val="it-IT"/>
        </w:rPr>
        <w:tab/>
        <w:t xml:space="preserve">Funzionalità di Gestione dei Pacchetti. </w:t>
      </w:r>
      <w:r w:rsidRPr="00AA3C5E">
        <w:rPr>
          <w:rFonts w:eastAsia="Tahoma"/>
          <w:sz w:val="20"/>
          <w:szCs w:val="20"/>
          <w:lang w:val="it-IT"/>
        </w:rPr>
        <w:t>Il software include funzionalità di gestione dei pacchetti, come NuGet, che consentono di scaricare altri pacchetti software di terzi e di Microsoft da utilizzare con le applicazioni. Tali pacchetti</w:t>
      </w:r>
      <w:r w:rsidRPr="00AA3C5E">
        <w:rPr>
          <w:rFonts w:eastAsia="Tahoma"/>
          <w:sz w:val="20"/>
          <w:szCs w:val="20"/>
          <w:lang w:val="it-IT"/>
        </w:rPr>
        <w:t xml:space="preserve"> sono disciplinati da licenze proprie e non dalle presenti condizioni di licenza. Microsoft non distribuisce pacchetti di terzi né concede in licenza o fornisce alcuna garanzia al licenziatario in merito ad alcuno di tali pacchetti.</w:t>
      </w:r>
    </w:p>
    <w:p w14:paraId="7B205340" w14:textId="221D82C1" w:rsidR="005E7217" w:rsidRPr="00AA3C5E" w:rsidRDefault="00AA3C5E" w:rsidP="00C52CA4">
      <w:pPr>
        <w:pStyle w:val="Default"/>
        <w:numPr>
          <w:ilvl w:val="0"/>
          <w:numId w:val="25"/>
        </w:numPr>
        <w:tabs>
          <w:tab w:val="left" w:pos="360"/>
        </w:tabs>
        <w:spacing w:before="120" w:after="120"/>
        <w:ind w:left="360"/>
        <w:rPr>
          <w:sz w:val="20"/>
          <w:szCs w:val="20"/>
        </w:rPr>
      </w:pPr>
      <w:r w:rsidRPr="00AA3C5E">
        <w:rPr>
          <w:rFonts w:eastAsia="Tahoma"/>
          <w:b/>
          <w:bCs/>
          <w:sz w:val="20"/>
          <w:szCs w:val="20"/>
          <w:lang w:val="it-IT"/>
        </w:rPr>
        <w:t xml:space="preserve">CODICE DISTRIBUIBILE. </w:t>
      </w:r>
      <w:r w:rsidRPr="00AA3C5E">
        <w:rPr>
          <w:rFonts w:eastAsia="Tahoma"/>
          <w:sz w:val="20"/>
          <w:szCs w:val="20"/>
          <w:lang w:val="it-IT"/>
        </w:rPr>
        <w:t>Il software contiene codice che il licenziatario potrà distribuire nelle applicazioni che svilupperà ne</w:t>
      </w:r>
      <w:r w:rsidRPr="00AA3C5E">
        <w:rPr>
          <w:rFonts w:eastAsia="Tahoma"/>
          <w:sz w:val="20"/>
          <w:szCs w:val="20"/>
          <w:lang w:val="it-IT"/>
        </w:rPr>
        <w:t>lla modalità indicata nel presente Articolo. Ai fini dell</w:t>
      </w:r>
      <w:r>
        <w:rPr>
          <w:rFonts w:eastAsia="Tahoma"/>
          <w:sz w:val="20"/>
          <w:szCs w:val="20"/>
          <w:lang w:val="it-IT"/>
        </w:rPr>
        <w:t>’</w:t>
      </w:r>
      <w:r w:rsidRPr="00AA3C5E">
        <w:rPr>
          <w:rFonts w:eastAsia="Tahoma"/>
          <w:sz w:val="20"/>
          <w:szCs w:val="20"/>
          <w:lang w:val="it-IT"/>
        </w:rPr>
        <w:t xml:space="preserve">interpretazione del presente Articolo 3, il termine </w:t>
      </w:r>
      <w:r>
        <w:rPr>
          <w:rFonts w:eastAsia="Tahoma"/>
          <w:sz w:val="20"/>
          <w:szCs w:val="20"/>
          <w:lang w:val="it-IT"/>
        </w:rPr>
        <w:t>“</w:t>
      </w:r>
      <w:r w:rsidRPr="00AA3C5E">
        <w:rPr>
          <w:rFonts w:eastAsia="Tahoma"/>
          <w:sz w:val="20"/>
          <w:szCs w:val="20"/>
          <w:lang w:val="it-IT"/>
        </w:rPr>
        <w:t>distribuzione</w:t>
      </w:r>
      <w:r>
        <w:rPr>
          <w:rFonts w:eastAsia="Tahoma"/>
          <w:sz w:val="20"/>
          <w:szCs w:val="20"/>
          <w:lang w:val="it-IT"/>
        </w:rPr>
        <w:t>”</w:t>
      </w:r>
      <w:r w:rsidRPr="00AA3C5E">
        <w:rPr>
          <w:rFonts w:eastAsia="Tahoma"/>
          <w:sz w:val="20"/>
          <w:szCs w:val="20"/>
          <w:lang w:val="it-IT"/>
        </w:rPr>
        <w:t xml:space="preserve"> indica anche la distribuzione delle applicazioni del licenziatario per fornire a terzi l</w:t>
      </w:r>
      <w:r>
        <w:rPr>
          <w:rFonts w:eastAsia="Tahoma"/>
          <w:sz w:val="20"/>
          <w:szCs w:val="20"/>
          <w:lang w:val="it-IT"/>
        </w:rPr>
        <w:t>’</w:t>
      </w:r>
      <w:r w:rsidRPr="00AA3C5E">
        <w:rPr>
          <w:rFonts w:eastAsia="Tahoma"/>
          <w:sz w:val="20"/>
          <w:szCs w:val="20"/>
          <w:lang w:val="it-IT"/>
        </w:rPr>
        <w:t>accesso a Internet.</w:t>
      </w:r>
    </w:p>
    <w:p w14:paraId="2226A80D" w14:textId="3AAA5D5E" w:rsidR="005E7217" w:rsidRPr="00AA3C5E" w:rsidRDefault="00AA3C5E" w:rsidP="00C52CA4">
      <w:pPr>
        <w:pStyle w:val="Default"/>
        <w:numPr>
          <w:ilvl w:val="1"/>
          <w:numId w:val="25"/>
        </w:numPr>
        <w:tabs>
          <w:tab w:val="left" w:pos="720"/>
        </w:tabs>
        <w:spacing w:before="120" w:after="120"/>
        <w:ind w:left="720"/>
        <w:rPr>
          <w:sz w:val="20"/>
          <w:szCs w:val="20"/>
        </w:rPr>
      </w:pPr>
      <w:r w:rsidRPr="00AA3C5E">
        <w:rPr>
          <w:rFonts w:eastAsia="Tahoma"/>
          <w:b/>
          <w:bCs/>
          <w:sz w:val="20"/>
          <w:szCs w:val="20"/>
          <w:lang w:val="it-IT"/>
        </w:rPr>
        <w:t>Diritto sull</w:t>
      </w:r>
      <w:r>
        <w:rPr>
          <w:rFonts w:eastAsia="Tahoma"/>
          <w:b/>
          <w:bCs/>
          <w:sz w:val="20"/>
          <w:szCs w:val="20"/>
          <w:lang w:val="it-IT"/>
        </w:rPr>
        <w:t>’</w:t>
      </w:r>
      <w:r w:rsidRPr="00AA3C5E">
        <w:rPr>
          <w:rFonts w:eastAsia="Tahoma"/>
          <w:b/>
          <w:bCs/>
          <w:sz w:val="20"/>
          <w:szCs w:val="20"/>
          <w:lang w:val="it-IT"/>
        </w:rPr>
        <w:t>Utilizzo e sulla Distribuzione. </w:t>
      </w:r>
      <w:r w:rsidRPr="00AA3C5E">
        <w:rPr>
          <w:rFonts w:eastAsia="Tahoma"/>
          <w:sz w:val="20"/>
          <w:szCs w:val="20"/>
          <w:lang w:val="it-IT"/>
        </w:rPr>
        <w:t>Il codice e i file di testo elencati di seguito costituiscono</w:t>
      </w:r>
      <w:r w:rsidRPr="00AA3C5E">
        <w:rPr>
          <w:rFonts w:eastAsia="Tahoma"/>
          <w:b/>
          <w:bCs/>
          <w:sz w:val="20"/>
          <w:szCs w:val="20"/>
          <w:lang w:val="it-IT"/>
        </w:rPr>
        <w:t> </w:t>
      </w:r>
      <w:r w:rsidRPr="00AA3C5E">
        <w:rPr>
          <w:rFonts w:eastAsia="Tahoma"/>
          <w:sz w:val="20"/>
          <w:szCs w:val="20"/>
          <w:lang w:val="it-IT"/>
        </w:rPr>
        <w:t xml:space="preserve">il </w:t>
      </w:r>
      <w:r>
        <w:rPr>
          <w:rFonts w:eastAsia="Tahoma"/>
          <w:sz w:val="20"/>
          <w:szCs w:val="20"/>
          <w:lang w:val="it-IT"/>
        </w:rPr>
        <w:t>“</w:t>
      </w:r>
      <w:r w:rsidRPr="00AA3C5E">
        <w:rPr>
          <w:rFonts w:eastAsia="Tahoma"/>
          <w:sz w:val="20"/>
          <w:szCs w:val="20"/>
          <w:lang w:val="it-IT"/>
        </w:rPr>
        <w:t>Codice Distribuibile</w:t>
      </w:r>
      <w:r>
        <w:rPr>
          <w:rFonts w:eastAsia="Tahoma"/>
          <w:sz w:val="20"/>
          <w:szCs w:val="20"/>
          <w:lang w:val="it-IT"/>
        </w:rPr>
        <w:t>”</w:t>
      </w:r>
      <w:r w:rsidRPr="00AA3C5E">
        <w:rPr>
          <w:rFonts w:eastAsia="Tahoma"/>
          <w:sz w:val="20"/>
          <w:szCs w:val="20"/>
          <w:lang w:val="it-IT"/>
        </w:rPr>
        <w:t>.</w:t>
      </w:r>
    </w:p>
    <w:p w14:paraId="4009C07B" w14:textId="6E747D4B" w:rsidR="005E7217" w:rsidRPr="00AA3C5E" w:rsidRDefault="00AA3C5E" w:rsidP="00C52CA4">
      <w:pPr>
        <w:pStyle w:val="Default"/>
        <w:numPr>
          <w:ilvl w:val="0"/>
          <w:numId w:val="20"/>
        </w:numPr>
        <w:tabs>
          <w:tab w:val="left" w:pos="1080"/>
        </w:tabs>
        <w:spacing w:before="120" w:after="120"/>
        <w:ind w:left="1080"/>
        <w:rPr>
          <w:sz w:val="20"/>
          <w:szCs w:val="20"/>
        </w:rPr>
      </w:pPr>
      <w:r w:rsidRPr="00AA3C5E">
        <w:rPr>
          <w:rFonts w:eastAsia="Tahoma"/>
          <w:b/>
          <w:bCs/>
          <w:sz w:val="20"/>
          <w:szCs w:val="20"/>
          <w:lang w:val="it-IT"/>
        </w:rPr>
        <w:t>Elenco Distribuibile</w:t>
      </w:r>
      <w:r w:rsidRPr="00AA3C5E">
        <w:rPr>
          <w:rFonts w:eastAsia="Tahoma"/>
          <w:sz w:val="20"/>
          <w:szCs w:val="20"/>
          <w:lang w:val="it-IT"/>
        </w:rPr>
        <w:t>.</w:t>
      </w:r>
      <w:r w:rsidRPr="00AA3C5E">
        <w:rPr>
          <w:rFonts w:eastAsia="Tahoma"/>
          <w:sz w:val="20"/>
          <w:szCs w:val="20"/>
          <w:u w:val="single"/>
          <w:lang w:val="it-IT"/>
        </w:rPr>
        <w:t xml:space="preserve"> </w:t>
      </w:r>
      <w:r w:rsidRPr="00AA3C5E">
        <w:rPr>
          <w:rFonts w:eastAsia="Tahoma"/>
          <w:sz w:val="20"/>
          <w:szCs w:val="20"/>
          <w:lang w:val="it-IT"/>
        </w:rPr>
        <w:t>Il licenziatario potrà duplicare e distribuire il formato in codice oggetto del codice riportato nell</w:t>
      </w:r>
      <w:r>
        <w:rPr>
          <w:rFonts w:eastAsia="Tahoma"/>
          <w:sz w:val="20"/>
          <w:szCs w:val="20"/>
          <w:lang w:val="it-IT"/>
        </w:rPr>
        <w:t>’</w:t>
      </w:r>
      <w:r w:rsidRPr="00AA3C5E">
        <w:rPr>
          <w:rFonts w:eastAsia="Tahoma"/>
          <w:sz w:val="20"/>
          <w:szCs w:val="20"/>
          <w:lang w:val="it-IT"/>
        </w:rPr>
        <w:t>elenco Distribuibile disponibile all</w:t>
      </w:r>
      <w:r>
        <w:rPr>
          <w:rFonts w:eastAsia="Tahoma"/>
          <w:sz w:val="20"/>
          <w:szCs w:val="20"/>
          <w:lang w:val="it-IT"/>
        </w:rPr>
        <w:t>’</w:t>
      </w:r>
      <w:r w:rsidRPr="00AA3C5E">
        <w:rPr>
          <w:rFonts w:eastAsia="Tahoma"/>
          <w:sz w:val="20"/>
          <w:szCs w:val="20"/>
          <w:lang w:val="it-IT"/>
        </w:rPr>
        <w:t xml:space="preserve">indirizzo </w:t>
      </w:r>
      <w:hyperlink w:history="1"/>
      <w:r w:rsidRPr="00AA3C5E">
        <w:rPr>
          <w:rFonts w:eastAsia="Tahoma"/>
          <w:color w:val="0000FF"/>
          <w:sz w:val="20"/>
          <w:szCs w:val="20"/>
          <w:u w:val="single"/>
          <w:lang w:val="it-IT"/>
        </w:rPr>
        <w:t>https://aka.ms/vs/16/redistribution</w:t>
      </w:r>
      <w:r w:rsidRPr="00AA3C5E">
        <w:rPr>
          <w:rFonts w:eastAsia="Tahoma"/>
          <w:sz w:val="20"/>
          <w:szCs w:val="20"/>
          <w:lang w:val="it-IT"/>
        </w:rPr>
        <w:t>.</w:t>
      </w:r>
    </w:p>
    <w:p w14:paraId="512A0CA5" w14:textId="5AF56128" w:rsidR="0034315C" w:rsidRPr="00AA3C5E" w:rsidRDefault="00AA3C5E" w:rsidP="00C52CA4">
      <w:pPr>
        <w:pStyle w:val="Default"/>
        <w:numPr>
          <w:ilvl w:val="0"/>
          <w:numId w:val="20"/>
        </w:numPr>
        <w:tabs>
          <w:tab w:val="left" w:pos="1080"/>
        </w:tabs>
        <w:spacing w:before="120" w:after="120"/>
        <w:ind w:left="1080"/>
        <w:rPr>
          <w:sz w:val="20"/>
          <w:szCs w:val="20"/>
        </w:rPr>
      </w:pPr>
      <w:r w:rsidRPr="00AA3C5E">
        <w:rPr>
          <w:rFonts w:eastAsia="Tahoma"/>
          <w:b/>
          <w:bCs/>
          <w:sz w:val="20"/>
          <w:szCs w:val="20"/>
          <w:lang w:val="it-IT"/>
        </w:rPr>
        <w:t>Codic</w:t>
      </w:r>
      <w:r w:rsidRPr="00AA3C5E">
        <w:rPr>
          <w:rFonts w:eastAsia="Tahoma"/>
          <w:b/>
          <w:bCs/>
          <w:sz w:val="20"/>
          <w:szCs w:val="20"/>
          <w:lang w:val="it-IT"/>
        </w:rPr>
        <w:t>e Campione, Modelli e Stili</w:t>
      </w:r>
      <w:r w:rsidRPr="00AA3C5E">
        <w:rPr>
          <w:rFonts w:eastAsia="Tahoma"/>
          <w:sz w:val="20"/>
          <w:szCs w:val="20"/>
          <w:lang w:val="it-IT"/>
        </w:rPr>
        <w:t xml:space="preserve">. Il licenziatario potrà duplicare, modificare e distribuire il formato in codice sorgente e in codice oggetto di qualsiasi codice identificato come </w:t>
      </w:r>
      <w:r>
        <w:rPr>
          <w:rFonts w:eastAsia="Tahoma"/>
          <w:sz w:val="20"/>
          <w:szCs w:val="20"/>
          <w:lang w:val="it-IT"/>
        </w:rPr>
        <w:t>“</w:t>
      </w:r>
      <w:r w:rsidRPr="00AA3C5E">
        <w:rPr>
          <w:rFonts w:eastAsia="Tahoma"/>
          <w:sz w:val="20"/>
          <w:szCs w:val="20"/>
          <w:lang w:val="it-IT"/>
        </w:rPr>
        <w:t>ca</w:t>
      </w:r>
      <w:r w:rsidRPr="00AA3C5E">
        <w:rPr>
          <w:rFonts w:eastAsia="Tahoma"/>
          <w:sz w:val="20"/>
          <w:szCs w:val="20"/>
          <w:lang w:val="it-IT"/>
        </w:rPr>
        <w:t>mpione</w:t>
      </w:r>
      <w:r>
        <w:rPr>
          <w:rFonts w:eastAsia="Tahoma"/>
          <w:sz w:val="20"/>
          <w:szCs w:val="20"/>
          <w:lang w:val="it-IT"/>
        </w:rPr>
        <w:t>”</w:t>
      </w:r>
      <w:r w:rsidRPr="00AA3C5E">
        <w:rPr>
          <w:rFonts w:eastAsia="Tahoma"/>
          <w:sz w:val="20"/>
          <w:szCs w:val="20"/>
          <w:lang w:val="it-IT"/>
        </w:rPr>
        <w:t xml:space="preserve">, </w:t>
      </w:r>
      <w:r>
        <w:rPr>
          <w:rFonts w:eastAsia="Tahoma"/>
          <w:sz w:val="20"/>
          <w:szCs w:val="20"/>
          <w:lang w:val="it-IT"/>
        </w:rPr>
        <w:t>“</w:t>
      </w:r>
      <w:r w:rsidRPr="00AA3C5E">
        <w:rPr>
          <w:rFonts w:eastAsia="Tahoma"/>
          <w:sz w:val="20"/>
          <w:szCs w:val="20"/>
          <w:lang w:val="it-IT"/>
        </w:rPr>
        <w:t>modello</w:t>
      </w:r>
      <w:r>
        <w:rPr>
          <w:rFonts w:eastAsia="Tahoma"/>
          <w:sz w:val="20"/>
          <w:szCs w:val="20"/>
          <w:lang w:val="it-IT"/>
        </w:rPr>
        <w:t>”</w:t>
      </w:r>
      <w:r w:rsidRPr="00AA3C5E">
        <w:rPr>
          <w:rFonts w:eastAsia="Tahoma"/>
          <w:sz w:val="20"/>
          <w:szCs w:val="20"/>
          <w:lang w:val="it-IT"/>
        </w:rPr>
        <w:t xml:space="preserve">, </w:t>
      </w:r>
      <w:r>
        <w:rPr>
          <w:rFonts w:eastAsia="Tahoma"/>
          <w:sz w:val="20"/>
          <w:szCs w:val="20"/>
          <w:lang w:val="it-IT"/>
        </w:rPr>
        <w:t>“</w:t>
      </w:r>
      <w:r w:rsidRPr="00AA3C5E">
        <w:rPr>
          <w:rFonts w:eastAsia="Tahoma"/>
          <w:sz w:val="20"/>
          <w:szCs w:val="20"/>
          <w:lang w:val="it-IT"/>
        </w:rPr>
        <w:t>stili semplici</w:t>
      </w:r>
      <w:r>
        <w:rPr>
          <w:rFonts w:eastAsia="Tahoma"/>
          <w:sz w:val="20"/>
          <w:szCs w:val="20"/>
          <w:lang w:val="it-IT"/>
        </w:rPr>
        <w:t>”</w:t>
      </w:r>
      <w:r w:rsidRPr="00AA3C5E">
        <w:rPr>
          <w:rFonts w:eastAsia="Tahoma"/>
          <w:sz w:val="20"/>
          <w:szCs w:val="20"/>
          <w:lang w:val="it-IT"/>
        </w:rPr>
        <w:t xml:space="preserve"> e </w:t>
      </w:r>
      <w:r>
        <w:rPr>
          <w:rFonts w:eastAsia="Tahoma"/>
          <w:sz w:val="20"/>
          <w:szCs w:val="20"/>
          <w:lang w:val="it-IT"/>
        </w:rPr>
        <w:t>“</w:t>
      </w:r>
      <w:r w:rsidRPr="00AA3C5E">
        <w:rPr>
          <w:rFonts w:eastAsia="Tahoma"/>
          <w:sz w:val="20"/>
          <w:szCs w:val="20"/>
          <w:lang w:val="it-IT"/>
        </w:rPr>
        <w:t>stili schizzo</w:t>
      </w:r>
      <w:r>
        <w:rPr>
          <w:rFonts w:eastAsia="Tahoma"/>
          <w:sz w:val="20"/>
          <w:szCs w:val="20"/>
          <w:lang w:val="it-IT"/>
        </w:rPr>
        <w:t>”</w:t>
      </w:r>
      <w:r w:rsidRPr="00AA3C5E">
        <w:rPr>
          <w:rFonts w:eastAsia="Tahoma"/>
          <w:sz w:val="20"/>
          <w:szCs w:val="20"/>
          <w:lang w:val="it-IT"/>
        </w:rPr>
        <w:t>.</w:t>
      </w:r>
    </w:p>
    <w:p w14:paraId="433AEC12" w14:textId="77777777" w:rsidR="005E7217" w:rsidRPr="00AA3C5E" w:rsidRDefault="00AA3C5E" w:rsidP="00C52CA4">
      <w:pPr>
        <w:pStyle w:val="Default"/>
        <w:numPr>
          <w:ilvl w:val="0"/>
          <w:numId w:val="20"/>
        </w:numPr>
        <w:tabs>
          <w:tab w:val="left" w:pos="1080"/>
        </w:tabs>
        <w:spacing w:before="120" w:after="120"/>
        <w:ind w:left="1080"/>
        <w:rPr>
          <w:sz w:val="20"/>
          <w:szCs w:val="20"/>
        </w:rPr>
      </w:pPr>
      <w:r w:rsidRPr="00AA3C5E">
        <w:rPr>
          <w:rFonts w:eastAsia="Tahoma"/>
          <w:b/>
          <w:bCs/>
          <w:sz w:val="20"/>
          <w:szCs w:val="20"/>
          <w:lang w:val="it-IT"/>
        </w:rPr>
        <w:t>Distribuzione da Parte di Terzi.</w:t>
      </w:r>
      <w:r w:rsidRPr="00AA3C5E">
        <w:rPr>
          <w:rFonts w:eastAsia="Tahoma"/>
          <w:sz w:val="20"/>
          <w:szCs w:val="20"/>
          <w:lang w:val="it-IT"/>
        </w:rPr>
        <w:t xml:space="preserve"> Il licenziata</w:t>
      </w:r>
      <w:r w:rsidRPr="00AA3C5E">
        <w:rPr>
          <w:rFonts w:eastAsia="Tahoma"/>
          <w:sz w:val="20"/>
          <w:szCs w:val="20"/>
          <w:lang w:val="it-IT"/>
        </w:rPr>
        <w:t xml:space="preserve">rio potrà autorizzare i distributori delle sue applicazioni a duplicare e distribuire il Codice Distribuibile insieme a tali applicazioni. </w:t>
      </w:r>
    </w:p>
    <w:p w14:paraId="467F515F" w14:textId="77777777" w:rsidR="005E7217" w:rsidRPr="00AA3C5E" w:rsidRDefault="00AA3C5E" w:rsidP="00C52CA4">
      <w:pPr>
        <w:pStyle w:val="Default"/>
        <w:numPr>
          <w:ilvl w:val="1"/>
          <w:numId w:val="25"/>
        </w:numPr>
        <w:tabs>
          <w:tab w:val="left" w:pos="720"/>
        </w:tabs>
        <w:spacing w:before="120" w:after="120"/>
        <w:ind w:left="720"/>
        <w:rPr>
          <w:sz w:val="20"/>
          <w:szCs w:val="20"/>
        </w:rPr>
      </w:pPr>
      <w:r w:rsidRPr="00AA3C5E">
        <w:rPr>
          <w:rFonts w:eastAsia="Tahoma"/>
          <w:b/>
          <w:bCs/>
          <w:sz w:val="20"/>
          <w:szCs w:val="20"/>
          <w:lang w:val="it-IT"/>
        </w:rPr>
        <w:t xml:space="preserve">Requisiti per la Distribuzione. </w:t>
      </w:r>
      <w:r w:rsidRPr="00AA3C5E">
        <w:rPr>
          <w:rFonts w:eastAsia="Tahoma"/>
          <w:sz w:val="20"/>
          <w:szCs w:val="20"/>
          <w:lang w:val="it-IT"/>
        </w:rPr>
        <w:t>Per distribuire il Codice Distribuibile, il licenziatario dovrà:</w:t>
      </w:r>
    </w:p>
    <w:p w14:paraId="1D617365" w14:textId="77777777" w:rsidR="005E7217" w:rsidRPr="00AA3C5E" w:rsidRDefault="00AA3C5E" w:rsidP="00C52CA4">
      <w:pPr>
        <w:pStyle w:val="Default"/>
        <w:numPr>
          <w:ilvl w:val="0"/>
          <w:numId w:val="20"/>
        </w:numPr>
        <w:tabs>
          <w:tab w:val="left" w:pos="1080"/>
        </w:tabs>
        <w:spacing w:before="120" w:after="120"/>
        <w:ind w:left="1080"/>
        <w:rPr>
          <w:sz w:val="20"/>
          <w:szCs w:val="20"/>
        </w:rPr>
      </w:pPr>
      <w:r w:rsidRPr="00AA3C5E">
        <w:rPr>
          <w:rFonts w:eastAsia="Tahoma"/>
          <w:sz w:val="20"/>
          <w:szCs w:val="20"/>
          <w:lang w:val="it-IT"/>
        </w:rPr>
        <w:t>aggiungervi rilevanti e significative funzio</w:t>
      </w:r>
      <w:r w:rsidRPr="00AA3C5E">
        <w:rPr>
          <w:rFonts w:eastAsia="Tahoma"/>
          <w:sz w:val="20"/>
          <w:szCs w:val="20"/>
          <w:lang w:val="it-IT"/>
        </w:rPr>
        <w:t xml:space="preserve">nalità nelle applicazioni; </w:t>
      </w:r>
    </w:p>
    <w:p w14:paraId="3E94A0EA" w14:textId="77777777" w:rsidR="005E7217" w:rsidRPr="00AA3C5E" w:rsidRDefault="00AA3C5E" w:rsidP="00C52CA4">
      <w:pPr>
        <w:pStyle w:val="Default"/>
        <w:numPr>
          <w:ilvl w:val="0"/>
          <w:numId w:val="20"/>
        </w:numPr>
        <w:tabs>
          <w:tab w:val="left" w:pos="1080"/>
        </w:tabs>
        <w:spacing w:before="120" w:after="120"/>
        <w:ind w:left="1080"/>
        <w:rPr>
          <w:sz w:val="20"/>
          <w:szCs w:val="20"/>
        </w:rPr>
      </w:pPr>
      <w:r w:rsidRPr="00AA3C5E">
        <w:rPr>
          <w:rFonts w:eastAsia="Tahoma"/>
          <w:sz w:val="20"/>
          <w:szCs w:val="20"/>
          <w:lang w:val="it-IT"/>
        </w:rPr>
        <w:t>far accettare ai distributori e agli utenti finali esterni un contratto con condizioni che garantiscano almeno lo stesso livello di tutela del Codice D</w:t>
      </w:r>
      <w:r w:rsidRPr="00AA3C5E">
        <w:rPr>
          <w:rFonts w:eastAsia="Tahoma"/>
          <w:sz w:val="20"/>
          <w:szCs w:val="20"/>
          <w:lang w:val="it-IT"/>
        </w:rPr>
        <w:t>istribuibile definito nel presente contratto e</w:t>
      </w:r>
    </w:p>
    <w:p w14:paraId="66EE05D3" w14:textId="094EE057" w:rsidR="005E7217" w:rsidRPr="00AA3C5E" w:rsidRDefault="00AA3C5E" w:rsidP="00C52CA4">
      <w:pPr>
        <w:pStyle w:val="Default"/>
        <w:numPr>
          <w:ilvl w:val="0"/>
          <w:numId w:val="20"/>
        </w:numPr>
        <w:tabs>
          <w:tab w:val="left" w:pos="1080"/>
        </w:tabs>
        <w:spacing w:before="120" w:after="120"/>
        <w:ind w:left="1080"/>
        <w:rPr>
          <w:sz w:val="20"/>
          <w:szCs w:val="20"/>
        </w:rPr>
      </w:pPr>
      <w:r w:rsidRPr="00AA3C5E">
        <w:rPr>
          <w:rFonts w:eastAsia="Tahoma"/>
          <w:sz w:val="20"/>
          <w:szCs w:val="20"/>
          <w:lang w:val="it-IT"/>
        </w:rPr>
        <w:t>indennizzare, manlevare e difendere Microsoft da qualsiasi reclamo, ivi inclusi i corrispettivi legali, relativo all</w:t>
      </w:r>
      <w:r>
        <w:rPr>
          <w:rFonts w:eastAsia="Tahoma"/>
          <w:sz w:val="20"/>
          <w:szCs w:val="20"/>
          <w:lang w:val="it-IT"/>
        </w:rPr>
        <w:t>’</w:t>
      </w:r>
      <w:r w:rsidRPr="00AA3C5E">
        <w:rPr>
          <w:rFonts w:eastAsia="Tahoma"/>
          <w:sz w:val="20"/>
          <w:szCs w:val="20"/>
          <w:lang w:val="it-IT"/>
        </w:rPr>
        <w:t>utilizzo o alla</w:t>
      </w:r>
      <w:r w:rsidRPr="00AA3C5E">
        <w:rPr>
          <w:rFonts w:eastAsia="Tahoma"/>
          <w:sz w:val="20"/>
          <w:szCs w:val="20"/>
          <w:lang w:val="it-IT"/>
        </w:rPr>
        <w:t xml:space="preserve"> distribuzione delle proprie applicazioni, a meno che questo si basi esclusivamente sul Codice Distribuibile.</w:t>
      </w:r>
    </w:p>
    <w:p w14:paraId="5462612B" w14:textId="77777777" w:rsidR="005E7217" w:rsidRPr="00AA3C5E" w:rsidRDefault="00AA3C5E" w:rsidP="00C52CA4">
      <w:pPr>
        <w:pStyle w:val="Default"/>
        <w:numPr>
          <w:ilvl w:val="1"/>
          <w:numId w:val="25"/>
        </w:numPr>
        <w:tabs>
          <w:tab w:val="left" w:pos="720"/>
        </w:tabs>
        <w:spacing w:before="120" w:after="120"/>
        <w:ind w:left="720"/>
        <w:rPr>
          <w:sz w:val="20"/>
          <w:szCs w:val="20"/>
        </w:rPr>
      </w:pPr>
      <w:r w:rsidRPr="00AA3C5E">
        <w:rPr>
          <w:rFonts w:eastAsia="Tahoma"/>
          <w:b/>
          <w:bCs/>
          <w:sz w:val="20"/>
          <w:szCs w:val="20"/>
          <w:lang w:val="it-IT"/>
        </w:rPr>
        <w:t>Restrizioni per la Distribuzione.</w:t>
      </w:r>
      <w:r w:rsidRPr="00AA3C5E">
        <w:rPr>
          <w:rFonts w:eastAsia="Tahoma"/>
          <w:sz w:val="20"/>
          <w:szCs w:val="20"/>
          <w:lang w:val="it-IT"/>
        </w:rPr>
        <w:t xml:space="preserve"> Il licenziatario non potrà:</w:t>
      </w:r>
    </w:p>
    <w:p w14:paraId="5D368F94" w14:textId="77777777" w:rsidR="005E7217" w:rsidRPr="00AA3C5E" w:rsidRDefault="00AA3C5E" w:rsidP="00C52CA4">
      <w:pPr>
        <w:pStyle w:val="Default"/>
        <w:numPr>
          <w:ilvl w:val="0"/>
          <w:numId w:val="20"/>
        </w:numPr>
        <w:tabs>
          <w:tab w:val="left" w:pos="1080"/>
        </w:tabs>
        <w:spacing w:before="120" w:after="120"/>
        <w:ind w:left="1080"/>
        <w:rPr>
          <w:sz w:val="20"/>
          <w:szCs w:val="20"/>
        </w:rPr>
      </w:pPr>
      <w:r w:rsidRPr="00AA3C5E">
        <w:rPr>
          <w:rFonts w:eastAsia="Tahoma"/>
          <w:sz w:val="20"/>
          <w:szCs w:val="20"/>
          <w:lang w:val="it-IT"/>
        </w:rPr>
        <w:t>utilizzare i marchi di Microsoft nei nomi delle proprie applicazioni o in modo tale da suggerire che tali app</w:t>
      </w:r>
      <w:r w:rsidRPr="00AA3C5E">
        <w:rPr>
          <w:rFonts w:eastAsia="Tahoma"/>
          <w:sz w:val="20"/>
          <w:szCs w:val="20"/>
          <w:lang w:val="it-IT"/>
        </w:rPr>
        <w:t>licazioni provengano o siano approvate da Microsoft né</w:t>
      </w:r>
    </w:p>
    <w:p w14:paraId="112EFC42" w14:textId="72F8BB71" w:rsidR="005E7217" w:rsidRPr="00AA3C5E" w:rsidRDefault="00AA3C5E" w:rsidP="00C52CA4">
      <w:pPr>
        <w:pStyle w:val="Default"/>
        <w:numPr>
          <w:ilvl w:val="0"/>
          <w:numId w:val="20"/>
        </w:numPr>
        <w:tabs>
          <w:tab w:val="left" w:pos="1080"/>
        </w:tabs>
        <w:spacing w:before="120" w:after="120"/>
        <w:ind w:left="1080"/>
        <w:rPr>
          <w:sz w:val="20"/>
          <w:szCs w:val="20"/>
        </w:rPr>
      </w:pPr>
      <w:r w:rsidRPr="00AA3C5E">
        <w:rPr>
          <w:rFonts w:eastAsia="Tahoma"/>
          <w:sz w:val="20"/>
          <w:szCs w:val="20"/>
          <w:lang w:val="it-IT"/>
        </w:rPr>
        <w:t>modificare o distribuire il codice sorgente di qualsiasi Codice Distribuibile in modo che qualsiasi parte di tale codice sia</w:t>
      </w:r>
      <w:r w:rsidRPr="00AA3C5E">
        <w:rPr>
          <w:rFonts w:eastAsia="Tahoma"/>
          <w:sz w:val="20"/>
          <w:szCs w:val="20"/>
          <w:lang w:val="it-IT"/>
        </w:rPr>
        <w:t xml:space="preserve"> soggetto a una Licenza Esclusa. Una </w:t>
      </w:r>
      <w:r>
        <w:rPr>
          <w:rFonts w:eastAsia="Tahoma"/>
          <w:sz w:val="20"/>
          <w:szCs w:val="20"/>
          <w:lang w:val="it-IT"/>
        </w:rPr>
        <w:t>“</w:t>
      </w:r>
      <w:r w:rsidRPr="00AA3C5E">
        <w:rPr>
          <w:rFonts w:eastAsia="Tahoma"/>
          <w:sz w:val="20"/>
          <w:szCs w:val="20"/>
          <w:lang w:val="it-IT"/>
        </w:rPr>
        <w:t>Licenza Esclusa</w:t>
      </w:r>
      <w:r>
        <w:rPr>
          <w:rFonts w:eastAsia="Tahoma"/>
          <w:sz w:val="20"/>
          <w:szCs w:val="20"/>
          <w:lang w:val="it-IT"/>
        </w:rPr>
        <w:t>”</w:t>
      </w:r>
      <w:r w:rsidRPr="00AA3C5E">
        <w:rPr>
          <w:rFonts w:eastAsia="Tahoma"/>
          <w:sz w:val="20"/>
          <w:szCs w:val="20"/>
          <w:lang w:val="it-IT"/>
        </w:rPr>
        <w:t xml:space="preserve"> è una licenza che richiede, come condizione per l</w:t>
      </w:r>
      <w:r>
        <w:rPr>
          <w:rFonts w:eastAsia="Tahoma"/>
          <w:sz w:val="20"/>
          <w:szCs w:val="20"/>
          <w:lang w:val="it-IT"/>
        </w:rPr>
        <w:t>’</w:t>
      </w:r>
      <w:r w:rsidRPr="00AA3C5E">
        <w:rPr>
          <w:rFonts w:eastAsia="Tahoma"/>
          <w:sz w:val="20"/>
          <w:szCs w:val="20"/>
          <w:lang w:val="it-IT"/>
        </w:rPr>
        <w:t>utilizzo, la modifica o la distribuzione di codice, che (i) questo sia divulgato o distribuito nel formato in codice sorgente o (ii) altri soggetti abb</w:t>
      </w:r>
      <w:r w:rsidRPr="00AA3C5E">
        <w:rPr>
          <w:rFonts w:eastAsia="Tahoma"/>
          <w:sz w:val="20"/>
          <w:szCs w:val="20"/>
          <w:lang w:val="it-IT"/>
        </w:rPr>
        <w:t>iano il diritto di modificarlo.</w:t>
      </w:r>
    </w:p>
    <w:p w14:paraId="5518ABF2" w14:textId="77777777" w:rsidR="00BC56B6" w:rsidRPr="00AA3C5E" w:rsidRDefault="00AA3C5E" w:rsidP="00BC56B6">
      <w:pPr>
        <w:pStyle w:val="Default"/>
        <w:numPr>
          <w:ilvl w:val="0"/>
          <w:numId w:val="25"/>
        </w:numPr>
        <w:tabs>
          <w:tab w:val="left" w:pos="360"/>
        </w:tabs>
        <w:spacing w:before="120" w:after="120"/>
        <w:ind w:left="360"/>
        <w:rPr>
          <w:rFonts w:eastAsia="SimSun"/>
          <w:sz w:val="20"/>
          <w:szCs w:val="20"/>
        </w:rPr>
      </w:pPr>
      <w:r w:rsidRPr="00AA3C5E">
        <w:rPr>
          <w:rFonts w:eastAsia="Tahoma"/>
          <w:b/>
          <w:bCs/>
          <w:sz w:val="20"/>
          <w:szCs w:val="20"/>
          <w:lang w:val="it-IT"/>
        </w:rPr>
        <w:t>SVILUPPO DELLE ESTENSIONI.</w:t>
      </w:r>
    </w:p>
    <w:p w14:paraId="2E895063" w14:textId="096A9D91" w:rsidR="00BC56B6" w:rsidRPr="00AA3C5E" w:rsidRDefault="00AA3C5E" w:rsidP="00BC56B6">
      <w:pPr>
        <w:pStyle w:val="Heading2"/>
        <w:tabs>
          <w:tab w:val="num" w:pos="1350"/>
        </w:tabs>
        <w:ind w:left="720" w:hanging="360"/>
        <w:rPr>
          <w:sz w:val="20"/>
          <w:szCs w:val="20"/>
        </w:rPr>
      </w:pPr>
      <w:r w:rsidRPr="00AA3C5E">
        <w:rPr>
          <w:rFonts w:eastAsia="Tahoma"/>
          <w:b/>
          <w:bCs/>
          <w:sz w:val="20"/>
          <w:szCs w:val="20"/>
          <w:lang w:val="it-IT"/>
        </w:rPr>
        <w:lastRenderedPageBreak/>
        <w:t>a.</w:t>
      </w:r>
      <w:r w:rsidRPr="00AA3C5E">
        <w:rPr>
          <w:rFonts w:eastAsia="Tahoma"/>
          <w:b/>
          <w:bCs/>
          <w:sz w:val="20"/>
          <w:szCs w:val="20"/>
          <w:lang w:val="it-IT"/>
        </w:rPr>
        <w:tab/>
        <w:t>Limiti delle Estensioni</w:t>
      </w:r>
      <w:r w:rsidRPr="00AA3C5E">
        <w:rPr>
          <w:rFonts w:eastAsia="Tahoma"/>
          <w:sz w:val="20"/>
          <w:szCs w:val="20"/>
          <w:lang w:val="it-IT"/>
        </w:rPr>
        <w:t>. Il licenziatario è tenuto a non sviluppare, né a consentire ad altri di sviluppare, estensioni per il software (o qualsiasi altro componente della famiglia di prodotti Visual Studio) che eludano</w:t>
      </w:r>
      <w:r w:rsidRPr="00AA3C5E">
        <w:rPr>
          <w:rFonts w:eastAsia="Tahoma"/>
          <w:sz w:val="20"/>
          <w:szCs w:val="20"/>
          <w:lang w:val="it-IT"/>
        </w:rPr>
        <w:t xml:space="preserve"> le limitazioni tecniche implementate nel software. Se Microsoft limita tecnicamente o disabilita la possibilità di estendere il software, il licenziatario non potrà estendere il software mediante il caricamento o l</w:t>
      </w:r>
      <w:r>
        <w:rPr>
          <w:rFonts w:eastAsia="Tahoma"/>
          <w:sz w:val="20"/>
          <w:szCs w:val="20"/>
          <w:lang w:val="it-IT"/>
        </w:rPr>
        <w:t>’</w:t>
      </w:r>
      <w:r w:rsidRPr="00AA3C5E">
        <w:rPr>
          <w:rFonts w:eastAsia="Tahoma"/>
          <w:sz w:val="20"/>
          <w:szCs w:val="20"/>
          <w:lang w:val="it-IT"/>
        </w:rPr>
        <w:t>inserimento nel software di componenti a</w:t>
      </w:r>
      <w:r w:rsidRPr="00AA3C5E">
        <w:rPr>
          <w:rFonts w:eastAsia="Tahoma"/>
          <w:sz w:val="20"/>
          <w:szCs w:val="20"/>
          <w:lang w:val="it-IT"/>
        </w:rPr>
        <w:t>ggiuntivi, macro o pacchetti non Microsoft; la modica delle impostazioni di registro del software; l</w:t>
      </w:r>
      <w:r>
        <w:rPr>
          <w:rFonts w:eastAsia="Tahoma"/>
          <w:sz w:val="20"/>
          <w:szCs w:val="20"/>
          <w:lang w:val="it-IT"/>
        </w:rPr>
        <w:t>’</w:t>
      </w:r>
      <w:r w:rsidRPr="00AA3C5E">
        <w:rPr>
          <w:rFonts w:eastAsia="Tahoma"/>
          <w:sz w:val="20"/>
          <w:szCs w:val="20"/>
          <w:lang w:val="it-IT"/>
        </w:rPr>
        <w:t xml:space="preserve">aggiunta di funzionalità o caratteristiche equivalenti a quelle presenti nella famiglia di prodotti Visual Studio. </w:t>
      </w:r>
    </w:p>
    <w:p w14:paraId="0F56B016" w14:textId="77777777" w:rsidR="00B63DE6" w:rsidRPr="00AA3C5E" w:rsidRDefault="00B63DE6" w:rsidP="00B63DE6">
      <w:pPr>
        <w:pStyle w:val="Default"/>
      </w:pPr>
    </w:p>
    <w:p w14:paraId="64DDA7E6" w14:textId="2F601C50" w:rsidR="00BC56B6" w:rsidRPr="00AA3C5E" w:rsidRDefault="00AA3C5E" w:rsidP="00BC56B6">
      <w:pPr>
        <w:pStyle w:val="Heading2"/>
        <w:tabs>
          <w:tab w:val="num" w:pos="1350"/>
        </w:tabs>
        <w:ind w:left="720" w:hanging="360"/>
        <w:rPr>
          <w:sz w:val="20"/>
          <w:szCs w:val="20"/>
        </w:rPr>
      </w:pPr>
      <w:r w:rsidRPr="00AA3C5E">
        <w:rPr>
          <w:rFonts w:eastAsia="Tahoma"/>
          <w:b/>
          <w:bCs/>
          <w:sz w:val="20"/>
          <w:szCs w:val="20"/>
          <w:lang w:val="it-IT"/>
        </w:rPr>
        <w:t>b.</w:t>
      </w:r>
      <w:r w:rsidRPr="00AA3C5E">
        <w:rPr>
          <w:rFonts w:eastAsia="Tahoma"/>
          <w:b/>
          <w:bCs/>
          <w:sz w:val="20"/>
          <w:szCs w:val="20"/>
          <w:lang w:val="it-IT"/>
        </w:rPr>
        <w:tab/>
        <w:t>Preservazione del Software</w:t>
      </w:r>
      <w:r w:rsidRPr="00AA3C5E">
        <w:rPr>
          <w:rFonts w:eastAsia="Tahoma"/>
          <w:sz w:val="20"/>
          <w:szCs w:val="20"/>
          <w:lang w:val="it-IT"/>
        </w:rPr>
        <w:t>. Se si sviluppa un</w:t>
      </w:r>
      <w:r>
        <w:rPr>
          <w:rFonts w:eastAsia="Tahoma"/>
          <w:sz w:val="20"/>
          <w:szCs w:val="20"/>
          <w:lang w:val="it-IT"/>
        </w:rPr>
        <w:t>’</w:t>
      </w:r>
      <w:r w:rsidRPr="00AA3C5E">
        <w:rPr>
          <w:rFonts w:eastAsia="Tahoma"/>
          <w:sz w:val="20"/>
          <w:szCs w:val="20"/>
          <w:lang w:val="it-IT"/>
        </w:rPr>
        <w:t xml:space="preserve">estensione per il software (o qualsiasi altro componente della famiglia di prodotti Visual </w:t>
      </w:r>
      <w:r w:rsidRPr="00AA3C5E">
        <w:rPr>
          <w:rFonts w:eastAsia="Tahoma"/>
          <w:sz w:val="20"/>
          <w:szCs w:val="20"/>
          <w:lang w:val="it-IT"/>
        </w:rPr>
        <w:t>Studio), è necessario testare l</w:t>
      </w:r>
      <w:r>
        <w:rPr>
          <w:rFonts w:eastAsia="Tahoma"/>
          <w:sz w:val="20"/>
          <w:szCs w:val="20"/>
          <w:lang w:val="it-IT"/>
        </w:rPr>
        <w:t>’</w:t>
      </w:r>
      <w:r w:rsidRPr="00AA3C5E">
        <w:rPr>
          <w:rFonts w:eastAsia="Tahoma"/>
          <w:sz w:val="20"/>
          <w:szCs w:val="20"/>
          <w:lang w:val="it-IT"/>
        </w:rPr>
        <w:t>installazione, la disinstallazione e il funzionamento dell</w:t>
      </w:r>
      <w:r>
        <w:rPr>
          <w:rFonts w:eastAsia="Tahoma"/>
          <w:sz w:val="20"/>
          <w:szCs w:val="20"/>
          <w:lang w:val="it-IT"/>
        </w:rPr>
        <w:t>’</w:t>
      </w:r>
      <w:r w:rsidRPr="00AA3C5E">
        <w:rPr>
          <w:rFonts w:eastAsia="Tahoma"/>
          <w:sz w:val="20"/>
          <w:szCs w:val="20"/>
          <w:lang w:val="it-IT"/>
        </w:rPr>
        <w:t>estensione per garantire che tali processi non disabilitino le funzioni o influiscano negativamente sulla funzionalità del software (o di tale componente) o di quals</w:t>
      </w:r>
      <w:r w:rsidRPr="00AA3C5E">
        <w:rPr>
          <w:rFonts w:eastAsia="Tahoma"/>
          <w:sz w:val="20"/>
          <w:szCs w:val="20"/>
          <w:lang w:val="it-IT"/>
        </w:rPr>
        <w:t>iasi versione o edizione precedente dello stesso.</w:t>
      </w:r>
    </w:p>
    <w:p w14:paraId="30FEED97" w14:textId="77777777" w:rsidR="003A647F" w:rsidRPr="00AA3C5E" w:rsidRDefault="003A647F" w:rsidP="003A647F">
      <w:pPr>
        <w:pStyle w:val="Default"/>
      </w:pPr>
    </w:p>
    <w:p w14:paraId="3AA5FD6C" w14:textId="77777777" w:rsidR="003A647F" w:rsidRPr="00AA3C5E" w:rsidRDefault="003A647F" w:rsidP="003A647F">
      <w:pPr>
        <w:pStyle w:val="Default"/>
        <w:tabs>
          <w:tab w:val="left" w:pos="360"/>
        </w:tabs>
        <w:spacing w:before="120" w:after="120"/>
        <w:ind w:left="360"/>
        <w:rPr>
          <w:sz w:val="20"/>
          <w:szCs w:val="20"/>
        </w:rPr>
      </w:pPr>
    </w:p>
    <w:p w14:paraId="66D7EE4A" w14:textId="18ACDCF9" w:rsidR="00E3012E" w:rsidRPr="00AA3C5E" w:rsidRDefault="00AA3C5E" w:rsidP="00C52CA4">
      <w:pPr>
        <w:pStyle w:val="Default"/>
        <w:numPr>
          <w:ilvl w:val="0"/>
          <w:numId w:val="25"/>
        </w:numPr>
        <w:tabs>
          <w:tab w:val="left" w:pos="360"/>
        </w:tabs>
        <w:spacing w:before="120" w:after="120"/>
        <w:ind w:left="360"/>
        <w:rPr>
          <w:sz w:val="20"/>
          <w:szCs w:val="20"/>
        </w:rPr>
      </w:pPr>
      <w:r w:rsidRPr="00AA3C5E">
        <w:rPr>
          <w:rFonts w:eastAsia="Tahoma"/>
          <w:b/>
          <w:bCs/>
          <w:sz w:val="20"/>
          <w:szCs w:val="20"/>
          <w:lang w:val="it-IT"/>
        </w:rPr>
        <w:t xml:space="preserve">DATI. </w:t>
      </w:r>
    </w:p>
    <w:p w14:paraId="52901B22" w14:textId="175076EF" w:rsidR="005E7217" w:rsidRPr="00AA3C5E" w:rsidRDefault="00AA3C5E" w:rsidP="00142E15">
      <w:pPr>
        <w:pStyle w:val="Default"/>
        <w:tabs>
          <w:tab w:val="left" w:pos="360"/>
        </w:tabs>
        <w:spacing w:before="120" w:after="120"/>
        <w:ind w:left="720" w:hanging="360"/>
        <w:rPr>
          <w:sz w:val="20"/>
          <w:szCs w:val="20"/>
        </w:rPr>
      </w:pPr>
      <w:r w:rsidRPr="00AA3C5E">
        <w:rPr>
          <w:rFonts w:eastAsia="Tahoma"/>
          <w:b/>
          <w:bCs/>
          <w:sz w:val="20"/>
          <w:szCs w:val="20"/>
          <w:lang w:val="it-IT"/>
        </w:rPr>
        <w:t>a.</w:t>
      </w:r>
      <w:r w:rsidRPr="00AA3C5E">
        <w:rPr>
          <w:rFonts w:eastAsia="Tahoma"/>
          <w:b/>
          <w:bCs/>
          <w:sz w:val="20"/>
          <w:szCs w:val="20"/>
          <w:lang w:val="it-IT"/>
        </w:rPr>
        <w:tab/>
        <w:t>Raccolta dei dati.</w:t>
      </w:r>
      <w:r w:rsidRPr="00AA3C5E">
        <w:rPr>
          <w:rFonts w:eastAsia="Tahoma"/>
          <w:sz w:val="20"/>
          <w:szCs w:val="20"/>
          <w:lang w:val="it-IT"/>
        </w:rPr>
        <w:t xml:space="preserve"> Il software potrà raccogliere dati sul licenziatario e su come utilizza il software e inviarli a Microsoft. Microsoft potrà utilizzarle per erogare i servizi e migliorare i prodo</w:t>
      </w:r>
      <w:r w:rsidRPr="00AA3C5E">
        <w:rPr>
          <w:rFonts w:eastAsia="Tahoma"/>
          <w:sz w:val="20"/>
          <w:szCs w:val="20"/>
          <w:lang w:val="it-IT"/>
        </w:rPr>
        <w:t>tti e i servizi offerti. Il licenziatario potrà rifiutarsi esplicitamente di fornire tali informazioni, ma non tutte, come descritto nella documentazione del software. Nel software sono disponibili anche a</w:t>
      </w:r>
      <w:r w:rsidRPr="00AA3C5E">
        <w:rPr>
          <w:rFonts w:eastAsia="Tahoma"/>
          <w:color w:val="000000"/>
          <w:sz w:val="20"/>
          <w:szCs w:val="20"/>
          <w:lang w:val="it-IT"/>
        </w:rPr>
        <w:t>lcune funzionalità che potranno consentire al licenziatario e a Microsoft di raccogliere dati degli utenti delle applicazioni. Qualora il licenziatario utilizzi queste funzionalità, dovrà conformarsi alla legge applicabile, che pr</w:t>
      </w:r>
      <w:r w:rsidRPr="00AA3C5E">
        <w:rPr>
          <w:rFonts w:eastAsia="Tahoma"/>
          <w:color w:val="000000"/>
          <w:sz w:val="20"/>
          <w:szCs w:val="20"/>
          <w:lang w:val="it-IT"/>
        </w:rPr>
        <w:t>evede tra l</w:t>
      </w:r>
      <w:r>
        <w:rPr>
          <w:rFonts w:eastAsia="Tahoma"/>
          <w:color w:val="000000"/>
          <w:sz w:val="20"/>
          <w:szCs w:val="20"/>
          <w:lang w:val="it-IT"/>
        </w:rPr>
        <w:t>’</w:t>
      </w:r>
      <w:r w:rsidRPr="00AA3C5E">
        <w:rPr>
          <w:rFonts w:eastAsia="Tahoma"/>
          <w:color w:val="000000"/>
          <w:sz w:val="20"/>
          <w:szCs w:val="20"/>
          <w:lang w:val="it-IT"/>
        </w:rPr>
        <w:t>altro che agli utenti delle applicazioni vengano fornite comunicazioni appropriate unitamente all</w:t>
      </w:r>
      <w:r>
        <w:rPr>
          <w:rFonts w:eastAsia="Tahoma"/>
          <w:color w:val="000000"/>
          <w:sz w:val="20"/>
          <w:szCs w:val="20"/>
          <w:lang w:val="it-IT"/>
        </w:rPr>
        <w:t>’</w:t>
      </w:r>
      <w:r w:rsidRPr="00AA3C5E">
        <w:rPr>
          <w:rFonts w:eastAsia="Tahoma"/>
          <w:color w:val="000000"/>
          <w:sz w:val="20"/>
          <w:szCs w:val="20"/>
          <w:lang w:val="it-IT"/>
        </w:rPr>
        <w:t>informativa sulla privacy di Microsoft. L</w:t>
      </w:r>
      <w:r>
        <w:rPr>
          <w:rFonts w:eastAsia="Tahoma"/>
          <w:color w:val="000000"/>
          <w:sz w:val="20"/>
          <w:szCs w:val="20"/>
          <w:lang w:val="it-IT"/>
        </w:rPr>
        <w:t>’</w:t>
      </w:r>
      <w:r w:rsidRPr="00AA3C5E">
        <w:rPr>
          <w:rFonts w:eastAsia="Tahoma"/>
          <w:color w:val="000000"/>
          <w:sz w:val="20"/>
          <w:szCs w:val="20"/>
          <w:lang w:val="it-IT"/>
        </w:rPr>
        <w:t>informativa sulla privacy di Microsoft è disponibile all</w:t>
      </w:r>
      <w:r>
        <w:rPr>
          <w:rFonts w:eastAsia="Tahoma"/>
          <w:color w:val="000000"/>
          <w:sz w:val="20"/>
          <w:szCs w:val="20"/>
          <w:lang w:val="it-IT"/>
        </w:rPr>
        <w:t>’</w:t>
      </w:r>
      <w:r w:rsidRPr="00AA3C5E">
        <w:rPr>
          <w:rFonts w:eastAsia="Tahoma"/>
          <w:color w:val="000000"/>
          <w:sz w:val="20"/>
          <w:szCs w:val="20"/>
          <w:lang w:val="it-IT"/>
        </w:rPr>
        <w:t xml:space="preserve">indirizzo </w:t>
      </w:r>
      <w:hyperlink r:id="rId10" w:history="1">
        <w:r w:rsidRPr="00AA3C5E">
          <w:rPr>
            <w:rFonts w:eastAsia="Tahoma"/>
            <w:color w:val="0000FF"/>
            <w:sz w:val="20"/>
            <w:szCs w:val="20"/>
            <w:u w:val="single"/>
            <w:lang w:val="it-IT"/>
          </w:rPr>
          <w:t>https://go.microsoft.com/fwlink/?LinkID=824704</w:t>
        </w:r>
      </w:hyperlink>
      <w:r w:rsidRPr="00AA3C5E">
        <w:rPr>
          <w:rFonts w:eastAsia="Tahoma"/>
          <w:sz w:val="20"/>
          <w:szCs w:val="20"/>
          <w:lang w:val="it-IT"/>
        </w:rPr>
        <w:t>. Ulteriori informazioni sulla</w:t>
      </w:r>
      <w:r w:rsidRPr="00AA3C5E">
        <w:rPr>
          <w:rFonts w:eastAsia="Tahoma"/>
          <w:sz w:val="20"/>
          <w:szCs w:val="20"/>
          <w:lang w:val="it-IT"/>
        </w:rPr>
        <w:t xml:space="preserve"> raccolta e il trattamento dei dati sono disponibili nella documentazione del software e nell</w:t>
      </w:r>
      <w:r>
        <w:rPr>
          <w:rFonts w:eastAsia="Tahoma"/>
          <w:sz w:val="20"/>
          <w:szCs w:val="20"/>
          <w:lang w:val="it-IT"/>
        </w:rPr>
        <w:t>’</w:t>
      </w:r>
      <w:r w:rsidRPr="00AA3C5E">
        <w:rPr>
          <w:rFonts w:eastAsia="Tahoma"/>
          <w:sz w:val="20"/>
          <w:szCs w:val="20"/>
          <w:lang w:val="it-IT"/>
        </w:rPr>
        <w:t>informativa sulla privacy di Microsoft. L</w:t>
      </w:r>
      <w:r>
        <w:rPr>
          <w:rFonts w:eastAsia="Tahoma"/>
          <w:sz w:val="20"/>
          <w:szCs w:val="20"/>
          <w:lang w:val="it-IT"/>
        </w:rPr>
        <w:t>’</w:t>
      </w:r>
      <w:r w:rsidRPr="00AA3C5E">
        <w:rPr>
          <w:rFonts w:eastAsia="Tahoma"/>
          <w:sz w:val="20"/>
          <w:szCs w:val="20"/>
          <w:lang w:val="it-IT"/>
        </w:rPr>
        <w:t>utilizzo del software da parte del licenziatario costituisce accettazione implicita di tali criteri.</w:t>
      </w:r>
    </w:p>
    <w:p w14:paraId="09FD07C0" w14:textId="6F0550DB" w:rsidR="00B0416D" w:rsidRPr="00AA3C5E" w:rsidRDefault="00AA3C5E" w:rsidP="00142E15">
      <w:pPr>
        <w:pStyle w:val="Default"/>
        <w:tabs>
          <w:tab w:val="left" w:pos="360"/>
        </w:tabs>
        <w:spacing w:before="120" w:after="120"/>
        <w:ind w:left="720" w:hanging="360"/>
        <w:rPr>
          <w:sz w:val="20"/>
          <w:szCs w:val="20"/>
        </w:rPr>
      </w:pPr>
      <w:r w:rsidRPr="00AA3C5E">
        <w:rPr>
          <w:rFonts w:eastAsia="Tahoma"/>
          <w:b/>
          <w:bCs/>
          <w:sz w:val="20"/>
          <w:szCs w:val="20"/>
          <w:lang w:val="it-IT"/>
        </w:rPr>
        <w:t>b.</w:t>
      </w:r>
      <w:r w:rsidRPr="00AA3C5E">
        <w:rPr>
          <w:rFonts w:eastAsia="Tahoma"/>
          <w:sz w:val="20"/>
          <w:szCs w:val="20"/>
          <w:lang w:val="it-IT"/>
        </w:rPr>
        <w:tab/>
      </w:r>
      <w:r w:rsidRPr="00AA3C5E">
        <w:rPr>
          <w:rFonts w:eastAsia="Tahoma"/>
          <w:b/>
          <w:bCs/>
          <w:sz w:val="20"/>
          <w:szCs w:val="20"/>
          <w:lang w:val="it-IT"/>
        </w:rPr>
        <w:t>Trattamento dei dati personali</w:t>
      </w:r>
      <w:r w:rsidRPr="00AA3C5E">
        <w:rPr>
          <w:rFonts w:eastAsia="Tahoma"/>
          <w:sz w:val="20"/>
          <w:szCs w:val="20"/>
          <w:lang w:val="it-IT"/>
        </w:rPr>
        <w:t>. Qualora Microsoft abbia la funzione di elaboratore principale o secondario dei dati personali relativi al software, farà sì che gli impegni nei confronti di tutte le società riportati nell</w:t>
      </w:r>
      <w:r w:rsidRPr="00AA3C5E">
        <w:rPr>
          <w:rFonts w:eastAsia="Tahoma"/>
          <w:sz w:val="20"/>
          <w:szCs w:val="20"/>
          <w:lang w:val="it-IT"/>
        </w:rPr>
        <w:t>e Condizioni del Regolamento Europeo per la Protezione dei Dati Personali delle Condizioni per l</w:t>
      </w:r>
      <w:r>
        <w:rPr>
          <w:rFonts w:eastAsia="Tahoma"/>
          <w:sz w:val="20"/>
          <w:szCs w:val="20"/>
          <w:lang w:val="it-IT"/>
        </w:rPr>
        <w:t>’</w:t>
      </w:r>
      <w:r w:rsidRPr="00AA3C5E">
        <w:rPr>
          <w:rFonts w:eastAsia="Tahoma"/>
          <w:sz w:val="20"/>
          <w:szCs w:val="20"/>
          <w:lang w:val="it-IT"/>
        </w:rPr>
        <w:t xml:space="preserve">Utilizzo dei Servizi Online entrino in vigore il 25 maggio 2018 </w:t>
      </w:r>
      <w:hyperlink r:id="rId11" w:history="1">
        <w:r w:rsidRPr="00AA3C5E">
          <w:rPr>
            <w:rFonts w:eastAsia="Tahoma" w:cs="Times New Roman"/>
            <w:color w:val="0000FF"/>
            <w:sz w:val="20"/>
            <w:szCs w:val="20"/>
            <w:u w:val="single"/>
            <w:lang w:val="it-IT"/>
          </w:rPr>
          <w:t>http://go.microsoft.com/?linkid=9840733</w:t>
        </w:r>
      </w:hyperlink>
      <w:r w:rsidRPr="00AA3C5E">
        <w:rPr>
          <w:rFonts w:eastAsia="Tahoma"/>
          <w:sz w:val="20"/>
          <w:szCs w:val="20"/>
          <w:lang w:val="it-IT"/>
        </w:rPr>
        <w:t>.</w:t>
      </w:r>
    </w:p>
    <w:p w14:paraId="7D6DD92A" w14:textId="7A5E6156" w:rsidR="005E7217" w:rsidRPr="00AA3C5E" w:rsidRDefault="00AA3C5E" w:rsidP="00C52CA4">
      <w:pPr>
        <w:pStyle w:val="Default"/>
        <w:numPr>
          <w:ilvl w:val="0"/>
          <w:numId w:val="25"/>
        </w:numPr>
        <w:tabs>
          <w:tab w:val="left" w:pos="360"/>
        </w:tabs>
        <w:spacing w:before="120" w:after="120"/>
        <w:ind w:left="360"/>
        <w:rPr>
          <w:sz w:val="20"/>
          <w:szCs w:val="20"/>
        </w:rPr>
      </w:pPr>
      <w:r w:rsidRPr="00AA3C5E">
        <w:rPr>
          <w:rFonts w:eastAsia="Tahoma"/>
          <w:b/>
          <w:bCs/>
          <w:sz w:val="20"/>
          <w:szCs w:val="20"/>
          <w:lang w:val="it-IT"/>
        </w:rPr>
        <w:t>AMBITO DI VALIDITÀ DELL</w:t>
      </w:r>
      <w:r w:rsidRPr="00AA3C5E">
        <w:rPr>
          <w:rFonts w:eastAsia="Tahoma"/>
          <w:b/>
          <w:bCs/>
          <w:sz w:val="20"/>
          <w:szCs w:val="20"/>
          <w:lang w:val="it-IT"/>
        </w:rPr>
        <w:t xml:space="preserve">A LICENZA. </w:t>
      </w:r>
      <w:r w:rsidRPr="00AA3C5E">
        <w:rPr>
          <w:rFonts w:eastAsia="Tahoma"/>
          <w:sz w:val="20"/>
          <w:szCs w:val="20"/>
          <w:lang w:val="it-IT"/>
        </w:rPr>
        <w:t>Il software non viene venduto, ma è concesso in licenza. Il presente contratto concede al licenziatario solo alcuni diritti di utilizzo del software. Microsoft si riser</w:t>
      </w:r>
      <w:r w:rsidRPr="00AA3C5E">
        <w:rPr>
          <w:rFonts w:eastAsia="Tahoma"/>
          <w:sz w:val="20"/>
          <w:szCs w:val="20"/>
          <w:lang w:val="it-IT"/>
        </w:rPr>
        <w:t>va tutti gli altri diritti. Nel limite massimo consentito dalla legge applicabile il licenziatario potrà utilizzare il software esclusivamente nei modi espressamente concessi nel presente contratto. Nel far ciò, il licenziatario dovrà attenersi a qualsiasi</w:t>
      </w:r>
      <w:r w:rsidRPr="00AA3C5E">
        <w:rPr>
          <w:rFonts w:eastAsia="Tahoma"/>
          <w:sz w:val="20"/>
          <w:szCs w:val="20"/>
          <w:lang w:val="it-IT"/>
        </w:rPr>
        <w:t xml:space="preserve"> limitazione tecnica presente nel software che gli consenta di utilizzarlo solo in determinati modi. Inoltre, non è possibile:</w:t>
      </w:r>
    </w:p>
    <w:p w14:paraId="7A311D16" w14:textId="77777777" w:rsidR="005E7217" w:rsidRPr="00AA3C5E" w:rsidRDefault="00AA3C5E" w:rsidP="00C52CA4">
      <w:pPr>
        <w:pStyle w:val="Default"/>
        <w:numPr>
          <w:ilvl w:val="0"/>
          <w:numId w:val="22"/>
        </w:numPr>
        <w:tabs>
          <w:tab w:val="left" w:pos="720"/>
        </w:tabs>
        <w:spacing w:before="120" w:after="120"/>
        <w:ind w:left="720"/>
        <w:rPr>
          <w:sz w:val="20"/>
          <w:szCs w:val="20"/>
        </w:rPr>
      </w:pPr>
      <w:r w:rsidRPr="00AA3C5E">
        <w:rPr>
          <w:rFonts w:eastAsia="Tahoma"/>
          <w:sz w:val="20"/>
          <w:szCs w:val="20"/>
          <w:lang w:val="it-IT"/>
        </w:rPr>
        <w:t>aggirare le limitazioni tecniche presenti nel softwa</w:t>
      </w:r>
      <w:r w:rsidRPr="00AA3C5E">
        <w:rPr>
          <w:rFonts w:eastAsia="Tahoma"/>
          <w:sz w:val="20"/>
          <w:szCs w:val="20"/>
          <w:lang w:val="it-IT"/>
        </w:rPr>
        <w:t>re;</w:t>
      </w:r>
    </w:p>
    <w:p w14:paraId="4935C682" w14:textId="0F24E6C2" w:rsidR="005E7217" w:rsidRPr="00AA3C5E" w:rsidRDefault="00AA3C5E" w:rsidP="00C52CA4">
      <w:pPr>
        <w:pStyle w:val="Default"/>
        <w:numPr>
          <w:ilvl w:val="0"/>
          <w:numId w:val="22"/>
        </w:numPr>
        <w:tabs>
          <w:tab w:val="left" w:pos="720"/>
        </w:tabs>
        <w:spacing w:before="120" w:after="120"/>
        <w:ind w:left="720"/>
        <w:rPr>
          <w:sz w:val="20"/>
          <w:szCs w:val="20"/>
        </w:rPr>
      </w:pPr>
      <w:r w:rsidRPr="00AA3C5E">
        <w:rPr>
          <w:rFonts w:eastAsia="Tahoma"/>
          <w:sz w:val="20"/>
          <w:szCs w:val="20"/>
          <w:lang w:val="it-IT"/>
        </w:rPr>
        <w:t>decodificare, decompilare o disassemblare il software né in altro modo tentare di derivare il codice sorgente del software, fatta eccezione per i casi previsti da condizioni d</w:t>
      </w:r>
      <w:r w:rsidRPr="00AA3C5E">
        <w:rPr>
          <w:rFonts w:eastAsia="Tahoma"/>
          <w:sz w:val="20"/>
          <w:szCs w:val="20"/>
          <w:lang w:val="it-IT"/>
        </w:rPr>
        <w:t>i licenza di terzi che disciplinano l</w:t>
      </w:r>
      <w:r>
        <w:rPr>
          <w:rFonts w:eastAsia="Tahoma"/>
          <w:sz w:val="20"/>
          <w:szCs w:val="20"/>
          <w:lang w:val="it-IT"/>
        </w:rPr>
        <w:t>’</w:t>
      </w:r>
      <w:r w:rsidRPr="00AA3C5E">
        <w:rPr>
          <w:rFonts w:eastAsia="Tahoma"/>
          <w:sz w:val="20"/>
          <w:szCs w:val="20"/>
          <w:lang w:val="it-IT"/>
        </w:rPr>
        <w:t>utilizzo di alcuni componenti open source che potrebbero essere inclusi nel software;</w:t>
      </w:r>
    </w:p>
    <w:p w14:paraId="2F0D4A43" w14:textId="77777777" w:rsidR="005E7217" w:rsidRPr="00AA3C5E" w:rsidRDefault="00AA3C5E" w:rsidP="00C52CA4">
      <w:pPr>
        <w:pStyle w:val="Default"/>
        <w:numPr>
          <w:ilvl w:val="0"/>
          <w:numId w:val="22"/>
        </w:numPr>
        <w:tabs>
          <w:tab w:val="left" w:pos="720"/>
        </w:tabs>
        <w:spacing w:before="120" w:after="120"/>
        <w:ind w:left="720"/>
        <w:rPr>
          <w:sz w:val="20"/>
          <w:szCs w:val="20"/>
        </w:rPr>
      </w:pPr>
      <w:r w:rsidRPr="00AA3C5E">
        <w:rPr>
          <w:rFonts w:eastAsia="Tahoma"/>
          <w:sz w:val="20"/>
          <w:szCs w:val="20"/>
          <w:lang w:val="it-IT"/>
        </w:rPr>
        <w:lastRenderedPageBreak/>
        <w:t>rimuovere, ridurre al minimo, bloccare o modificare alc</w:t>
      </w:r>
      <w:r w:rsidRPr="00AA3C5E">
        <w:rPr>
          <w:rFonts w:eastAsia="Tahoma"/>
          <w:sz w:val="20"/>
          <w:szCs w:val="20"/>
          <w:lang w:val="it-IT"/>
        </w:rPr>
        <w:t>una comunicazione di Microsoft o dei suoi fornitori relativamente al software;</w:t>
      </w:r>
    </w:p>
    <w:p w14:paraId="2BE6A86F" w14:textId="11C907F2" w:rsidR="005E7217" w:rsidRPr="00AA3C5E" w:rsidRDefault="00AA3C5E" w:rsidP="00C52CA4">
      <w:pPr>
        <w:pStyle w:val="Default"/>
        <w:numPr>
          <w:ilvl w:val="0"/>
          <w:numId w:val="22"/>
        </w:numPr>
        <w:tabs>
          <w:tab w:val="left" w:pos="720"/>
        </w:tabs>
        <w:spacing w:before="120" w:after="120"/>
        <w:ind w:left="720"/>
        <w:rPr>
          <w:sz w:val="20"/>
          <w:szCs w:val="20"/>
        </w:rPr>
      </w:pPr>
      <w:r w:rsidRPr="00AA3C5E">
        <w:rPr>
          <w:rFonts w:eastAsia="Tahoma"/>
          <w:sz w:val="20"/>
          <w:szCs w:val="20"/>
          <w:lang w:val="it-IT"/>
        </w:rPr>
        <w:t xml:space="preserve">utilizzare il software in contrasto con la legge; </w:t>
      </w:r>
    </w:p>
    <w:p w14:paraId="142BB5F6" w14:textId="68429160" w:rsidR="00A17338" w:rsidRPr="00AA3C5E" w:rsidRDefault="00AA3C5E" w:rsidP="00C52CA4">
      <w:pPr>
        <w:pStyle w:val="Default"/>
        <w:numPr>
          <w:ilvl w:val="0"/>
          <w:numId w:val="22"/>
        </w:numPr>
        <w:tabs>
          <w:tab w:val="left" w:pos="720"/>
        </w:tabs>
        <w:spacing w:before="120" w:after="120"/>
        <w:ind w:left="720"/>
        <w:rPr>
          <w:sz w:val="20"/>
          <w:szCs w:val="20"/>
        </w:rPr>
      </w:pPr>
      <w:r w:rsidRPr="00AA3C5E">
        <w:rPr>
          <w:rFonts w:eastAsia="Tahoma"/>
          <w:sz w:val="20"/>
          <w:szCs w:val="20"/>
          <w:lang w:val="it-IT"/>
        </w:rPr>
        <w:t xml:space="preserve">condividere, pubblicare, noleggiare, concedere in locazione il software; oppure </w:t>
      </w:r>
    </w:p>
    <w:p w14:paraId="4AD877BA" w14:textId="78D43EB0" w:rsidR="005E7217" w:rsidRPr="00AA3C5E" w:rsidRDefault="00AA3C5E" w:rsidP="00C52CA4">
      <w:pPr>
        <w:pStyle w:val="Default"/>
        <w:numPr>
          <w:ilvl w:val="0"/>
          <w:numId w:val="22"/>
        </w:numPr>
        <w:tabs>
          <w:tab w:val="left" w:pos="720"/>
        </w:tabs>
        <w:spacing w:before="120" w:after="120"/>
        <w:ind w:left="720"/>
        <w:rPr>
          <w:sz w:val="20"/>
          <w:szCs w:val="20"/>
        </w:rPr>
      </w:pPr>
      <w:r w:rsidRPr="00AA3C5E">
        <w:rPr>
          <w:rFonts w:eastAsia="Tahoma"/>
          <w:sz w:val="20"/>
          <w:szCs w:val="20"/>
          <w:lang w:val="it-IT"/>
        </w:rPr>
        <w:t>fornire il software come soluzione autonoma o combinarlo con applicazi</w:t>
      </w:r>
      <w:r w:rsidRPr="00AA3C5E">
        <w:rPr>
          <w:rFonts w:eastAsia="Tahoma"/>
          <w:sz w:val="20"/>
          <w:szCs w:val="20"/>
          <w:lang w:val="it-IT"/>
        </w:rPr>
        <w:t>oni destinate ad essere usate da altri.</w:t>
      </w:r>
    </w:p>
    <w:p w14:paraId="6D75E665" w14:textId="02EEAD9E" w:rsidR="005E7217" w:rsidRPr="00AA3C5E" w:rsidRDefault="00AA3C5E" w:rsidP="00C52CA4">
      <w:pPr>
        <w:pStyle w:val="Default"/>
        <w:numPr>
          <w:ilvl w:val="0"/>
          <w:numId w:val="25"/>
        </w:numPr>
        <w:tabs>
          <w:tab w:val="left" w:pos="360"/>
        </w:tabs>
        <w:spacing w:before="120" w:after="120"/>
        <w:ind w:left="360"/>
        <w:rPr>
          <w:sz w:val="20"/>
          <w:szCs w:val="20"/>
        </w:rPr>
      </w:pPr>
      <w:r w:rsidRPr="00AA3C5E">
        <w:rPr>
          <w:rFonts w:eastAsia="Tahoma"/>
          <w:b/>
          <w:bCs/>
          <w:sz w:val="20"/>
          <w:szCs w:val="20"/>
          <w:lang w:val="it-IT"/>
        </w:rPr>
        <w:t>RESTRIZIONI ALL</w:t>
      </w:r>
      <w:r>
        <w:rPr>
          <w:rFonts w:eastAsia="Tahoma"/>
          <w:b/>
          <w:bCs/>
          <w:sz w:val="20"/>
          <w:szCs w:val="20"/>
          <w:lang w:val="it-IT"/>
        </w:rPr>
        <w:t>’</w:t>
      </w:r>
      <w:r w:rsidRPr="00AA3C5E">
        <w:rPr>
          <w:rFonts w:eastAsia="Tahoma"/>
          <w:b/>
          <w:bCs/>
          <w:sz w:val="20"/>
          <w:szCs w:val="20"/>
          <w:lang w:val="it-IT"/>
        </w:rPr>
        <w:t xml:space="preserve">ESPORTAZIONE. </w:t>
      </w:r>
      <w:r w:rsidRPr="00AA3C5E">
        <w:rPr>
          <w:rFonts w:eastAsia="Tahoma"/>
          <w:sz w:val="20"/>
          <w:szCs w:val="20"/>
          <w:lang w:val="it-IT"/>
        </w:rPr>
        <w:t>Il licenziatario dovrà conformar</w:t>
      </w:r>
      <w:r w:rsidRPr="00AA3C5E">
        <w:rPr>
          <w:rFonts w:eastAsia="Tahoma"/>
          <w:sz w:val="20"/>
          <w:szCs w:val="20"/>
          <w:lang w:val="it-IT"/>
        </w:rPr>
        <w:t>si a tutte le leggi e a tutti i regolamenti nazionali e internazionali in materia di esportazione applicabili al software, che includono limitazioni su destinazioni, utenti finali e utilizzo finale. Per ulteriori informazioni sulle limitazioni all</w:t>
      </w:r>
      <w:r>
        <w:rPr>
          <w:rFonts w:eastAsia="Tahoma"/>
          <w:sz w:val="20"/>
          <w:szCs w:val="20"/>
          <w:lang w:val="it-IT"/>
        </w:rPr>
        <w:t>’</w:t>
      </w:r>
      <w:r w:rsidRPr="00AA3C5E">
        <w:rPr>
          <w:rFonts w:eastAsia="Tahoma"/>
          <w:sz w:val="20"/>
          <w:szCs w:val="20"/>
          <w:lang w:val="it-IT"/>
        </w:rPr>
        <w:t>esportaz</w:t>
      </w:r>
      <w:r w:rsidRPr="00AA3C5E">
        <w:rPr>
          <w:rFonts w:eastAsia="Tahoma"/>
          <w:sz w:val="20"/>
          <w:szCs w:val="20"/>
          <w:lang w:val="it-IT"/>
        </w:rPr>
        <w:t xml:space="preserve">ione, il licenziatario potrà visitare la pagina </w:t>
      </w:r>
      <w:hyperlink r:id="rId12" w:history="1">
        <w:r w:rsidRPr="00AA3C5E">
          <w:rPr>
            <w:rFonts w:eastAsia="Tahoma"/>
            <w:color w:val="0000FF"/>
            <w:sz w:val="20"/>
            <w:szCs w:val="20"/>
            <w:u w:val="single"/>
            <w:lang w:val="it-IT"/>
          </w:rPr>
          <w:t>www.microsoft.com/exporting</w:t>
        </w:r>
      </w:hyperlink>
      <w:r w:rsidRPr="00AA3C5E">
        <w:rPr>
          <w:rFonts w:eastAsia="Tahoma"/>
          <w:sz w:val="20"/>
          <w:szCs w:val="20"/>
          <w:lang w:val="it-IT"/>
        </w:rPr>
        <w:t>.</w:t>
      </w:r>
    </w:p>
    <w:p w14:paraId="5F14AA00" w14:textId="765C1A2C" w:rsidR="005E7217" w:rsidRPr="00AA3C5E" w:rsidRDefault="00AA3C5E" w:rsidP="00C52CA4">
      <w:pPr>
        <w:pStyle w:val="Default"/>
        <w:numPr>
          <w:ilvl w:val="0"/>
          <w:numId w:val="25"/>
        </w:numPr>
        <w:tabs>
          <w:tab w:val="left" w:pos="360"/>
        </w:tabs>
        <w:spacing w:before="120" w:after="120"/>
        <w:ind w:left="360"/>
        <w:rPr>
          <w:sz w:val="20"/>
          <w:szCs w:val="20"/>
        </w:rPr>
      </w:pPr>
      <w:r w:rsidRPr="00AA3C5E">
        <w:rPr>
          <w:rFonts w:eastAsia="Tahoma"/>
          <w:b/>
          <w:bCs/>
          <w:sz w:val="20"/>
          <w:szCs w:val="20"/>
          <w:lang w:val="it-IT"/>
        </w:rPr>
        <w:t xml:space="preserve">INTERO ACCORDO. </w:t>
      </w:r>
      <w:r w:rsidRPr="00AA3C5E">
        <w:rPr>
          <w:rFonts w:eastAsia="Tahoma"/>
          <w:sz w:val="20"/>
          <w:szCs w:val="20"/>
          <w:lang w:val="it-IT"/>
        </w:rPr>
        <w:t xml:space="preserve">Il presente accordo (inclusa la garanzia sopra riportata) e </w:t>
      </w:r>
      <w:r w:rsidRPr="00AA3C5E">
        <w:rPr>
          <w:rFonts w:eastAsia="Tahoma"/>
          <w:sz w:val="20"/>
          <w:szCs w:val="20"/>
          <w:lang w:val="it-IT"/>
        </w:rPr>
        <w:t>le condizioni per i supplementi, gli aggiornamenti, i servizi basati su Internet e i servizi di supporto tecnico utilizzati dal licenziatario costituiscono l</w:t>
      </w:r>
      <w:r>
        <w:rPr>
          <w:rFonts w:eastAsia="Tahoma"/>
          <w:sz w:val="20"/>
          <w:szCs w:val="20"/>
          <w:lang w:val="it-IT"/>
        </w:rPr>
        <w:t>’</w:t>
      </w:r>
      <w:r w:rsidRPr="00AA3C5E">
        <w:rPr>
          <w:rFonts w:eastAsia="Tahoma"/>
          <w:sz w:val="20"/>
          <w:szCs w:val="20"/>
          <w:lang w:val="it-IT"/>
        </w:rPr>
        <w:t>intero accordo relativo al software e ai servizi di supporto tecnico.</w:t>
      </w:r>
    </w:p>
    <w:p w14:paraId="36CA9ED6" w14:textId="77777777" w:rsidR="005E7217" w:rsidRPr="00AA3C5E" w:rsidRDefault="00AA3C5E" w:rsidP="00C52CA4">
      <w:pPr>
        <w:pStyle w:val="Default"/>
        <w:numPr>
          <w:ilvl w:val="0"/>
          <w:numId w:val="25"/>
        </w:numPr>
        <w:tabs>
          <w:tab w:val="left" w:pos="360"/>
        </w:tabs>
        <w:spacing w:before="120" w:after="120"/>
        <w:ind w:left="360"/>
        <w:rPr>
          <w:sz w:val="20"/>
          <w:szCs w:val="20"/>
        </w:rPr>
      </w:pPr>
      <w:r w:rsidRPr="00AA3C5E">
        <w:rPr>
          <w:rFonts w:eastAsia="Tahoma"/>
          <w:b/>
          <w:bCs/>
          <w:sz w:val="20"/>
          <w:szCs w:val="20"/>
          <w:lang w:val="it-IT"/>
        </w:rPr>
        <w:t xml:space="preserve">LEGGE APPLICABILE. </w:t>
      </w:r>
      <w:r w:rsidRPr="00AA3C5E">
        <w:rPr>
          <w:rFonts w:eastAsia="Tahoma"/>
          <w:sz w:val="20"/>
          <w:szCs w:val="20"/>
          <w:lang w:val="it-IT"/>
        </w:rPr>
        <w:t>Qualora il software sia stato acquistato negli Stati Uniti, il presente contratto è interpretato in base alla l</w:t>
      </w:r>
      <w:r w:rsidRPr="00AA3C5E">
        <w:rPr>
          <w:rFonts w:eastAsia="Tahoma"/>
          <w:sz w:val="20"/>
          <w:szCs w:val="20"/>
          <w:lang w:val="it-IT"/>
        </w:rPr>
        <w:t>egge dello Stato di Washington e tale legge si applica ai reclami aventi come oggetto gli inadempimenti di tale contratto, mentre a tutti gli altri reclami si applicano le leggi dello Stato di residenza del licenziatario. Qualora il licenziatario abbia acq</w:t>
      </w:r>
      <w:r w:rsidRPr="00AA3C5E">
        <w:rPr>
          <w:rFonts w:eastAsia="Tahoma"/>
          <w:sz w:val="20"/>
          <w:szCs w:val="20"/>
          <w:lang w:val="it-IT"/>
        </w:rPr>
        <w:t>uistato il software in qualsivoglia altro Paese, il presente contratto sarà disciplinato dalla legge di tale Stato.</w:t>
      </w:r>
    </w:p>
    <w:p w14:paraId="163C539B" w14:textId="0D3F4024" w:rsidR="005E7217" w:rsidRPr="00AA3C5E" w:rsidRDefault="00AA3C5E" w:rsidP="00C52CA4">
      <w:pPr>
        <w:pStyle w:val="Default"/>
        <w:numPr>
          <w:ilvl w:val="0"/>
          <w:numId w:val="25"/>
        </w:numPr>
        <w:tabs>
          <w:tab w:val="left" w:pos="360"/>
        </w:tabs>
        <w:spacing w:before="120" w:after="120"/>
        <w:ind w:left="360"/>
        <w:rPr>
          <w:sz w:val="20"/>
          <w:szCs w:val="20"/>
        </w:rPr>
      </w:pPr>
      <w:r w:rsidRPr="00AA3C5E">
        <w:rPr>
          <w:rFonts w:eastAsia="Tahoma"/>
          <w:b/>
          <w:bCs/>
          <w:sz w:val="20"/>
          <w:szCs w:val="20"/>
          <w:lang w:val="it-IT"/>
        </w:rPr>
        <w:t xml:space="preserve">DIRITTI DEI CONSUMATORI; VARIAZIONI REGIONALI. </w:t>
      </w:r>
      <w:r w:rsidRPr="00AA3C5E">
        <w:rPr>
          <w:rFonts w:eastAsia="Tahoma"/>
          <w:sz w:val="20"/>
          <w:szCs w:val="20"/>
          <w:lang w:val="it-IT"/>
        </w:rPr>
        <w:t>Il presente contratto descrive determinati diritti. Il licenziatario potrà avere altri diritti, tra cui i diritti dei consumatori, ai sensi delle leggi del Paese di residenza. Il licenziatario po</w:t>
      </w:r>
      <w:r w:rsidRPr="00AA3C5E">
        <w:rPr>
          <w:rFonts w:eastAsia="Tahoma"/>
          <w:sz w:val="20"/>
          <w:szCs w:val="20"/>
          <w:lang w:val="it-IT"/>
        </w:rPr>
        <w:t xml:space="preserve">trebbe, inoltre, vantare ulteriori diritti direttamente nei confronti della parte presso la quale ha acquistato il software. Il presente contratto non modifica ulteriori altri diritti che le leggi del Paese o dello Stato di residenza del licenziatario non </w:t>
      </w:r>
      <w:r w:rsidRPr="00AA3C5E">
        <w:rPr>
          <w:rFonts w:eastAsia="Tahoma"/>
          <w:sz w:val="20"/>
          <w:szCs w:val="20"/>
          <w:lang w:val="it-IT"/>
        </w:rPr>
        <w:t>consentono di modificare. Ad esempio, qualora il licenziatario abbia acquistato il software in una delle aree indicate di seguito o si applichi la legge obbligatoria del Paese, sono valide le seguenti disposizioni:</w:t>
      </w:r>
    </w:p>
    <w:p w14:paraId="23602F50" w14:textId="3F4F3EF1" w:rsidR="005E7217" w:rsidRPr="00AA3C5E" w:rsidRDefault="00AA3C5E" w:rsidP="00C52CA4">
      <w:pPr>
        <w:pStyle w:val="Default"/>
        <w:numPr>
          <w:ilvl w:val="1"/>
          <w:numId w:val="25"/>
        </w:numPr>
        <w:tabs>
          <w:tab w:val="left" w:pos="720"/>
        </w:tabs>
        <w:spacing w:before="120" w:after="120"/>
        <w:ind w:left="720"/>
        <w:rPr>
          <w:sz w:val="20"/>
          <w:szCs w:val="20"/>
        </w:rPr>
      </w:pPr>
      <w:r w:rsidRPr="00AA3C5E">
        <w:rPr>
          <w:rFonts w:eastAsia="Tahoma"/>
          <w:b/>
          <w:bCs/>
          <w:sz w:val="20"/>
          <w:szCs w:val="20"/>
          <w:lang w:val="it-IT"/>
        </w:rPr>
        <w:t xml:space="preserve">Australia. </w:t>
      </w:r>
      <w:r>
        <w:rPr>
          <w:rFonts w:eastAsia="Tahoma"/>
          <w:sz w:val="20"/>
          <w:szCs w:val="20"/>
          <w:lang w:val="it-IT"/>
        </w:rPr>
        <w:t>“</w:t>
      </w:r>
      <w:r w:rsidRPr="00AA3C5E">
        <w:rPr>
          <w:rFonts w:eastAsia="Tahoma"/>
          <w:sz w:val="20"/>
          <w:szCs w:val="20"/>
          <w:lang w:val="it-IT"/>
        </w:rPr>
        <w:t>Garanzia Limitata</w:t>
      </w:r>
      <w:r>
        <w:rPr>
          <w:rFonts w:eastAsia="Tahoma"/>
          <w:sz w:val="20"/>
          <w:szCs w:val="20"/>
          <w:lang w:val="it-IT"/>
        </w:rPr>
        <w:t>”</w:t>
      </w:r>
      <w:r w:rsidRPr="00AA3C5E">
        <w:rPr>
          <w:rFonts w:eastAsia="Tahoma"/>
          <w:sz w:val="20"/>
          <w:szCs w:val="20"/>
          <w:lang w:val="it-IT"/>
        </w:rPr>
        <w:t xml:space="preserve"> indica la garanzia espressa fornita da Microsoft. Questa garanzia viene fornita in aggiunta agli altri diritti e</w:t>
      </w:r>
      <w:r w:rsidRPr="00AA3C5E">
        <w:rPr>
          <w:rFonts w:eastAsia="Tahoma"/>
          <w:sz w:val="20"/>
          <w:szCs w:val="20"/>
          <w:lang w:val="it-IT"/>
        </w:rPr>
        <w:t xml:space="preserve"> rimedi riconosciuti al licenziatario in base alla legge, inclusi i diritti e i rimedi previsti in conformità alle garanzie imperative stabilite ai sensi della Australian Consumer Law.</w:t>
      </w:r>
    </w:p>
    <w:p w14:paraId="3C03C6E9" w14:textId="0EE5364C" w:rsidR="005E7217" w:rsidRPr="00AA3C5E" w:rsidRDefault="00AA3C5E" w:rsidP="00C52CA4">
      <w:pPr>
        <w:pStyle w:val="Default"/>
        <w:spacing w:before="120" w:after="120"/>
        <w:ind w:left="720"/>
        <w:rPr>
          <w:sz w:val="20"/>
          <w:szCs w:val="20"/>
        </w:rPr>
      </w:pPr>
      <w:r w:rsidRPr="00AA3C5E">
        <w:rPr>
          <w:rFonts w:eastAsia="Tahoma"/>
          <w:sz w:val="20"/>
          <w:szCs w:val="20"/>
          <w:lang w:val="it-IT"/>
        </w:rPr>
        <w:t xml:space="preserve">Nella presente Sezione, il termine </w:t>
      </w:r>
      <w:r>
        <w:rPr>
          <w:rFonts w:eastAsia="Tahoma"/>
          <w:sz w:val="20"/>
          <w:szCs w:val="20"/>
          <w:lang w:val="it-IT"/>
        </w:rPr>
        <w:t>“</w:t>
      </w:r>
      <w:r w:rsidRPr="00AA3C5E">
        <w:rPr>
          <w:rFonts w:eastAsia="Tahoma"/>
          <w:sz w:val="20"/>
          <w:szCs w:val="20"/>
          <w:lang w:val="it-IT"/>
        </w:rPr>
        <w:t>beni</w:t>
      </w:r>
      <w:r>
        <w:rPr>
          <w:rFonts w:eastAsia="Tahoma"/>
          <w:sz w:val="20"/>
          <w:szCs w:val="20"/>
          <w:lang w:val="it-IT"/>
        </w:rPr>
        <w:t>”</w:t>
      </w:r>
      <w:r w:rsidRPr="00AA3C5E">
        <w:rPr>
          <w:rFonts w:eastAsia="Tahoma"/>
          <w:sz w:val="20"/>
          <w:szCs w:val="20"/>
          <w:lang w:val="it-IT"/>
        </w:rPr>
        <w:t xml:space="preserve"> fa riferimento al software per il quale Microsoft fornisce la garanzia espressa. I beni Microsoft sono forniti con garanzie la cui esclusione ai sensi della Australian Consumer Law non è consentita. Il licenz</w:t>
      </w:r>
      <w:r w:rsidRPr="00AA3C5E">
        <w:rPr>
          <w:rFonts w:eastAsia="Tahoma"/>
          <w:sz w:val="20"/>
          <w:szCs w:val="20"/>
          <w:lang w:val="it-IT"/>
        </w:rPr>
        <w:t xml:space="preserve">iatario è autorizzato a ottenere una sostituzione o un rimborso in caso di guasto grave e un indennizzo per qualsiasi altra perdita o danno ragionevolmente prevedibile. Il licenziatario è anche autorizzato a richiedere la riparazione o la sostituzione dei </w:t>
      </w:r>
      <w:r w:rsidRPr="00AA3C5E">
        <w:rPr>
          <w:rFonts w:eastAsia="Tahoma"/>
          <w:sz w:val="20"/>
          <w:szCs w:val="20"/>
          <w:lang w:val="it-IT"/>
        </w:rPr>
        <w:t>beni qualora la loro qualità non sia accettabile e il guasto non venga considerato grave.</w:t>
      </w:r>
    </w:p>
    <w:p w14:paraId="77F2B0FB" w14:textId="3B5E00E8" w:rsidR="005E7217" w:rsidRPr="00AA3C5E" w:rsidRDefault="00AA3C5E" w:rsidP="00C52CA4">
      <w:pPr>
        <w:pStyle w:val="Default"/>
        <w:numPr>
          <w:ilvl w:val="1"/>
          <w:numId w:val="25"/>
        </w:numPr>
        <w:tabs>
          <w:tab w:val="left" w:pos="720"/>
        </w:tabs>
        <w:spacing w:before="120" w:after="120"/>
        <w:ind w:left="720"/>
        <w:rPr>
          <w:sz w:val="20"/>
          <w:szCs w:val="20"/>
        </w:rPr>
      </w:pPr>
      <w:r w:rsidRPr="00AA3C5E">
        <w:rPr>
          <w:rFonts w:eastAsia="Tahoma"/>
          <w:b/>
          <w:bCs/>
          <w:sz w:val="20"/>
          <w:szCs w:val="20"/>
          <w:lang w:val="it-IT"/>
        </w:rPr>
        <w:t>Canada</w:t>
      </w:r>
      <w:r w:rsidRPr="00AA3C5E">
        <w:rPr>
          <w:rFonts w:eastAsia="Tahoma"/>
          <w:sz w:val="20"/>
          <w:szCs w:val="20"/>
          <w:lang w:val="it-IT"/>
        </w:rPr>
        <w:t>. Il l</w:t>
      </w:r>
      <w:r w:rsidRPr="00AA3C5E">
        <w:rPr>
          <w:rFonts w:eastAsia="Tahoma"/>
          <w:sz w:val="20"/>
          <w:szCs w:val="20"/>
          <w:lang w:val="it-IT"/>
        </w:rPr>
        <w:t>icenziatario potrà interrompere la ricezione di aggiornamenti sul dispositivo disattivando l</w:t>
      </w:r>
      <w:r>
        <w:rPr>
          <w:rFonts w:eastAsia="Tahoma"/>
          <w:sz w:val="20"/>
          <w:szCs w:val="20"/>
          <w:lang w:val="it-IT"/>
        </w:rPr>
        <w:t>’</w:t>
      </w:r>
      <w:r w:rsidRPr="00AA3C5E">
        <w:rPr>
          <w:rFonts w:eastAsia="Tahoma"/>
          <w:sz w:val="20"/>
          <w:szCs w:val="20"/>
          <w:lang w:val="it-IT"/>
        </w:rPr>
        <w:t>accesso a Internet. Nell</w:t>
      </w:r>
      <w:r>
        <w:rPr>
          <w:rFonts w:eastAsia="Tahoma"/>
          <w:sz w:val="20"/>
          <w:szCs w:val="20"/>
          <w:lang w:val="it-IT"/>
        </w:rPr>
        <w:t>’</w:t>
      </w:r>
      <w:r w:rsidRPr="00AA3C5E">
        <w:rPr>
          <w:rFonts w:eastAsia="Tahoma"/>
          <w:sz w:val="20"/>
          <w:szCs w:val="20"/>
          <w:lang w:val="it-IT"/>
        </w:rPr>
        <w:t xml:space="preserve">eventualità e quando il licenziatario si riconnetterà a Internet, il software riprenderà a controllare se sono presenti aggiornamenti e a </w:t>
      </w:r>
      <w:r w:rsidRPr="00AA3C5E">
        <w:rPr>
          <w:rFonts w:eastAsia="Tahoma"/>
          <w:sz w:val="20"/>
          <w:szCs w:val="20"/>
          <w:lang w:val="it-IT"/>
        </w:rPr>
        <w:t>installarli.</w:t>
      </w:r>
    </w:p>
    <w:p w14:paraId="347C934E" w14:textId="77777777" w:rsidR="005E7217" w:rsidRPr="00AA3C5E" w:rsidRDefault="00AA3C5E" w:rsidP="00C52CA4">
      <w:pPr>
        <w:pStyle w:val="Default"/>
        <w:numPr>
          <w:ilvl w:val="1"/>
          <w:numId w:val="25"/>
        </w:numPr>
        <w:tabs>
          <w:tab w:val="left" w:pos="720"/>
        </w:tabs>
        <w:spacing w:before="120" w:after="120"/>
        <w:ind w:left="720"/>
        <w:rPr>
          <w:sz w:val="20"/>
          <w:szCs w:val="20"/>
        </w:rPr>
      </w:pPr>
      <w:r w:rsidRPr="00AA3C5E">
        <w:rPr>
          <w:rFonts w:eastAsia="Tahoma"/>
          <w:b/>
          <w:bCs/>
          <w:sz w:val="20"/>
          <w:szCs w:val="20"/>
          <w:lang w:val="it-IT"/>
        </w:rPr>
        <w:t>Germania e Austria</w:t>
      </w:r>
      <w:r w:rsidRPr="00AA3C5E">
        <w:rPr>
          <w:rFonts w:eastAsia="Tahoma"/>
          <w:sz w:val="20"/>
          <w:szCs w:val="20"/>
          <w:lang w:val="it-IT"/>
        </w:rPr>
        <w:t>.</w:t>
      </w:r>
    </w:p>
    <w:p w14:paraId="2A2BF692" w14:textId="77777777" w:rsidR="005E7217" w:rsidRPr="00AA3C5E" w:rsidRDefault="00AA3C5E"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AA3C5E">
        <w:rPr>
          <w:rFonts w:ascii="Tahoma" w:eastAsia="Tahoma" w:hAnsi="Tahoma" w:cs="Tahoma"/>
          <w:b/>
          <w:bCs/>
          <w:sz w:val="20"/>
          <w:szCs w:val="20"/>
          <w:lang w:val="it-IT"/>
        </w:rPr>
        <w:lastRenderedPageBreak/>
        <w:t>Garanzia</w:t>
      </w:r>
      <w:r w:rsidRPr="00AA3C5E">
        <w:rPr>
          <w:rFonts w:ascii="Tahoma" w:eastAsia="Tahoma" w:hAnsi="Tahoma" w:cs="Tahoma"/>
          <w:sz w:val="20"/>
          <w:szCs w:val="20"/>
          <w:lang w:val="it-IT"/>
        </w:rPr>
        <w:t xml:space="preserve">. Il software validamente concesso in licenza funzionerà in sostanziale conformità a quanto descritto nel materiale Microsoft fornito con il software. Tuttavia, </w:t>
      </w:r>
      <w:r w:rsidRPr="00AA3C5E">
        <w:rPr>
          <w:rFonts w:ascii="Tahoma" w:eastAsia="Tahoma" w:hAnsi="Tahoma" w:cs="Tahoma"/>
          <w:sz w:val="20"/>
          <w:szCs w:val="20"/>
          <w:lang w:val="it-IT"/>
        </w:rPr>
        <w:t>Microsoft non fornisce alcuna garanzia contrattuale in relazione al software concesso in licenza.</w:t>
      </w:r>
    </w:p>
    <w:p w14:paraId="739F13B5" w14:textId="77777777" w:rsidR="005E7217" w:rsidRPr="00AA3C5E" w:rsidRDefault="00AA3C5E"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AA3C5E">
        <w:rPr>
          <w:rFonts w:ascii="Tahoma" w:eastAsia="Tahoma" w:hAnsi="Tahoma" w:cs="Tahoma"/>
          <w:b/>
          <w:bCs/>
          <w:sz w:val="20"/>
          <w:szCs w:val="20"/>
          <w:lang w:val="it-IT"/>
        </w:rPr>
        <w:t>Limitazione di Responsabilità</w:t>
      </w:r>
      <w:r w:rsidRPr="00AA3C5E">
        <w:rPr>
          <w:rFonts w:ascii="Tahoma" w:eastAsia="Tahoma" w:hAnsi="Tahoma" w:cs="Tahoma"/>
          <w:sz w:val="20"/>
          <w:szCs w:val="20"/>
          <w:lang w:val="it-IT"/>
        </w:rPr>
        <w:t>. In caso di comportamento intenzionale, colpa grave, reclami basati sulla Legge in materia di Responsabilità Prodotto, così come in caso di morte o lesioni personali, Microsoft è responsabile in conformità alla legge imperativa.</w:t>
      </w:r>
    </w:p>
    <w:p w14:paraId="38C3EA56" w14:textId="1A72B78A" w:rsidR="005E7217" w:rsidRPr="00AA3C5E" w:rsidRDefault="00AA3C5E" w:rsidP="00C52CA4">
      <w:pPr>
        <w:pStyle w:val="Default"/>
        <w:spacing w:before="120" w:after="120"/>
        <w:ind w:left="717"/>
        <w:rPr>
          <w:sz w:val="20"/>
          <w:szCs w:val="20"/>
        </w:rPr>
      </w:pPr>
      <w:r w:rsidRPr="00AA3C5E">
        <w:rPr>
          <w:rFonts w:eastAsia="Tahoma"/>
          <w:sz w:val="20"/>
          <w:szCs w:val="20"/>
          <w:lang w:val="it-IT"/>
        </w:rPr>
        <w:t>In riferimento alla precedente clausola ii, Microsoft sarà responsabile per la colpa lieve solo qualora sia inadempiente a tali obbligazioni contrattuali sostanziali, il cui adempi</w:t>
      </w:r>
      <w:r w:rsidRPr="00AA3C5E">
        <w:rPr>
          <w:rFonts w:eastAsia="Tahoma"/>
          <w:sz w:val="20"/>
          <w:szCs w:val="20"/>
          <w:lang w:val="it-IT"/>
        </w:rPr>
        <w:t xml:space="preserve">mento facilita la debita esecuzione del presente contratto, e la cui violazione metterebbe in pericolo lo scopo del presente contratto e sulla cui conformità una parte potrà costantemente fare affidamento (le cosiddette </w:t>
      </w:r>
      <w:r>
        <w:rPr>
          <w:rFonts w:eastAsia="Tahoma"/>
          <w:sz w:val="20"/>
          <w:szCs w:val="20"/>
          <w:lang w:val="it-IT"/>
        </w:rPr>
        <w:t>“</w:t>
      </w:r>
      <w:r w:rsidRPr="00AA3C5E">
        <w:rPr>
          <w:rFonts w:eastAsia="Tahoma"/>
          <w:sz w:val="20"/>
          <w:szCs w:val="20"/>
          <w:lang w:val="it-IT"/>
        </w:rPr>
        <w:t>obbligazioni fondamentali</w:t>
      </w:r>
      <w:r>
        <w:rPr>
          <w:rFonts w:eastAsia="Tahoma"/>
          <w:sz w:val="20"/>
          <w:szCs w:val="20"/>
          <w:lang w:val="it-IT"/>
        </w:rPr>
        <w:t>”</w:t>
      </w:r>
      <w:r w:rsidRPr="00AA3C5E">
        <w:rPr>
          <w:rFonts w:eastAsia="Tahoma"/>
          <w:sz w:val="20"/>
          <w:szCs w:val="20"/>
          <w:lang w:val="it-IT"/>
        </w:rPr>
        <w:t>). In alt</w:t>
      </w:r>
      <w:r w:rsidRPr="00AA3C5E">
        <w:rPr>
          <w:rFonts w:eastAsia="Tahoma"/>
          <w:sz w:val="20"/>
          <w:szCs w:val="20"/>
          <w:lang w:val="it-IT"/>
        </w:rPr>
        <w:t>ri casi di colpa lieve Microsoft non sarà responsabile di tale colpa.</w:t>
      </w:r>
    </w:p>
    <w:p w14:paraId="4D8152EE" w14:textId="21B940E6" w:rsidR="005E7217" w:rsidRPr="00C52CA4" w:rsidRDefault="00AA3C5E" w:rsidP="00C52CA4">
      <w:pPr>
        <w:pStyle w:val="Heading1"/>
        <w:spacing w:before="120" w:after="120"/>
        <w:ind w:left="360" w:hanging="3"/>
        <w:rPr>
          <w:sz w:val="20"/>
          <w:szCs w:val="20"/>
        </w:rPr>
      </w:pPr>
      <w:r w:rsidRPr="00C52CA4">
        <w:rPr>
          <w:sz w:val="20"/>
          <w:szCs w:val="20"/>
        </w:rPr>
        <w:t xml:space="preserve">EULA ID: Visual Studio for Mac </w:t>
      </w:r>
      <w:r>
        <w:rPr>
          <w:sz w:val="20"/>
          <w:szCs w:val="20"/>
        </w:rPr>
        <w:t>F</w:t>
      </w:r>
      <w:bookmarkStart w:id="0" w:name="_GoBack"/>
      <w:bookmarkEnd w:id="0"/>
      <w:r>
        <w:rPr>
          <w:sz w:val="20"/>
          <w:szCs w:val="20"/>
        </w:rPr>
        <w:t>ebruary 2019</w:t>
      </w:r>
    </w:p>
    <w:sectPr w:rsidR="005E7217" w:rsidRPr="00C52CA4"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851DB" w14:textId="77777777" w:rsidR="00AA3C5E" w:rsidRDefault="00AA3C5E" w:rsidP="00AA3C5E">
      <w:pPr>
        <w:spacing w:after="0" w:line="240" w:lineRule="auto"/>
      </w:pPr>
      <w:r>
        <w:separator/>
      </w:r>
    </w:p>
  </w:endnote>
  <w:endnote w:type="continuationSeparator" w:id="0">
    <w:p w14:paraId="26A2B900" w14:textId="77777777" w:rsidR="00AA3C5E" w:rsidRDefault="00AA3C5E" w:rsidP="00AA3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Yu Mincho">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19280" w14:textId="77777777" w:rsidR="00AA3C5E" w:rsidRDefault="00AA3C5E" w:rsidP="00AA3C5E">
      <w:pPr>
        <w:spacing w:after="0" w:line="240" w:lineRule="auto"/>
      </w:pPr>
      <w:r>
        <w:separator/>
      </w:r>
    </w:p>
  </w:footnote>
  <w:footnote w:type="continuationSeparator" w:id="0">
    <w:p w14:paraId="625147D7" w14:textId="77777777" w:rsidR="00AA3C5E" w:rsidRDefault="00AA3C5E" w:rsidP="00AA3C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2A2"/>
    <w:multiLevelType w:val="hybridMultilevel"/>
    <w:tmpl w:val="FDE27402"/>
    <w:lvl w:ilvl="0" w:tplc="FCB66FD8">
      <w:start w:val="1"/>
      <w:numFmt w:val="lowerLetter"/>
      <w:lvlText w:val="%1."/>
      <w:lvlJc w:val="left"/>
      <w:pPr>
        <w:ind w:left="720" w:hanging="360"/>
      </w:pPr>
      <w:rPr>
        <w:rFonts w:cs="Times New Roman" w:hint="default"/>
        <w:b/>
      </w:rPr>
    </w:lvl>
    <w:lvl w:ilvl="1" w:tplc="2C6A24EA">
      <w:start w:val="1"/>
      <w:numFmt w:val="lowerLetter"/>
      <w:lvlText w:val="%2."/>
      <w:lvlJc w:val="left"/>
      <w:pPr>
        <w:ind w:left="1440" w:hanging="360"/>
      </w:pPr>
      <w:rPr>
        <w:rFonts w:cs="Times New Roman"/>
      </w:rPr>
    </w:lvl>
    <w:lvl w:ilvl="2" w:tplc="A9C225BE" w:tentative="1">
      <w:start w:val="1"/>
      <w:numFmt w:val="lowerRoman"/>
      <w:lvlText w:val="%3."/>
      <w:lvlJc w:val="right"/>
      <w:pPr>
        <w:ind w:left="2160" w:hanging="180"/>
      </w:pPr>
      <w:rPr>
        <w:rFonts w:cs="Times New Roman"/>
      </w:rPr>
    </w:lvl>
    <w:lvl w:ilvl="3" w:tplc="38466490" w:tentative="1">
      <w:start w:val="1"/>
      <w:numFmt w:val="decimal"/>
      <w:lvlText w:val="%4."/>
      <w:lvlJc w:val="left"/>
      <w:pPr>
        <w:ind w:left="2880" w:hanging="360"/>
      </w:pPr>
      <w:rPr>
        <w:rFonts w:cs="Times New Roman"/>
      </w:rPr>
    </w:lvl>
    <w:lvl w:ilvl="4" w:tplc="82CA183C" w:tentative="1">
      <w:start w:val="1"/>
      <w:numFmt w:val="lowerLetter"/>
      <w:lvlText w:val="%5."/>
      <w:lvlJc w:val="left"/>
      <w:pPr>
        <w:ind w:left="3600" w:hanging="360"/>
      </w:pPr>
      <w:rPr>
        <w:rFonts w:cs="Times New Roman"/>
      </w:rPr>
    </w:lvl>
    <w:lvl w:ilvl="5" w:tplc="0330AF1A" w:tentative="1">
      <w:start w:val="1"/>
      <w:numFmt w:val="lowerRoman"/>
      <w:lvlText w:val="%6."/>
      <w:lvlJc w:val="right"/>
      <w:pPr>
        <w:ind w:left="4320" w:hanging="180"/>
      </w:pPr>
      <w:rPr>
        <w:rFonts w:cs="Times New Roman"/>
      </w:rPr>
    </w:lvl>
    <w:lvl w:ilvl="6" w:tplc="27A0A630" w:tentative="1">
      <w:start w:val="1"/>
      <w:numFmt w:val="decimal"/>
      <w:lvlText w:val="%7."/>
      <w:lvlJc w:val="left"/>
      <w:pPr>
        <w:ind w:left="5040" w:hanging="360"/>
      </w:pPr>
      <w:rPr>
        <w:rFonts w:cs="Times New Roman"/>
      </w:rPr>
    </w:lvl>
    <w:lvl w:ilvl="7" w:tplc="284C5038" w:tentative="1">
      <w:start w:val="1"/>
      <w:numFmt w:val="lowerLetter"/>
      <w:lvlText w:val="%8."/>
      <w:lvlJc w:val="left"/>
      <w:pPr>
        <w:ind w:left="5760" w:hanging="360"/>
      </w:pPr>
      <w:rPr>
        <w:rFonts w:cs="Times New Roman"/>
      </w:rPr>
    </w:lvl>
    <w:lvl w:ilvl="8" w:tplc="D45C5598"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DB32C4F8">
      <w:start w:val="1"/>
      <w:numFmt w:val="bullet"/>
      <w:lvlText w:val=""/>
      <w:lvlJc w:val="left"/>
      <w:pPr>
        <w:ind w:left="1440" w:hanging="360"/>
      </w:pPr>
      <w:rPr>
        <w:rFonts w:ascii="Symbol" w:hAnsi="Symbol" w:hint="default"/>
      </w:rPr>
    </w:lvl>
    <w:lvl w:ilvl="1" w:tplc="02502404" w:tentative="1">
      <w:start w:val="1"/>
      <w:numFmt w:val="bullet"/>
      <w:lvlText w:val="o"/>
      <w:lvlJc w:val="left"/>
      <w:pPr>
        <w:ind w:left="2160" w:hanging="360"/>
      </w:pPr>
      <w:rPr>
        <w:rFonts w:ascii="Courier New" w:hAnsi="Courier New" w:hint="default"/>
      </w:rPr>
    </w:lvl>
    <w:lvl w:ilvl="2" w:tplc="1B2A9EE4" w:tentative="1">
      <w:start w:val="1"/>
      <w:numFmt w:val="bullet"/>
      <w:lvlText w:val=""/>
      <w:lvlJc w:val="left"/>
      <w:pPr>
        <w:ind w:left="2880" w:hanging="360"/>
      </w:pPr>
      <w:rPr>
        <w:rFonts w:ascii="Wingdings" w:hAnsi="Wingdings" w:hint="default"/>
      </w:rPr>
    </w:lvl>
    <w:lvl w:ilvl="3" w:tplc="2752DED4" w:tentative="1">
      <w:start w:val="1"/>
      <w:numFmt w:val="bullet"/>
      <w:lvlText w:val=""/>
      <w:lvlJc w:val="left"/>
      <w:pPr>
        <w:ind w:left="3600" w:hanging="360"/>
      </w:pPr>
      <w:rPr>
        <w:rFonts w:ascii="Symbol" w:hAnsi="Symbol" w:hint="default"/>
      </w:rPr>
    </w:lvl>
    <w:lvl w:ilvl="4" w:tplc="E8384026" w:tentative="1">
      <w:start w:val="1"/>
      <w:numFmt w:val="bullet"/>
      <w:lvlText w:val="o"/>
      <w:lvlJc w:val="left"/>
      <w:pPr>
        <w:ind w:left="4320" w:hanging="360"/>
      </w:pPr>
      <w:rPr>
        <w:rFonts w:ascii="Courier New" w:hAnsi="Courier New" w:hint="default"/>
      </w:rPr>
    </w:lvl>
    <w:lvl w:ilvl="5" w:tplc="72767CDA" w:tentative="1">
      <w:start w:val="1"/>
      <w:numFmt w:val="bullet"/>
      <w:lvlText w:val=""/>
      <w:lvlJc w:val="left"/>
      <w:pPr>
        <w:ind w:left="5040" w:hanging="360"/>
      </w:pPr>
      <w:rPr>
        <w:rFonts w:ascii="Wingdings" w:hAnsi="Wingdings" w:hint="default"/>
      </w:rPr>
    </w:lvl>
    <w:lvl w:ilvl="6" w:tplc="461400F8" w:tentative="1">
      <w:start w:val="1"/>
      <w:numFmt w:val="bullet"/>
      <w:lvlText w:val=""/>
      <w:lvlJc w:val="left"/>
      <w:pPr>
        <w:ind w:left="5760" w:hanging="360"/>
      </w:pPr>
      <w:rPr>
        <w:rFonts w:ascii="Symbol" w:hAnsi="Symbol" w:hint="default"/>
      </w:rPr>
    </w:lvl>
    <w:lvl w:ilvl="7" w:tplc="9D4AB314" w:tentative="1">
      <w:start w:val="1"/>
      <w:numFmt w:val="bullet"/>
      <w:lvlText w:val="o"/>
      <w:lvlJc w:val="left"/>
      <w:pPr>
        <w:ind w:left="6480" w:hanging="360"/>
      </w:pPr>
      <w:rPr>
        <w:rFonts w:ascii="Courier New" w:hAnsi="Courier New" w:hint="default"/>
      </w:rPr>
    </w:lvl>
    <w:lvl w:ilvl="8" w:tplc="AE4E69DE"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C902E0C4">
      <w:start w:val="1"/>
      <w:numFmt w:val="bullet"/>
      <w:lvlText w:val=""/>
      <w:lvlJc w:val="left"/>
      <w:pPr>
        <w:ind w:left="1440" w:hanging="360"/>
      </w:pPr>
      <w:rPr>
        <w:rFonts w:ascii="Symbol" w:hAnsi="Symbol" w:hint="default"/>
      </w:rPr>
    </w:lvl>
    <w:lvl w:ilvl="1" w:tplc="70642E3E" w:tentative="1">
      <w:start w:val="1"/>
      <w:numFmt w:val="bullet"/>
      <w:lvlText w:val="o"/>
      <w:lvlJc w:val="left"/>
      <w:pPr>
        <w:ind w:left="2160" w:hanging="360"/>
      </w:pPr>
      <w:rPr>
        <w:rFonts w:ascii="Courier New" w:hAnsi="Courier New" w:hint="default"/>
      </w:rPr>
    </w:lvl>
    <w:lvl w:ilvl="2" w:tplc="77F2E1E0" w:tentative="1">
      <w:start w:val="1"/>
      <w:numFmt w:val="bullet"/>
      <w:lvlText w:val=""/>
      <w:lvlJc w:val="left"/>
      <w:pPr>
        <w:ind w:left="2880" w:hanging="360"/>
      </w:pPr>
      <w:rPr>
        <w:rFonts w:ascii="Wingdings" w:hAnsi="Wingdings" w:hint="default"/>
      </w:rPr>
    </w:lvl>
    <w:lvl w:ilvl="3" w:tplc="05804C40" w:tentative="1">
      <w:start w:val="1"/>
      <w:numFmt w:val="bullet"/>
      <w:lvlText w:val=""/>
      <w:lvlJc w:val="left"/>
      <w:pPr>
        <w:ind w:left="3600" w:hanging="360"/>
      </w:pPr>
      <w:rPr>
        <w:rFonts w:ascii="Symbol" w:hAnsi="Symbol" w:hint="default"/>
      </w:rPr>
    </w:lvl>
    <w:lvl w:ilvl="4" w:tplc="C2C6A434" w:tentative="1">
      <w:start w:val="1"/>
      <w:numFmt w:val="bullet"/>
      <w:lvlText w:val="o"/>
      <w:lvlJc w:val="left"/>
      <w:pPr>
        <w:ind w:left="4320" w:hanging="360"/>
      </w:pPr>
      <w:rPr>
        <w:rFonts w:ascii="Courier New" w:hAnsi="Courier New" w:hint="default"/>
      </w:rPr>
    </w:lvl>
    <w:lvl w:ilvl="5" w:tplc="DEC4B4C8" w:tentative="1">
      <w:start w:val="1"/>
      <w:numFmt w:val="bullet"/>
      <w:lvlText w:val=""/>
      <w:lvlJc w:val="left"/>
      <w:pPr>
        <w:ind w:left="5040" w:hanging="360"/>
      </w:pPr>
      <w:rPr>
        <w:rFonts w:ascii="Wingdings" w:hAnsi="Wingdings" w:hint="default"/>
      </w:rPr>
    </w:lvl>
    <w:lvl w:ilvl="6" w:tplc="D09EB460" w:tentative="1">
      <w:start w:val="1"/>
      <w:numFmt w:val="bullet"/>
      <w:lvlText w:val=""/>
      <w:lvlJc w:val="left"/>
      <w:pPr>
        <w:ind w:left="5760" w:hanging="360"/>
      </w:pPr>
      <w:rPr>
        <w:rFonts w:ascii="Symbol" w:hAnsi="Symbol" w:hint="default"/>
      </w:rPr>
    </w:lvl>
    <w:lvl w:ilvl="7" w:tplc="3468C8E0" w:tentative="1">
      <w:start w:val="1"/>
      <w:numFmt w:val="bullet"/>
      <w:lvlText w:val="o"/>
      <w:lvlJc w:val="left"/>
      <w:pPr>
        <w:ind w:left="6480" w:hanging="360"/>
      </w:pPr>
      <w:rPr>
        <w:rFonts w:ascii="Courier New" w:hAnsi="Courier New" w:hint="default"/>
      </w:rPr>
    </w:lvl>
    <w:lvl w:ilvl="8" w:tplc="B1BE4BC4"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CE52AA26">
      <w:start w:val="1"/>
      <w:numFmt w:val="lowerLetter"/>
      <w:lvlText w:val="%1."/>
      <w:lvlJc w:val="left"/>
      <w:pPr>
        <w:ind w:left="720" w:hanging="360"/>
      </w:pPr>
      <w:rPr>
        <w:rFonts w:cs="Times New Roman" w:hint="default"/>
        <w:b/>
      </w:rPr>
    </w:lvl>
    <w:lvl w:ilvl="1" w:tplc="098C875C">
      <w:start w:val="1"/>
      <w:numFmt w:val="lowerLetter"/>
      <w:lvlText w:val="%2."/>
      <w:lvlJc w:val="left"/>
      <w:pPr>
        <w:ind w:left="1440" w:hanging="360"/>
      </w:pPr>
      <w:rPr>
        <w:rFonts w:cs="Times New Roman"/>
      </w:rPr>
    </w:lvl>
    <w:lvl w:ilvl="2" w:tplc="711239DE" w:tentative="1">
      <w:start w:val="1"/>
      <w:numFmt w:val="lowerRoman"/>
      <w:lvlText w:val="%3."/>
      <w:lvlJc w:val="right"/>
      <w:pPr>
        <w:ind w:left="2160" w:hanging="180"/>
      </w:pPr>
      <w:rPr>
        <w:rFonts w:cs="Times New Roman"/>
      </w:rPr>
    </w:lvl>
    <w:lvl w:ilvl="3" w:tplc="890276D6" w:tentative="1">
      <w:start w:val="1"/>
      <w:numFmt w:val="decimal"/>
      <w:lvlText w:val="%4."/>
      <w:lvlJc w:val="left"/>
      <w:pPr>
        <w:ind w:left="2880" w:hanging="360"/>
      </w:pPr>
      <w:rPr>
        <w:rFonts w:cs="Times New Roman"/>
      </w:rPr>
    </w:lvl>
    <w:lvl w:ilvl="4" w:tplc="8A403592" w:tentative="1">
      <w:start w:val="1"/>
      <w:numFmt w:val="lowerLetter"/>
      <w:lvlText w:val="%5."/>
      <w:lvlJc w:val="left"/>
      <w:pPr>
        <w:ind w:left="3600" w:hanging="360"/>
      </w:pPr>
      <w:rPr>
        <w:rFonts w:cs="Times New Roman"/>
      </w:rPr>
    </w:lvl>
    <w:lvl w:ilvl="5" w:tplc="81AC2AB8" w:tentative="1">
      <w:start w:val="1"/>
      <w:numFmt w:val="lowerRoman"/>
      <w:lvlText w:val="%6."/>
      <w:lvlJc w:val="right"/>
      <w:pPr>
        <w:ind w:left="4320" w:hanging="180"/>
      </w:pPr>
      <w:rPr>
        <w:rFonts w:cs="Times New Roman"/>
      </w:rPr>
    </w:lvl>
    <w:lvl w:ilvl="6" w:tplc="62E8BE66" w:tentative="1">
      <w:start w:val="1"/>
      <w:numFmt w:val="decimal"/>
      <w:lvlText w:val="%7."/>
      <w:lvlJc w:val="left"/>
      <w:pPr>
        <w:ind w:left="5040" w:hanging="360"/>
      </w:pPr>
      <w:rPr>
        <w:rFonts w:cs="Times New Roman"/>
      </w:rPr>
    </w:lvl>
    <w:lvl w:ilvl="7" w:tplc="E02A4426" w:tentative="1">
      <w:start w:val="1"/>
      <w:numFmt w:val="lowerLetter"/>
      <w:lvlText w:val="%8."/>
      <w:lvlJc w:val="left"/>
      <w:pPr>
        <w:ind w:left="5760" w:hanging="360"/>
      </w:pPr>
      <w:rPr>
        <w:rFonts w:cs="Times New Roman"/>
      </w:rPr>
    </w:lvl>
    <w:lvl w:ilvl="8" w:tplc="C3E00830" w:tentative="1">
      <w:start w:val="1"/>
      <w:numFmt w:val="lowerRoman"/>
      <w:lvlText w:val="%9."/>
      <w:lvlJc w:val="right"/>
      <w:pPr>
        <w:ind w:left="6480" w:hanging="180"/>
      </w:pPr>
      <w:rPr>
        <w:rFonts w:cs="Times New Roman"/>
      </w:rPr>
    </w:lvl>
  </w:abstractNum>
  <w:abstractNum w:abstractNumId="4"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3BC36C8"/>
    <w:multiLevelType w:val="hybridMultilevel"/>
    <w:tmpl w:val="A8CE99D2"/>
    <w:lvl w:ilvl="0" w:tplc="0F94EAA8">
      <w:start w:val="1"/>
      <w:numFmt w:val="bullet"/>
      <w:lvlText w:val=""/>
      <w:lvlJc w:val="left"/>
      <w:pPr>
        <w:ind w:left="1080" w:hanging="360"/>
      </w:pPr>
      <w:rPr>
        <w:rFonts w:ascii="Symbol" w:hAnsi="Symbol" w:hint="default"/>
      </w:rPr>
    </w:lvl>
    <w:lvl w:ilvl="1" w:tplc="D9AC481E" w:tentative="1">
      <w:start w:val="1"/>
      <w:numFmt w:val="bullet"/>
      <w:lvlText w:val="o"/>
      <w:lvlJc w:val="left"/>
      <w:pPr>
        <w:ind w:left="1800" w:hanging="360"/>
      </w:pPr>
      <w:rPr>
        <w:rFonts w:ascii="Courier New" w:hAnsi="Courier New" w:hint="default"/>
      </w:rPr>
    </w:lvl>
    <w:lvl w:ilvl="2" w:tplc="FBAC81AC" w:tentative="1">
      <w:start w:val="1"/>
      <w:numFmt w:val="bullet"/>
      <w:lvlText w:val=""/>
      <w:lvlJc w:val="left"/>
      <w:pPr>
        <w:ind w:left="2520" w:hanging="360"/>
      </w:pPr>
      <w:rPr>
        <w:rFonts w:ascii="Wingdings" w:hAnsi="Wingdings" w:hint="default"/>
      </w:rPr>
    </w:lvl>
    <w:lvl w:ilvl="3" w:tplc="20105B6A" w:tentative="1">
      <w:start w:val="1"/>
      <w:numFmt w:val="bullet"/>
      <w:lvlText w:val=""/>
      <w:lvlJc w:val="left"/>
      <w:pPr>
        <w:ind w:left="3240" w:hanging="360"/>
      </w:pPr>
      <w:rPr>
        <w:rFonts w:ascii="Symbol" w:hAnsi="Symbol" w:hint="default"/>
      </w:rPr>
    </w:lvl>
    <w:lvl w:ilvl="4" w:tplc="5D586DAA" w:tentative="1">
      <w:start w:val="1"/>
      <w:numFmt w:val="bullet"/>
      <w:lvlText w:val="o"/>
      <w:lvlJc w:val="left"/>
      <w:pPr>
        <w:ind w:left="3960" w:hanging="360"/>
      </w:pPr>
      <w:rPr>
        <w:rFonts w:ascii="Courier New" w:hAnsi="Courier New" w:hint="default"/>
      </w:rPr>
    </w:lvl>
    <w:lvl w:ilvl="5" w:tplc="73BC90DE" w:tentative="1">
      <w:start w:val="1"/>
      <w:numFmt w:val="bullet"/>
      <w:lvlText w:val=""/>
      <w:lvlJc w:val="left"/>
      <w:pPr>
        <w:ind w:left="4680" w:hanging="360"/>
      </w:pPr>
      <w:rPr>
        <w:rFonts w:ascii="Wingdings" w:hAnsi="Wingdings" w:hint="default"/>
      </w:rPr>
    </w:lvl>
    <w:lvl w:ilvl="6" w:tplc="3F9495B4" w:tentative="1">
      <w:start w:val="1"/>
      <w:numFmt w:val="bullet"/>
      <w:lvlText w:val=""/>
      <w:lvlJc w:val="left"/>
      <w:pPr>
        <w:ind w:left="5400" w:hanging="360"/>
      </w:pPr>
      <w:rPr>
        <w:rFonts w:ascii="Symbol" w:hAnsi="Symbol" w:hint="default"/>
      </w:rPr>
    </w:lvl>
    <w:lvl w:ilvl="7" w:tplc="C7D0E8E0" w:tentative="1">
      <w:start w:val="1"/>
      <w:numFmt w:val="bullet"/>
      <w:lvlText w:val="o"/>
      <w:lvlJc w:val="left"/>
      <w:pPr>
        <w:ind w:left="6120" w:hanging="360"/>
      </w:pPr>
      <w:rPr>
        <w:rFonts w:ascii="Courier New" w:hAnsi="Courier New" w:hint="default"/>
      </w:rPr>
    </w:lvl>
    <w:lvl w:ilvl="8" w:tplc="664E441E" w:tentative="1">
      <w:start w:val="1"/>
      <w:numFmt w:val="bullet"/>
      <w:lvlText w:val=""/>
      <w:lvlJc w:val="left"/>
      <w:pPr>
        <w:ind w:left="6840" w:hanging="360"/>
      </w:pPr>
      <w:rPr>
        <w:rFonts w:ascii="Wingdings" w:hAnsi="Wingdings" w:hint="default"/>
      </w:rPr>
    </w:lvl>
  </w:abstractNum>
  <w:abstractNum w:abstractNumId="6"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C8D7255"/>
    <w:multiLevelType w:val="multilevel"/>
    <w:tmpl w:val="2AE8611C"/>
    <w:lvl w:ilvl="0">
      <w:start w:val="3"/>
      <w:numFmt w:val="upperLetter"/>
      <w:lvlText w:val="%1."/>
      <w:lvlJc w:val="left"/>
      <w:pPr>
        <w:tabs>
          <w:tab w:val="num" w:pos="1074"/>
        </w:tabs>
        <w:ind w:left="1071" w:hanging="357"/>
      </w:pPr>
      <w:rPr>
        <w:rFonts w:cs="Times New Roman" w:hint="default"/>
        <w:b/>
        <w:i w:val="0"/>
        <w:sz w:val="20"/>
      </w:rPr>
    </w:lvl>
    <w:lvl w:ilvl="1">
      <w:start w:val="1"/>
      <w:numFmt w:val="lowerLetter"/>
      <w:lvlText w:val="%2."/>
      <w:lvlJc w:val="left"/>
      <w:pPr>
        <w:tabs>
          <w:tab w:val="num" w:pos="1434"/>
        </w:tabs>
        <w:ind w:left="1434" w:hanging="363"/>
      </w:pPr>
      <w:rPr>
        <w:rFonts w:ascii="Trebuchet MS" w:hAnsi="Trebuchet MS" w:cs="Trebuchet MS" w:hint="default"/>
        <w:b/>
        <w:bCs/>
        <w:i w:val="0"/>
        <w:iCs w:val="0"/>
        <w:sz w:val="20"/>
        <w:szCs w:val="20"/>
      </w:rPr>
    </w:lvl>
    <w:lvl w:ilvl="2">
      <w:start w:val="1"/>
      <w:numFmt w:val="lowerRoman"/>
      <w:lvlText w:val="%3."/>
      <w:lvlJc w:val="left"/>
      <w:pPr>
        <w:tabs>
          <w:tab w:val="num" w:pos="2154"/>
        </w:tabs>
        <w:ind w:left="1791" w:hanging="357"/>
      </w:pPr>
      <w:rPr>
        <w:rFonts w:ascii="Tahoma" w:hAnsi="Tahoma" w:cs="Tahoma" w:hint="default"/>
        <w:b/>
        <w:bCs/>
        <w:i w:val="0"/>
        <w:iCs w:val="0"/>
        <w:sz w:val="20"/>
        <w:szCs w:val="20"/>
      </w:rPr>
    </w:lvl>
    <w:lvl w:ilvl="3">
      <w:start w:val="1"/>
      <w:numFmt w:val="upperLetter"/>
      <w:lvlText w:val="%4."/>
      <w:lvlJc w:val="left"/>
      <w:pPr>
        <w:tabs>
          <w:tab w:val="num" w:pos="2151"/>
        </w:tabs>
        <w:ind w:left="2149"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869"/>
        </w:tabs>
        <w:ind w:left="2506"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866"/>
        </w:tabs>
        <w:ind w:left="2863"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3"/>
        </w:tabs>
        <w:ind w:left="3220" w:hanging="357"/>
      </w:pPr>
      <w:rPr>
        <w:rFonts w:ascii="Trebuchet MS" w:hAnsi="Trebuchet MS" w:cs="Trebuchet MS" w:hint="default"/>
        <w:b w:val="0"/>
        <w:bCs w:val="0"/>
        <w:i w:val="0"/>
        <w:iCs w:val="0"/>
        <w:sz w:val="20"/>
        <w:szCs w:val="20"/>
      </w:rPr>
    </w:lvl>
    <w:lvl w:ilvl="7">
      <w:start w:val="1"/>
      <w:numFmt w:val="none"/>
      <w:lvlText w:val="i."/>
      <w:lvlJc w:val="left"/>
      <w:pPr>
        <w:tabs>
          <w:tab w:val="num" w:pos="3580"/>
        </w:tabs>
        <w:ind w:left="3577" w:hanging="357"/>
      </w:pPr>
      <w:rPr>
        <w:rFonts w:ascii="Trebuchet MS" w:hAnsi="Trebuchet MS" w:cs="Trebuchet MS" w:hint="default"/>
        <w:b w:val="0"/>
        <w:bCs w:val="0"/>
        <w:i w:val="0"/>
        <w:iCs w:val="0"/>
        <w:sz w:val="20"/>
        <w:szCs w:val="20"/>
      </w:rPr>
    </w:lvl>
    <w:lvl w:ilvl="8">
      <w:start w:val="1"/>
      <w:numFmt w:val="none"/>
      <w:lvlText w:val="A."/>
      <w:lvlJc w:val="left"/>
      <w:pPr>
        <w:tabs>
          <w:tab w:val="num" w:pos="3937"/>
        </w:tabs>
        <w:ind w:left="3935" w:hanging="358"/>
      </w:pPr>
      <w:rPr>
        <w:rFonts w:ascii="Trebuchet MS" w:hAnsi="Trebuchet MS" w:cs="Trebuchet MS" w:hint="default"/>
        <w:b w:val="0"/>
        <w:bCs w:val="0"/>
        <w:i w:val="0"/>
        <w:iCs w:val="0"/>
        <w:sz w:val="20"/>
        <w:szCs w:val="20"/>
      </w:rPr>
    </w:lvl>
  </w:abstractNum>
  <w:abstractNum w:abstractNumId="8" w15:restartNumberingAfterBreak="0">
    <w:nsid w:val="1D1C00E3"/>
    <w:multiLevelType w:val="hybridMultilevel"/>
    <w:tmpl w:val="6EDE9E3A"/>
    <w:lvl w:ilvl="0" w:tplc="197ACBCE">
      <w:start w:val="1"/>
      <w:numFmt w:val="bullet"/>
      <w:lvlText w:val=""/>
      <w:lvlJc w:val="left"/>
      <w:pPr>
        <w:ind w:left="1080" w:hanging="360"/>
      </w:pPr>
      <w:rPr>
        <w:rFonts w:ascii="Symbol" w:hAnsi="Symbol" w:hint="default"/>
      </w:rPr>
    </w:lvl>
    <w:lvl w:ilvl="1" w:tplc="417A4C8E" w:tentative="1">
      <w:start w:val="1"/>
      <w:numFmt w:val="bullet"/>
      <w:lvlText w:val="o"/>
      <w:lvlJc w:val="left"/>
      <w:pPr>
        <w:ind w:left="1800" w:hanging="360"/>
      </w:pPr>
      <w:rPr>
        <w:rFonts w:ascii="Courier New" w:hAnsi="Courier New" w:hint="default"/>
      </w:rPr>
    </w:lvl>
    <w:lvl w:ilvl="2" w:tplc="62BC4422" w:tentative="1">
      <w:start w:val="1"/>
      <w:numFmt w:val="bullet"/>
      <w:lvlText w:val=""/>
      <w:lvlJc w:val="left"/>
      <w:pPr>
        <w:ind w:left="2520" w:hanging="360"/>
      </w:pPr>
      <w:rPr>
        <w:rFonts w:ascii="Wingdings" w:hAnsi="Wingdings" w:hint="default"/>
      </w:rPr>
    </w:lvl>
    <w:lvl w:ilvl="3" w:tplc="1AD82B06" w:tentative="1">
      <w:start w:val="1"/>
      <w:numFmt w:val="bullet"/>
      <w:lvlText w:val=""/>
      <w:lvlJc w:val="left"/>
      <w:pPr>
        <w:ind w:left="3240" w:hanging="360"/>
      </w:pPr>
      <w:rPr>
        <w:rFonts w:ascii="Symbol" w:hAnsi="Symbol" w:hint="default"/>
      </w:rPr>
    </w:lvl>
    <w:lvl w:ilvl="4" w:tplc="D6ECD7D8" w:tentative="1">
      <w:start w:val="1"/>
      <w:numFmt w:val="bullet"/>
      <w:lvlText w:val="o"/>
      <w:lvlJc w:val="left"/>
      <w:pPr>
        <w:ind w:left="3960" w:hanging="360"/>
      </w:pPr>
      <w:rPr>
        <w:rFonts w:ascii="Courier New" w:hAnsi="Courier New" w:hint="default"/>
      </w:rPr>
    </w:lvl>
    <w:lvl w:ilvl="5" w:tplc="F4C0F11A" w:tentative="1">
      <w:start w:val="1"/>
      <w:numFmt w:val="bullet"/>
      <w:lvlText w:val=""/>
      <w:lvlJc w:val="left"/>
      <w:pPr>
        <w:ind w:left="4680" w:hanging="360"/>
      </w:pPr>
      <w:rPr>
        <w:rFonts w:ascii="Wingdings" w:hAnsi="Wingdings" w:hint="default"/>
      </w:rPr>
    </w:lvl>
    <w:lvl w:ilvl="6" w:tplc="230CE048" w:tentative="1">
      <w:start w:val="1"/>
      <w:numFmt w:val="bullet"/>
      <w:lvlText w:val=""/>
      <w:lvlJc w:val="left"/>
      <w:pPr>
        <w:ind w:left="5400" w:hanging="360"/>
      </w:pPr>
      <w:rPr>
        <w:rFonts w:ascii="Symbol" w:hAnsi="Symbol" w:hint="default"/>
      </w:rPr>
    </w:lvl>
    <w:lvl w:ilvl="7" w:tplc="DD8CDF80" w:tentative="1">
      <w:start w:val="1"/>
      <w:numFmt w:val="bullet"/>
      <w:lvlText w:val="o"/>
      <w:lvlJc w:val="left"/>
      <w:pPr>
        <w:ind w:left="6120" w:hanging="360"/>
      </w:pPr>
      <w:rPr>
        <w:rFonts w:ascii="Courier New" w:hAnsi="Courier New" w:hint="default"/>
      </w:rPr>
    </w:lvl>
    <w:lvl w:ilvl="8" w:tplc="C1266B84" w:tentative="1">
      <w:start w:val="1"/>
      <w:numFmt w:val="bullet"/>
      <w:lvlText w:val=""/>
      <w:lvlJc w:val="left"/>
      <w:pPr>
        <w:ind w:left="6840" w:hanging="360"/>
      </w:pPr>
      <w:rPr>
        <w:rFonts w:ascii="Wingdings" w:hAnsi="Wingdings" w:hint="default"/>
      </w:rPr>
    </w:lvl>
  </w:abstractNum>
  <w:abstractNum w:abstractNumId="9" w15:restartNumberingAfterBreak="0">
    <w:nsid w:val="2501484E"/>
    <w:multiLevelType w:val="hybridMultilevel"/>
    <w:tmpl w:val="DC06690C"/>
    <w:lvl w:ilvl="0" w:tplc="36E2E12E">
      <w:start w:val="1"/>
      <w:numFmt w:val="decimal"/>
      <w:lvlText w:val="%1."/>
      <w:lvlJc w:val="left"/>
      <w:pPr>
        <w:ind w:left="720" w:hanging="360"/>
      </w:pPr>
      <w:rPr>
        <w:b/>
      </w:rPr>
    </w:lvl>
    <w:lvl w:ilvl="1" w:tplc="62E0B3EA">
      <w:start w:val="1"/>
      <w:numFmt w:val="lowerLetter"/>
      <w:lvlText w:val="%2."/>
      <w:lvlJc w:val="left"/>
      <w:pPr>
        <w:ind w:left="1440" w:hanging="360"/>
      </w:pPr>
      <w:rPr>
        <w:rFonts w:hint="default"/>
        <w:b/>
      </w:rPr>
    </w:lvl>
    <w:lvl w:ilvl="2" w:tplc="CE02CE70" w:tentative="1">
      <w:start w:val="1"/>
      <w:numFmt w:val="lowerRoman"/>
      <w:lvlText w:val="%3."/>
      <w:lvlJc w:val="right"/>
      <w:pPr>
        <w:ind w:left="2160" w:hanging="180"/>
      </w:pPr>
    </w:lvl>
    <w:lvl w:ilvl="3" w:tplc="13EA45D6" w:tentative="1">
      <w:start w:val="1"/>
      <w:numFmt w:val="decimal"/>
      <w:lvlText w:val="%4."/>
      <w:lvlJc w:val="left"/>
      <w:pPr>
        <w:ind w:left="2880" w:hanging="360"/>
      </w:pPr>
    </w:lvl>
    <w:lvl w:ilvl="4" w:tplc="9ECC899C" w:tentative="1">
      <w:start w:val="1"/>
      <w:numFmt w:val="lowerLetter"/>
      <w:lvlText w:val="%5."/>
      <w:lvlJc w:val="left"/>
      <w:pPr>
        <w:ind w:left="3600" w:hanging="360"/>
      </w:pPr>
    </w:lvl>
    <w:lvl w:ilvl="5" w:tplc="8B50F538" w:tentative="1">
      <w:start w:val="1"/>
      <w:numFmt w:val="lowerRoman"/>
      <w:lvlText w:val="%6."/>
      <w:lvlJc w:val="right"/>
      <w:pPr>
        <w:ind w:left="4320" w:hanging="180"/>
      </w:pPr>
    </w:lvl>
    <w:lvl w:ilvl="6" w:tplc="255EFA08" w:tentative="1">
      <w:start w:val="1"/>
      <w:numFmt w:val="decimal"/>
      <w:lvlText w:val="%7."/>
      <w:lvlJc w:val="left"/>
      <w:pPr>
        <w:ind w:left="5040" w:hanging="360"/>
      </w:pPr>
    </w:lvl>
    <w:lvl w:ilvl="7" w:tplc="B9907432" w:tentative="1">
      <w:start w:val="1"/>
      <w:numFmt w:val="lowerLetter"/>
      <w:lvlText w:val="%8."/>
      <w:lvlJc w:val="left"/>
      <w:pPr>
        <w:ind w:left="5760" w:hanging="360"/>
      </w:pPr>
    </w:lvl>
    <w:lvl w:ilvl="8" w:tplc="35569ADE" w:tentative="1">
      <w:start w:val="1"/>
      <w:numFmt w:val="lowerRoman"/>
      <w:lvlText w:val="%9."/>
      <w:lvlJc w:val="right"/>
      <w:pPr>
        <w:ind w:left="6480" w:hanging="180"/>
      </w:pPr>
    </w:lvl>
  </w:abstractNum>
  <w:abstractNum w:abstractNumId="10" w15:restartNumberingAfterBreak="0">
    <w:nsid w:val="26C509F4"/>
    <w:multiLevelType w:val="hybridMultilevel"/>
    <w:tmpl w:val="F6AA9E66"/>
    <w:lvl w:ilvl="0" w:tplc="3E385EEC">
      <w:start w:val="1"/>
      <w:numFmt w:val="lowerLetter"/>
      <w:lvlText w:val="%1."/>
      <w:lvlJc w:val="left"/>
      <w:pPr>
        <w:ind w:left="720" w:hanging="360"/>
      </w:pPr>
      <w:rPr>
        <w:rFonts w:cs="Times New Roman" w:hint="default"/>
        <w:b/>
      </w:rPr>
    </w:lvl>
    <w:lvl w:ilvl="1" w:tplc="DDC682DA">
      <w:start w:val="1"/>
      <w:numFmt w:val="bullet"/>
      <w:lvlText w:val=""/>
      <w:lvlJc w:val="left"/>
      <w:pPr>
        <w:ind w:left="1440" w:hanging="360"/>
      </w:pPr>
      <w:rPr>
        <w:rFonts w:ascii="Symbol" w:hAnsi="Symbol" w:hint="default"/>
      </w:rPr>
    </w:lvl>
    <w:lvl w:ilvl="2" w:tplc="7FB26AB8" w:tentative="1">
      <w:start w:val="1"/>
      <w:numFmt w:val="lowerRoman"/>
      <w:lvlText w:val="%3."/>
      <w:lvlJc w:val="right"/>
      <w:pPr>
        <w:ind w:left="2160" w:hanging="180"/>
      </w:pPr>
      <w:rPr>
        <w:rFonts w:cs="Times New Roman"/>
      </w:rPr>
    </w:lvl>
    <w:lvl w:ilvl="3" w:tplc="7722D0F8" w:tentative="1">
      <w:start w:val="1"/>
      <w:numFmt w:val="decimal"/>
      <w:lvlText w:val="%4."/>
      <w:lvlJc w:val="left"/>
      <w:pPr>
        <w:ind w:left="2880" w:hanging="360"/>
      </w:pPr>
      <w:rPr>
        <w:rFonts w:cs="Times New Roman"/>
      </w:rPr>
    </w:lvl>
    <w:lvl w:ilvl="4" w:tplc="6526C69C" w:tentative="1">
      <w:start w:val="1"/>
      <w:numFmt w:val="lowerLetter"/>
      <w:lvlText w:val="%5."/>
      <w:lvlJc w:val="left"/>
      <w:pPr>
        <w:ind w:left="3600" w:hanging="360"/>
      </w:pPr>
      <w:rPr>
        <w:rFonts w:cs="Times New Roman"/>
      </w:rPr>
    </w:lvl>
    <w:lvl w:ilvl="5" w:tplc="CC7C37DA" w:tentative="1">
      <w:start w:val="1"/>
      <w:numFmt w:val="lowerRoman"/>
      <w:lvlText w:val="%6."/>
      <w:lvlJc w:val="right"/>
      <w:pPr>
        <w:ind w:left="4320" w:hanging="180"/>
      </w:pPr>
      <w:rPr>
        <w:rFonts w:cs="Times New Roman"/>
      </w:rPr>
    </w:lvl>
    <w:lvl w:ilvl="6" w:tplc="3378050C" w:tentative="1">
      <w:start w:val="1"/>
      <w:numFmt w:val="decimal"/>
      <w:lvlText w:val="%7."/>
      <w:lvlJc w:val="left"/>
      <w:pPr>
        <w:ind w:left="5040" w:hanging="360"/>
      </w:pPr>
      <w:rPr>
        <w:rFonts w:cs="Times New Roman"/>
      </w:rPr>
    </w:lvl>
    <w:lvl w:ilvl="7" w:tplc="E5D4AC68" w:tentative="1">
      <w:start w:val="1"/>
      <w:numFmt w:val="lowerLetter"/>
      <w:lvlText w:val="%8."/>
      <w:lvlJc w:val="left"/>
      <w:pPr>
        <w:ind w:left="5760" w:hanging="360"/>
      </w:pPr>
      <w:rPr>
        <w:rFonts w:cs="Times New Roman"/>
      </w:rPr>
    </w:lvl>
    <w:lvl w:ilvl="8" w:tplc="C75E1524" w:tentative="1">
      <w:start w:val="1"/>
      <w:numFmt w:val="lowerRoman"/>
      <w:lvlText w:val="%9."/>
      <w:lvlJc w:val="right"/>
      <w:pPr>
        <w:ind w:left="6480" w:hanging="180"/>
      </w:pPr>
      <w:rPr>
        <w:rFonts w:cs="Times New Roman"/>
      </w:rPr>
    </w:lvl>
  </w:abstractNum>
  <w:abstractNum w:abstractNumId="11" w15:restartNumberingAfterBreak="0">
    <w:nsid w:val="296827AD"/>
    <w:multiLevelType w:val="hybridMultilevel"/>
    <w:tmpl w:val="9E52289C"/>
    <w:lvl w:ilvl="0" w:tplc="5AF848DA">
      <w:start w:val="1"/>
      <w:numFmt w:val="decimal"/>
      <w:lvlText w:val="%1."/>
      <w:lvlJc w:val="left"/>
      <w:pPr>
        <w:ind w:left="720" w:hanging="360"/>
      </w:pPr>
      <w:rPr>
        <w:b/>
      </w:rPr>
    </w:lvl>
    <w:lvl w:ilvl="1" w:tplc="65DABFC0">
      <w:start w:val="1"/>
      <w:numFmt w:val="lowerLetter"/>
      <w:lvlText w:val="%2."/>
      <w:lvlJc w:val="left"/>
      <w:pPr>
        <w:ind w:left="900" w:hanging="360"/>
      </w:pPr>
      <w:rPr>
        <w:rFonts w:hint="default"/>
        <w:b/>
      </w:rPr>
    </w:lvl>
    <w:lvl w:ilvl="2" w:tplc="A98E2CD6">
      <w:start w:val="1"/>
      <w:numFmt w:val="lowerRoman"/>
      <w:lvlText w:val="%3."/>
      <w:lvlJc w:val="right"/>
      <w:pPr>
        <w:ind w:left="2160" w:hanging="180"/>
      </w:pPr>
    </w:lvl>
    <w:lvl w:ilvl="3" w:tplc="8ED6347A" w:tentative="1">
      <w:start w:val="1"/>
      <w:numFmt w:val="decimal"/>
      <w:lvlText w:val="%4."/>
      <w:lvlJc w:val="left"/>
      <w:pPr>
        <w:ind w:left="2880" w:hanging="360"/>
      </w:pPr>
    </w:lvl>
    <w:lvl w:ilvl="4" w:tplc="8F4AACA4" w:tentative="1">
      <w:start w:val="1"/>
      <w:numFmt w:val="lowerLetter"/>
      <w:lvlText w:val="%5."/>
      <w:lvlJc w:val="left"/>
      <w:pPr>
        <w:ind w:left="3600" w:hanging="360"/>
      </w:pPr>
    </w:lvl>
    <w:lvl w:ilvl="5" w:tplc="A7AC1244" w:tentative="1">
      <w:start w:val="1"/>
      <w:numFmt w:val="lowerRoman"/>
      <w:lvlText w:val="%6."/>
      <w:lvlJc w:val="right"/>
      <w:pPr>
        <w:ind w:left="4320" w:hanging="180"/>
      </w:pPr>
    </w:lvl>
    <w:lvl w:ilvl="6" w:tplc="081C7670" w:tentative="1">
      <w:start w:val="1"/>
      <w:numFmt w:val="decimal"/>
      <w:lvlText w:val="%7."/>
      <w:lvlJc w:val="left"/>
      <w:pPr>
        <w:ind w:left="5040" w:hanging="360"/>
      </w:pPr>
    </w:lvl>
    <w:lvl w:ilvl="7" w:tplc="31F62080" w:tentative="1">
      <w:start w:val="1"/>
      <w:numFmt w:val="lowerLetter"/>
      <w:lvlText w:val="%8."/>
      <w:lvlJc w:val="left"/>
      <w:pPr>
        <w:ind w:left="5760" w:hanging="360"/>
      </w:pPr>
    </w:lvl>
    <w:lvl w:ilvl="8" w:tplc="5AA26BEE" w:tentative="1">
      <w:start w:val="1"/>
      <w:numFmt w:val="lowerRoman"/>
      <w:lvlText w:val="%9."/>
      <w:lvlJc w:val="right"/>
      <w:pPr>
        <w:ind w:left="6480" w:hanging="180"/>
      </w:pPr>
    </w:lvl>
  </w:abstractNum>
  <w:abstractNum w:abstractNumId="12" w15:restartNumberingAfterBreak="0">
    <w:nsid w:val="2BCB4DC8"/>
    <w:multiLevelType w:val="hybridMultilevel"/>
    <w:tmpl w:val="51ACBAD6"/>
    <w:lvl w:ilvl="0" w:tplc="CD048D18">
      <w:start w:val="1"/>
      <w:numFmt w:val="lowerLetter"/>
      <w:lvlText w:val="%1."/>
      <w:lvlJc w:val="left"/>
      <w:pPr>
        <w:ind w:left="720" w:hanging="360"/>
      </w:pPr>
      <w:rPr>
        <w:rFonts w:cs="Times New Roman" w:hint="default"/>
        <w:b/>
      </w:rPr>
    </w:lvl>
    <w:lvl w:ilvl="1" w:tplc="34FE7276">
      <w:start w:val="1"/>
      <w:numFmt w:val="bullet"/>
      <w:lvlText w:val=""/>
      <w:lvlJc w:val="left"/>
      <w:pPr>
        <w:ind w:left="1440" w:hanging="360"/>
      </w:pPr>
      <w:rPr>
        <w:rFonts w:ascii="Symbol" w:hAnsi="Symbol" w:hint="default"/>
      </w:rPr>
    </w:lvl>
    <w:lvl w:ilvl="2" w:tplc="BB3A5630" w:tentative="1">
      <w:start w:val="1"/>
      <w:numFmt w:val="lowerRoman"/>
      <w:lvlText w:val="%3."/>
      <w:lvlJc w:val="right"/>
      <w:pPr>
        <w:ind w:left="2160" w:hanging="180"/>
      </w:pPr>
      <w:rPr>
        <w:rFonts w:cs="Times New Roman"/>
      </w:rPr>
    </w:lvl>
    <w:lvl w:ilvl="3" w:tplc="CB32EE80" w:tentative="1">
      <w:start w:val="1"/>
      <w:numFmt w:val="decimal"/>
      <w:lvlText w:val="%4."/>
      <w:lvlJc w:val="left"/>
      <w:pPr>
        <w:ind w:left="2880" w:hanging="360"/>
      </w:pPr>
      <w:rPr>
        <w:rFonts w:cs="Times New Roman"/>
      </w:rPr>
    </w:lvl>
    <w:lvl w:ilvl="4" w:tplc="3438A48C" w:tentative="1">
      <w:start w:val="1"/>
      <w:numFmt w:val="lowerLetter"/>
      <w:lvlText w:val="%5."/>
      <w:lvlJc w:val="left"/>
      <w:pPr>
        <w:ind w:left="3600" w:hanging="360"/>
      </w:pPr>
      <w:rPr>
        <w:rFonts w:cs="Times New Roman"/>
      </w:rPr>
    </w:lvl>
    <w:lvl w:ilvl="5" w:tplc="23F82DF0" w:tentative="1">
      <w:start w:val="1"/>
      <w:numFmt w:val="lowerRoman"/>
      <w:lvlText w:val="%6."/>
      <w:lvlJc w:val="right"/>
      <w:pPr>
        <w:ind w:left="4320" w:hanging="180"/>
      </w:pPr>
      <w:rPr>
        <w:rFonts w:cs="Times New Roman"/>
      </w:rPr>
    </w:lvl>
    <w:lvl w:ilvl="6" w:tplc="A4C21A56" w:tentative="1">
      <w:start w:val="1"/>
      <w:numFmt w:val="decimal"/>
      <w:lvlText w:val="%7."/>
      <w:lvlJc w:val="left"/>
      <w:pPr>
        <w:ind w:left="5040" w:hanging="360"/>
      </w:pPr>
      <w:rPr>
        <w:rFonts w:cs="Times New Roman"/>
      </w:rPr>
    </w:lvl>
    <w:lvl w:ilvl="7" w:tplc="C254B0B4" w:tentative="1">
      <w:start w:val="1"/>
      <w:numFmt w:val="lowerLetter"/>
      <w:lvlText w:val="%8."/>
      <w:lvlJc w:val="left"/>
      <w:pPr>
        <w:ind w:left="5760" w:hanging="360"/>
      </w:pPr>
      <w:rPr>
        <w:rFonts w:cs="Times New Roman"/>
      </w:rPr>
    </w:lvl>
    <w:lvl w:ilvl="8" w:tplc="82F0A75E" w:tentative="1">
      <w:start w:val="1"/>
      <w:numFmt w:val="lowerRoman"/>
      <w:lvlText w:val="%9."/>
      <w:lvlJc w:val="right"/>
      <w:pPr>
        <w:ind w:left="6480" w:hanging="180"/>
      </w:pPr>
      <w:rPr>
        <w:rFonts w:cs="Times New Roman"/>
      </w:rPr>
    </w:lvl>
  </w:abstractNum>
  <w:abstractNum w:abstractNumId="13" w15:restartNumberingAfterBreak="0">
    <w:nsid w:val="2F0F16B7"/>
    <w:multiLevelType w:val="hybridMultilevel"/>
    <w:tmpl w:val="61A21EBE"/>
    <w:lvl w:ilvl="0" w:tplc="41D4C092">
      <w:start w:val="1"/>
      <w:numFmt w:val="bullet"/>
      <w:lvlText w:val=""/>
      <w:lvlJc w:val="left"/>
      <w:pPr>
        <w:ind w:left="720" w:hanging="360"/>
      </w:pPr>
      <w:rPr>
        <w:rFonts w:ascii="Symbol" w:hAnsi="Symbol" w:hint="default"/>
      </w:rPr>
    </w:lvl>
    <w:lvl w:ilvl="1" w:tplc="33FA4C86">
      <w:start w:val="1"/>
      <w:numFmt w:val="bullet"/>
      <w:lvlText w:val="o"/>
      <w:lvlJc w:val="left"/>
      <w:pPr>
        <w:ind w:left="1440" w:hanging="360"/>
      </w:pPr>
      <w:rPr>
        <w:rFonts w:ascii="Courier New" w:hAnsi="Courier New" w:hint="default"/>
      </w:rPr>
    </w:lvl>
    <w:lvl w:ilvl="2" w:tplc="1B1A394E" w:tentative="1">
      <w:start w:val="1"/>
      <w:numFmt w:val="bullet"/>
      <w:lvlText w:val=""/>
      <w:lvlJc w:val="left"/>
      <w:pPr>
        <w:ind w:left="2160" w:hanging="360"/>
      </w:pPr>
      <w:rPr>
        <w:rFonts w:ascii="Wingdings" w:hAnsi="Wingdings" w:hint="default"/>
      </w:rPr>
    </w:lvl>
    <w:lvl w:ilvl="3" w:tplc="ACBC286C" w:tentative="1">
      <w:start w:val="1"/>
      <w:numFmt w:val="bullet"/>
      <w:lvlText w:val=""/>
      <w:lvlJc w:val="left"/>
      <w:pPr>
        <w:ind w:left="2880" w:hanging="360"/>
      </w:pPr>
      <w:rPr>
        <w:rFonts w:ascii="Symbol" w:hAnsi="Symbol" w:hint="default"/>
      </w:rPr>
    </w:lvl>
    <w:lvl w:ilvl="4" w:tplc="247E6A82" w:tentative="1">
      <w:start w:val="1"/>
      <w:numFmt w:val="bullet"/>
      <w:lvlText w:val="o"/>
      <w:lvlJc w:val="left"/>
      <w:pPr>
        <w:ind w:left="3600" w:hanging="360"/>
      </w:pPr>
      <w:rPr>
        <w:rFonts w:ascii="Courier New" w:hAnsi="Courier New" w:hint="default"/>
      </w:rPr>
    </w:lvl>
    <w:lvl w:ilvl="5" w:tplc="5DAAE0E0" w:tentative="1">
      <w:start w:val="1"/>
      <w:numFmt w:val="bullet"/>
      <w:lvlText w:val=""/>
      <w:lvlJc w:val="left"/>
      <w:pPr>
        <w:ind w:left="4320" w:hanging="360"/>
      </w:pPr>
      <w:rPr>
        <w:rFonts w:ascii="Wingdings" w:hAnsi="Wingdings" w:hint="default"/>
      </w:rPr>
    </w:lvl>
    <w:lvl w:ilvl="6" w:tplc="AC223BC2" w:tentative="1">
      <w:start w:val="1"/>
      <w:numFmt w:val="bullet"/>
      <w:lvlText w:val=""/>
      <w:lvlJc w:val="left"/>
      <w:pPr>
        <w:ind w:left="5040" w:hanging="360"/>
      </w:pPr>
      <w:rPr>
        <w:rFonts w:ascii="Symbol" w:hAnsi="Symbol" w:hint="default"/>
      </w:rPr>
    </w:lvl>
    <w:lvl w:ilvl="7" w:tplc="07406880" w:tentative="1">
      <w:start w:val="1"/>
      <w:numFmt w:val="bullet"/>
      <w:lvlText w:val="o"/>
      <w:lvlJc w:val="left"/>
      <w:pPr>
        <w:ind w:left="5760" w:hanging="360"/>
      </w:pPr>
      <w:rPr>
        <w:rFonts w:ascii="Courier New" w:hAnsi="Courier New" w:hint="default"/>
      </w:rPr>
    </w:lvl>
    <w:lvl w:ilvl="8" w:tplc="6054FE74" w:tentative="1">
      <w:start w:val="1"/>
      <w:numFmt w:val="bullet"/>
      <w:lvlText w:val=""/>
      <w:lvlJc w:val="left"/>
      <w:pPr>
        <w:ind w:left="6480" w:hanging="360"/>
      </w:pPr>
      <w:rPr>
        <w:rFonts w:ascii="Wingdings" w:hAnsi="Wingdings" w:hint="default"/>
      </w:rPr>
    </w:lvl>
  </w:abstractNum>
  <w:abstractNum w:abstractNumId="14" w15:restartNumberingAfterBreak="0">
    <w:nsid w:val="30753B68"/>
    <w:multiLevelType w:val="hybridMultilevel"/>
    <w:tmpl w:val="8E5E2478"/>
    <w:lvl w:ilvl="0" w:tplc="9440D4EE">
      <w:start w:val="1"/>
      <w:numFmt w:val="bullet"/>
      <w:lvlText w:val=""/>
      <w:lvlJc w:val="left"/>
      <w:pPr>
        <w:ind w:left="1440" w:hanging="360"/>
      </w:pPr>
      <w:rPr>
        <w:rFonts w:ascii="Symbol" w:hAnsi="Symbol" w:hint="default"/>
      </w:rPr>
    </w:lvl>
    <w:lvl w:ilvl="1" w:tplc="2BE08518" w:tentative="1">
      <w:start w:val="1"/>
      <w:numFmt w:val="bullet"/>
      <w:lvlText w:val="o"/>
      <w:lvlJc w:val="left"/>
      <w:pPr>
        <w:ind w:left="2160" w:hanging="360"/>
      </w:pPr>
      <w:rPr>
        <w:rFonts w:ascii="Courier New" w:hAnsi="Courier New" w:hint="default"/>
      </w:rPr>
    </w:lvl>
    <w:lvl w:ilvl="2" w:tplc="65EC86D2" w:tentative="1">
      <w:start w:val="1"/>
      <w:numFmt w:val="bullet"/>
      <w:lvlText w:val=""/>
      <w:lvlJc w:val="left"/>
      <w:pPr>
        <w:ind w:left="2880" w:hanging="360"/>
      </w:pPr>
      <w:rPr>
        <w:rFonts w:ascii="Wingdings" w:hAnsi="Wingdings" w:hint="default"/>
      </w:rPr>
    </w:lvl>
    <w:lvl w:ilvl="3" w:tplc="C798A3FA" w:tentative="1">
      <w:start w:val="1"/>
      <w:numFmt w:val="bullet"/>
      <w:lvlText w:val=""/>
      <w:lvlJc w:val="left"/>
      <w:pPr>
        <w:ind w:left="3600" w:hanging="360"/>
      </w:pPr>
      <w:rPr>
        <w:rFonts w:ascii="Symbol" w:hAnsi="Symbol" w:hint="default"/>
      </w:rPr>
    </w:lvl>
    <w:lvl w:ilvl="4" w:tplc="22B25598" w:tentative="1">
      <w:start w:val="1"/>
      <w:numFmt w:val="bullet"/>
      <w:lvlText w:val="o"/>
      <w:lvlJc w:val="left"/>
      <w:pPr>
        <w:ind w:left="4320" w:hanging="360"/>
      </w:pPr>
      <w:rPr>
        <w:rFonts w:ascii="Courier New" w:hAnsi="Courier New" w:hint="default"/>
      </w:rPr>
    </w:lvl>
    <w:lvl w:ilvl="5" w:tplc="1C3A26E6" w:tentative="1">
      <w:start w:val="1"/>
      <w:numFmt w:val="bullet"/>
      <w:lvlText w:val=""/>
      <w:lvlJc w:val="left"/>
      <w:pPr>
        <w:ind w:left="5040" w:hanging="360"/>
      </w:pPr>
      <w:rPr>
        <w:rFonts w:ascii="Wingdings" w:hAnsi="Wingdings" w:hint="default"/>
      </w:rPr>
    </w:lvl>
    <w:lvl w:ilvl="6" w:tplc="8F6227CA" w:tentative="1">
      <w:start w:val="1"/>
      <w:numFmt w:val="bullet"/>
      <w:lvlText w:val=""/>
      <w:lvlJc w:val="left"/>
      <w:pPr>
        <w:ind w:left="5760" w:hanging="360"/>
      </w:pPr>
      <w:rPr>
        <w:rFonts w:ascii="Symbol" w:hAnsi="Symbol" w:hint="default"/>
      </w:rPr>
    </w:lvl>
    <w:lvl w:ilvl="7" w:tplc="BF12C33E" w:tentative="1">
      <w:start w:val="1"/>
      <w:numFmt w:val="bullet"/>
      <w:lvlText w:val="o"/>
      <w:lvlJc w:val="left"/>
      <w:pPr>
        <w:ind w:left="6480" w:hanging="360"/>
      </w:pPr>
      <w:rPr>
        <w:rFonts w:ascii="Courier New" w:hAnsi="Courier New" w:hint="default"/>
      </w:rPr>
    </w:lvl>
    <w:lvl w:ilvl="8" w:tplc="D19A8BF0" w:tentative="1">
      <w:start w:val="1"/>
      <w:numFmt w:val="bullet"/>
      <w:lvlText w:val=""/>
      <w:lvlJc w:val="left"/>
      <w:pPr>
        <w:ind w:left="7200" w:hanging="360"/>
      </w:pPr>
      <w:rPr>
        <w:rFonts w:ascii="Wingdings" w:hAnsi="Wingdings" w:hint="default"/>
      </w:rPr>
    </w:lvl>
  </w:abstractNum>
  <w:abstractNum w:abstractNumId="15" w15:restartNumberingAfterBreak="0">
    <w:nsid w:val="3DC62199"/>
    <w:multiLevelType w:val="hybridMultilevel"/>
    <w:tmpl w:val="A8E26B26"/>
    <w:lvl w:ilvl="0" w:tplc="0E8A1F9C">
      <w:start w:val="1"/>
      <w:numFmt w:val="lowerRoman"/>
      <w:lvlText w:val="%1."/>
      <w:lvlJc w:val="left"/>
      <w:pPr>
        <w:ind w:left="1440" w:hanging="360"/>
      </w:pPr>
      <w:rPr>
        <w:rFonts w:hint="default"/>
        <w:b/>
      </w:rPr>
    </w:lvl>
    <w:lvl w:ilvl="1" w:tplc="F93C383C" w:tentative="1">
      <w:start w:val="1"/>
      <w:numFmt w:val="lowerLetter"/>
      <w:lvlText w:val="%2."/>
      <w:lvlJc w:val="left"/>
      <w:pPr>
        <w:ind w:left="2160" w:hanging="360"/>
      </w:pPr>
    </w:lvl>
    <w:lvl w:ilvl="2" w:tplc="DCD80D06" w:tentative="1">
      <w:start w:val="1"/>
      <w:numFmt w:val="lowerRoman"/>
      <w:lvlText w:val="%3."/>
      <w:lvlJc w:val="right"/>
      <w:pPr>
        <w:ind w:left="2880" w:hanging="180"/>
      </w:pPr>
    </w:lvl>
    <w:lvl w:ilvl="3" w:tplc="F52C4814" w:tentative="1">
      <w:start w:val="1"/>
      <w:numFmt w:val="decimal"/>
      <w:lvlText w:val="%4."/>
      <w:lvlJc w:val="left"/>
      <w:pPr>
        <w:ind w:left="3600" w:hanging="360"/>
      </w:pPr>
    </w:lvl>
    <w:lvl w:ilvl="4" w:tplc="A0BCBAAA" w:tentative="1">
      <w:start w:val="1"/>
      <w:numFmt w:val="lowerLetter"/>
      <w:lvlText w:val="%5."/>
      <w:lvlJc w:val="left"/>
      <w:pPr>
        <w:ind w:left="4320" w:hanging="360"/>
      </w:pPr>
    </w:lvl>
    <w:lvl w:ilvl="5" w:tplc="95705884" w:tentative="1">
      <w:start w:val="1"/>
      <w:numFmt w:val="lowerRoman"/>
      <w:lvlText w:val="%6."/>
      <w:lvlJc w:val="right"/>
      <w:pPr>
        <w:ind w:left="5040" w:hanging="180"/>
      </w:pPr>
    </w:lvl>
    <w:lvl w:ilvl="6" w:tplc="13E23D8C" w:tentative="1">
      <w:start w:val="1"/>
      <w:numFmt w:val="decimal"/>
      <w:lvlText w:val="%7."/>
      <w:lvlJc w:val="left"/>
      <w:pPr>
        <w:ind w:left="5760" w:hanging="360"/>
      </w:pPr>
    </w:lvl>
    <w:lvl w:ilvl="7" w:tplc="950C83D8" w:tentative="1">
      <w:start w:val="1"/>
      <w:numFmt w:val="lowerLetter"/>
      <w:lvlText w:val="%8."/>
      <w:lvlJc w:val="left"/>
      <w:pPr>
        <w:ind w:left="6480" w:hanging="360"/>
      </w:pPr>
    </w:lvl>
    <w:lvl w:ilvl="8" w:tplc="77AC9178" w:tentative="1">
      <w:start w:val="1"/>
      <w:numFmt w:val="lowerRoman"/>
      <w:lvlText w:val="%9."/>
      <w:lvlJc w:val="right"/>
      <w:pPr>
        <w:ind w:left="7200" w:hanging="180"/>
      </w:pPr>
    </w:lvl>
  </w:abstractNum>
  <w:abstractNum w:abstractNumId="16" w15:restartNumberingAfterBreak="0">
    <w:nsid w:val="415C328F"/>
    <w:multiLevelType w:val="hybridMultilevel"/>
    <w:tmpl w:val="8A067540"/>
    <w:lvl w:ilvl="0" w:tplc="4DB21564">
      <w:numFmt w:val="bullet"/>
      <w:lvlText w:val=""/>
      <w:lvlJc w:val="left"/>
      <w:pPr>
        <w:ind w:left="720" w:hanging="360"/>
      </w:pPr>
      <w:rPr>
        <w:rFonts w:ascii="Symbol" w:eastAsiaTheme="minorEastAsia" w:hAnsi="Symbol" w:hint="default"/>
      </w:rPr>
    </w:lvl>
    <w:lvl w:ilvl="1" w:tplc="FF94879C">
      <w:start w:val="1"/>
      <w:numFmt w:val="bullet"/>
      <w:lvlText w:val=""/>
      <w:lvlJc w:val="left"/>
      <w:pPr>
        <w:ind w:left="1440" w:hanging="360"/>
      </w:pPr>
      <w:rPr>
        <w:rFonts w:ascii="Symbol" w:hAnsi="Symbol" w:hint="default"/>
      </w:rPr>
    </w:lvl>
    <w:lvl w:ilvl="2" w:tplc="DAB4CD52">
      <w:start w:val="1"/>
      <w:numFmt w:val="bullet"/>
      <w:lvlText w:val=""/>
      <w:lvlJc w:val="left"/>
      <w:pPr>
        <w:ind w:left="2160" w:hanging="360"/>
      </w:pPr>
      <w:rPr>
        <w:rFonts w:ascii="Wingdings" w:hAnsi="Wingdings" w:hint="default"/>
      </w:rPr>
    </w:lvl>
    <w:lvl w:ilvl="3" w:tplc="4DFE5CFE" w:tentative="1">
      <w:start w:val="1"/>
      <w:numFmt w:val="bullet"/>
      <w:lvlText w:val=""/>
      <w:lvlJc w:val="left"/>
      <w:pPr>
        <w:ind w:left="2880" w:hanging="360"/>
      </w:pPr>
      <w:rPr>
        <w:rFonts w:ascii="Symbol" w:hAnsi="Symbol" w:hint="default"/>
      </w:rPr>
    </w:lvl>
    <w:lvl w:ilvl="4" w:tplc="E6807DFC" w:tentative="1">
      <w:start w:val="1"/>
      <w:numFmt w:val="bullet"/>
      <w:lvlText w:val="o"/>
      <w:lvlJc w:val="left"/>
      <w:pPr>
        <w:ind w:left="3600" w:hanging="360"/>
      </w:pPr>
      <w:rPr>
        <w:rFonts w:ascii="Courier New" w:hAnsi="Courier New" w:hint="default"/>
      </w:rPr>
    </w:lvl>
    <w:lvl w:ilvl="5" w:tplc="CD049DE8" w:tentative="1">
      <w:start w:val="1"/>
      <w:numFmt w:val="bullet"/>
      <w:lvlText w:val=""/>
      <w:lvlJc w:val="left"/>
      <w:pPr>
        <w:ind w:left="4320" w:hanging="360"/>
      </w:pPr>
      <w:rPr>
        <w:rFonts w:ascii="Wingdings" w:hAnsi="Wingdings" w:hint="default"/>
      </w:rPr>
    </w:lvl>
    <w:lvl w:ilvl="6" w:tplc="3E3033D2" w:tentative="1">
      <w:start w:val="1"/>
      <w:numFmt w:val="bullet"/>
      <w:lvlText w:val=""/>
      <w:lvlJc w:val="left"/>
      <w:pPr>
        <w:ind w:left="5040" w:hanging="360"/>
      </w:pPr>
      <w:rPr>
        <w:rFonts w:ascii="Symbol" w:hAnsi="Symbol" w:hint="default"/>
      </w:rPr>
    </w:lvl>
    <w:lvl w:ilvl="7" w:tplc="6C3E18B0" w:tentative="1">
      <w:start w:val="1"/>
      <w:numFmt w:val="bullet"/>
      <w:lvlText w:val="o"/>
      <w:lvlJc w:val="left"/>
      <w:pPr>
        <w:ind w:left="5760" w:hanging="360"/>
      </w:pPr>
      <w:rPr>
        <w:rFonts w:ascii="Courier New" w:hAnsi="Courier New" w:hint="default"/>
      </w:rPr>
    </w:lvl>
    <w:lvl w:ilvl="8" w:tplc="6742AEA2" w:tentative="1">
      <w:start w:val="1"/>
      <w:numFmt w:val="bullet"/>
      <w:lvlText w:val=""/>
      <w:lvlJc w:val="left"/>
      <w:pPr>
        <w:ind w:left="6480" w:hanging="360"/>
      </w:pPr>
      <w:rPr>
        <w:rFonts w:ascii="Wingdings" w:hAnsi="Wingdings" w:hint="default"/>
      </w:rPr>
    </w:lvl>
  </w:abstractNum>
  <w:abstractNum w:abstractNumId="17" w15:restartNumberingAfterBreak="0">
    <w:nsid w:val="4A9E5882"/>
    <w:multiLevelType w:val="hybridMultilevel"/>
    <w:tmpl w:val="5C4E7FEC"/>
    <w:lvl w:ilvl="0" w:tplc="ADC4B010">
      <w:start w:val="1"/>
      <w:numFmt w:val="bullet"/>
      <w:lvlText w:val=""/>
      <w:lvlJc w:val="left"/>
      <w:pPr>
        <w:ind w:left="720" w:hanging="360"/>
      </w:pPr>
      <w:rPr>
        <w:rFonts w:ascii="Symbol" w:hAnsi="Symbol" w:hint="default"/>
      </w:rPr>
    </w:lvl>
    <w:lvl w:ilvl="1" w:tplc="FF46E1C6">
      <w:start w:val="1"/>
      <w:numFmt w:val="bullet"/>
      <w:lvlText w:val=""/>
      <w:lvlJc w:val="left"/>
      <w:pPr>
        <w:ind w:left="1440" w:hanging="360"/>
      </w:pPr>
      <w:rPr>
        <w:rFonts w:ascii="Symbol" w:hAnsi="Symbol" w:hint="default"/>
      </w:rPr>
    </w:lvl>
    <w:lvl w:ilvl="2" w:tplc="169A8242" w:tentative="1">
      <w:start w:val="1"/>
      <w:numFmt w:val="bullet"/>
      <w:lvlText w:val=""/>
      <w:lvlJc w:val="left"/>
      <w:pPr>
        <w:ind w:left="2160" w:hanging="360"/>
      </w:pPr>
      <w:rPr>
        <w:rFonts w:ascii="Wingdings" w:hAnsi="Wingdings" w:hint="default"/>
      </w:rPr>
    </w:lvl>
    <w:lvl w:ilvl="3" w:tplc="896A3F2E" w:tentative="1">
      <w:start w:val="1"/>
      <w:numFmt w:val="bullet"/>
      <w:lvlText w:val=""/>
      <w:lvlJc w:val="left"/>
      <w:pPr>
        <w:ind w:left="2880" w:hanging="360"/>
      </w:pPr>
      <w:rPr>
        <w:rFonts w:ascii="Symbol" w:hAnsi="Symbol" w:hint="default"/>
      </w:rPr>
    </w:lvl>
    <w:lvl w:ilvl="4" w:tplc="449C9C72" w:tentative="1">
      <w:start w:val="1"/>
      <w:numFmt w:val="bullet"/>
      <w:lvlText w:val="o"/>
      <w:lvlJc w:val="left"/>
      <w:pPr>
        <w:ind w:left="3600" w:hanging="360"/>
      </w:pPr>
      <w:rPr>
        <w:rFonts w:ascii="Courier New" w:hAnsi="Courier New" w:hint="default"/>
      </w:rPr>
    </w:lvl>
    <w:lvl w:ilvl="5" w:tplc="654A64A8" w:tentative="1">
      <w:start w:val="1"/>
      <w:numFmt w:val="bullet"/>
      <w:lvlText w:val=""/>
      <w:lvlJc w:val="left"/>
      <w:pPr>
        <w:ind w:left="4320" w:hanging="360"/>
      </w:pPr>
      <w:rPr>
        <w:rFonts w:ascii="Wingdings" w:hAnsi="Wingdings" w:hint="default"/>
      </w:rPr>
    </w:lvl>
    <w:lvl w:ilvl="6" w:tplc="EE34046A" w:tentative="1">
      <w:start w:val="1"/>
      <w:numFmt w:val="bullet"/>
      <w:lvlText w:val=""/>
      <w:lvlJc w:val="left"/>
      <w:pPr>
        <w:ind w:left="5040" w:hanging="360"/>
      </w:pPr>
      <w:rPr>
        <w:rFonts w:ascii="Symbol" w:hAnsi="Symbol" w:hint="default"/>
      </w:rPr>
    </w:lvl>
    <w:lvl w:ilvl="7" w:tplc="DA823B0E" w:tentative="1">
      <w:start w:val="1"/>
      <w:numFmt w:val="bullet"/>
      <w:lvlText w:val="o"/>
      <w:lvlJc w:val="left"/>
      <w:pPr>
        <w:ind w:left="5760" w:hanging="360"/>
      </w:pPr>
      <w:rPr>
        <w:rFonts w:ascii="Courier New" w:hAnsi="Courier New" w:hint="default"/>
      </w:rPr>
    </w:lvl>
    <w:lvl w:ilvl="8" w:tplc="E3C8F4D6" w:tentative="1">
      <w:start w:val="1"/>
      <w:numFmt w:val="bullet"/>
      <w:lvlText w:val=""/>
      <w:lvlJc w:val="left"/>
      <w:pPr>
        <w:ind w:left="6480" w:hanging="360"/>
      </w:pPr>
      <w:rPr>
        <w:rFonts w:ascii="Wingdings" w:hAnsi="Wingdings" w:hint="default"/>
      </w:rPr>
    </w:lvl>
  </w:abstractNum>
  <w:abstractNum w:abstractNumId="18" w15:restartNumberingAfterBreak="0">
    <w:nsid w:val="4F5D5A0C"/>
    <w:multiLevelType w:val="hybridMultilevel"/>
    <w:tmpl w:val="85CECE56"/>
    <w:lvl w:ilvl="0" w:tplc="924AB1E4">
      <w:start w:val="1"/>
      <w:numFmt w:val="lowerLetter"/>
      <w:lvlText w:val="%1."/>
      <w:lvlJc w:val="left"/>
      <w:pPr>
        <w:ind w:left="720" w:hanging="360"/>
      </w:pPr>
      <w:rPr>
        <w:rFonts w:cs="Times New Roman" w:hint="default"/>
        <w:b/>
      </w:rPr>
    </w:lvl>
    <w:lvl w:ilvl="1" w:tplc="FE56DBD0">
      <w:start w:val="1"/>
      <w:numFmt w:val="bullet"/>
      <w:lvlText w:val=""/>
      <w:lvlJc w:val="left"/>
      <w:pPr>
        <w:ind w:left="1440" w:hanging="360"/>
      </w:pPr>
      <w:rPr>
        <w:rFonts w:ascii="Symbol" w:hAnsi="Symbol" w:hint="default"/>
      </w:rPr>
    </w:lvl>
    <w:lvl w:ilvl="2" w:tplc="3CEC8D1E" w:tentative="1">
      <w:start w:val="1"/>
      <w:numFmt w:val="lowerRoman"/>
      <w:lvlText w:val="%3."/>
      <w:lvlJc w:val="right"/>
      <w:pPr>
        <w:ind w:left="2160" w:hanging="180"/>
      </w:pPr>
      <w:rPr>
        <w:rFonts w:cs="Times New Roman"/>
      </w:rPr>
    </w:lvl>
    <w:lvl w:ilvl="3" w:tplc="335EF480" w:tentative="1">
      <w:start w:val="1"/>
      <w:numFmt w:val="decimal"/>
      <w:lvlText w:val="%4."/>
      <w:lvlJc w:val="left"/>
      <w:pPr>
        <w:ind w:left="2880" w:hanging="360"/>
      </w:pPr>
      <w:rPr>
        <w:rFonts w:cs="Times New Roman"/>
      </w:rPr>
    </w:lvl>
    <w:lvl w:ilvl="4" w:tplc="8572E6CC" w:tentative="1">
      <w:start w:val="1"/>
      <w:numFmt w:val="lowerLetter"/>
      <w:lvlText w:val="%5."/>
      <w:lvlJc w:val="left"/>
      <w:pPr>
        <w:ind w:left="3600" w:hanging="360"/>
      </w:pPr>
      <w:rPr>
        <w:rFonts w:cs="Times New Roman"/>
      </w:rPr>
    </w:lvl>
    <w:lvl w:ilvl="5" w:tplc="AF5E4656" w:tentative="1">
      <w:start w:val="1"/>
      <w:numFmt w:val="lowerRoman"/>
      <w:lvlText w:val="%6."/>
      <w:lvlJc w:val="right"/>
      <w:pPr>
        <w:ind w:left="4320" w:hanging="180"/>
      </w:pPr>
      <w:rPr>
        <w:rFonts w:cs="Times New Roman"/>
      </w:rPr>
    </w:lvl>
    <w:lvl w:ilvl="6" w:tplc="A306C4F6" w:tentative="1">
      <w:start w:val="1"/>
      <w:numFmt w:val="decimal"/>
      <w:lvlText w:val="%7."/>
      <w:lvlJc w:val="left"/>
      <w:pPr>
        <w:ind w:left="5040" w:hanging="360"/>
      </w:pPr>
      <w:rPr>
        <w:rFonts w:cs="Times New Roman"/>
      </w:rPr>
    </w:lvl>
    <w:lvl w:ilvl="7" w:tplc="B8F046AE" w:tentative="1">
      <w:start w:val="1"/>
      <w:numFmt w:val="lowerLetter"/>
      <w:lvlText w:val="%8."/>
      <w:lvlJc w:val="left"/>
      <w:pPr>
        <w:ind w:left="5760" w:hanging="360"/>
      </w:pPr>
      <w:rPr>
        <w:rFonts w:cs="Times New Roman"/>
      </w:rPr>
    </w:lvl>
    <w:lvl w:ilvl="8" w:tplc="105E44CE" w:tentative="1">
      <w:start w:val="1"/>
      <w:numFmt w:val="lowerRoman"/>
      <w:lvlText w:val="%9."/>
      <w:lvlJc w:val="right"/>
      <w:pPr>
        <w:ind w:left="6480" w:hanging="180"/>
      </w:pPr>
      <w:rPr>
        <w:rFonts w:cs="Times New Roman"/>
      </w:rPr>
    </w:lvl>
  </w:abstractNum>
  <w:abstractNum w:abstractNumId="19" w15:restartNumberingAfterBreak="0">
    <w:nsid w:val="51F449A2"/>
    <w:multiLevelType w:val="hybridMultilevel"/>
    <w:tmpl w:val="2F763E98"/>
    <w:lvl w:ilvl="0" w:tplc="39C0DC5C">
      <w:start w:val="1"/>
      <w:numFmt w:val="bullet"/>
      <w:lvlText w:val=""/>
      <w:lvlJc w:val="left"/>
      <w:pPr>
        <w:ind w:left="1080" w:hanging="360"/>
      </w:pPr>
      <w:rPr>
        <w:rFonts w:ascii="Symbol" w:hAnsi="Symbol" w:hint="default"/>
      </w:rPr>
    </w:lvl>
    <w:lvl w:ilvl="1" w:tplc="66868148" w:tentative="1">
      <w:start w:val="1"/>
      <w:numFmt w:val="bullet"/>
      <w:lvlText w:val="o"/>
      <w:lvlJc w:val="left"/>
      <w:pPr>
        <w:ind w:left="1800" w:hanging="360"/>
      </w:pPr>
      <w:rPr>
        <w:rFonts w:ascii="Courier New" w:hAnsi="Courier New" w:hint="default"/>
      </w:rPr>
    </w:lvl>
    <w:lvl w:ilvl="2" w:tplc="2A78B24E" w:tentative="1">
      <w:start w:val="1"/>
      <w:numFmt w:val="bullet"/>
      <w:lvlText w:val=""/>
      <w:lvlJc w:val="left"/>
      <w:pPr>
        <w:ind w:left="2520" w:hanging="360"/>
      </w:pPr>
      <w:rPr>
        <w:rFonts w:ascii="Wingdings" w:hAnsi="Wingdings" w:hint="default"/>
      </w:rPr>
    </w:lvl>
    <w:lvl w:ilvl="3" w:tplc="F5846F40" w:tentative="1">
      <w:start w:val="1"/>
      <w:numFmt w:val="bullet"/>
      <w:lvlText w:val=""/>
      <w:lvlJc w:val="left"/>
      <w:pPr>
        <w:ind w:left="3240" w:hanging="360"/>
      </w:pPr>
      <w:rPr>
        <w:rFonts w:ascii="Symbol" w:hAnsi="Symbol" w:hint="default"/>
      </w:rPr>
    </w:lvl>
    <w:lvl w:ilvl="4" w:tplc="6FDE0B8E" w:tentative="1">
      <w:start w:val="1"/>
      <w:numFmt w:val="bullet"/>
      <w:lvlText w:val="o"/>
      <w:lvlJc w:val="left"/>
      <w:pPr>
        <w:ind w:left="3960" w:hanging="360"/>
      </w:pPr>
      <w:rPr>
        <w:rFonts w:ascii="Courier New" w:hAnsi="Courier New" w:hint="default"/>
      </w:rPr>
    </w:lvl>
    <w:lvl w:ilvl="5" w:tplc="A6467106" w:tentative="1">
      <w:start w:val="1"/>
      <w:numFmt w:val="bullet"/>
      <w:lvlText w:val=""/>
      <w:lvlJc w:val="left"/>
      <w:pPr>
        <w:ind w:left="4680" w:hanging="360"/>
      </w:pPr>
      <w:rPr>
        <w:rFonts w:ascii="Wingdings" w:hAnsi="Wingdings" w:hint="default"/>
      </w:rPr>
    </w:lvl>
    <w:lvl w:ilvl="6" w:tplc="6CEAE5DA" w:tentative="1">
      <w:start w:val="1"/>
      <w:numFmt w:val="bullet"/>
      <w:lvlText w:val=""/>
      <w:lvlJc w:val="left"/>
      <w:pPr>
        <w:ind w:left="5400" w:hanging="360"/>
      </w:pPr>
      <w:rPr>
        <w:rFonts w:ascii="Symbol" w:hAnsi="Symbol" w:hint="default"/>
      </w:rPr>
    </w:lvl>
    <w:lvl w:ilvl="7" w:tplc="818A04CA" w:tentative="1">
      <w:start w:val="1"/>
      <w:numFmt w:val="bullet"/>
      <w:lvlText w:val="o"/>
      <w:lvlJc w:val="left"/>
      <w:pPr>
        <w:ind w:left="6120" w:hanging="360"/>
      </w:pPr>
      <w:rPr>
        <w:rFonts w:ascii="Courier New" w:hAnsi="Courier New" w:hint="default"/>
      </w:rPr>
    </w:lvl>
    <w:lvl w:ilvl="8" w:tplc="0DE0A6A6" w:tentative="1">
      <w:start w:val="1"/>
      <w:numFmt w:val="bullet"/>
      <w:lvlText w:val=""/>
      <w:lvlJc w:val="left"/>
      <w:pPr>
        <w:ind w:left="6840" w:hanging="360"/>
      </w:pPr>
      <w:rPr>
        <w:rFonts w:ascii="Wingdings" w:hAnsi="Wingdings" w:hint="default"/>
      </w:rPr>
    </w:lvl>
  </w:abstractNum>
  <w:abstractNum w:abstractNumId="20" w15:restartNumberingAfterBreak="0">
    <w:nsid w:val="537444EB"/>
    <w:multiLevelType w:val="hybridMultilevel"/>
    <w:tmpl w:val="74205C5E"/>
    <w:lvl w:ilvl="0" w:tplc="489AD180">
      <w:start w:val="1"/>
      <w:numFmt w:val="decimal"/>
      <w:lvlText w:val="%1."/>
      <w:lvlJc w:val="left"/>
      <w:pPr>
        <w:ind w:left="720" w:hanging="360"/>
      </w:pPr>
      <w:rPr>
        <w:b/>
      </w:rPr>
    </w:lvl>
    <w:lvl w:ilvl="1" w:tplc="D9787784">
      <w:start w:val="1"/>
      <w:numFmt w:val="lowerLetter"/>
      <w:lvlText w:val="%2."/>
      <w:lvlJc w:val="left"/>
      <w:pPr>
        <w:ind w:left="1440" w:hanging="360"/>
      </w:pPr>
      <w:rPr>
        <w:rFonts w:hint="default"/>
        <w:b/>
      </w:rPr>
    </w:lvl>
    <w:lvl w:ilvl="2" w:tplc="62826E62" w:tentative="1">
      <w:start w:val="1"/>
      <w:numFmt w:val="lowerRoman"/>
      <w:lvlText w:val="%3."/>
      <w:lvlJc w:val="right"/>
      <w:pPr>
        <w:ind w:left="2160" w:hanging="180"/>
      </w:pPr>
    </w:lvl>
    <w:lvl w:ilvl="3" w:tplc="10E0BDE2" w:tentative="1">
      <w:start w:val="1"/>
      <w:numFmt w:val="decimal"/>
      <w:lvlText w:val="%4."/>
      <w:lvlJc w:val="left"/>
      <w:pPr>
        <w:ind w:left="2880" w:hanging="360"/>
      </w:pPr>
    </w:lvl>
    <w:lvl w:ilvl="4" w:tplc="26AAAD9C" w:tentative="1">
      <w:start w:val="1"/>
      <w:numFmt w:val="lowerLetter"/>
      <w:lvlText w:val="%5."/>
      <w:lvlJc w:val="left"/>
      <w:pPr>
        <w:ind w:left="3600" w:hanging="360"/>
      </w:pPr>
    </w:lvl>
    <w:lvl w:ilvl="5" w:tplc="AF48E1F2" w:tentative="1">
      <w:start w:val="1"/>
      <w:numFmt w:val="lowerRoman"/>
      <w:lvlText w:val="%6."/>
      <w:lvlJc w:val="right"/>
      <w:pPr>
        <w:ind w:left="4320" w:hanging="180"/>
      </w:pPr>
    </w:lvl>
    <w:lvl w:ilvl="6" w:tplc="A84E2540" w:tentative="1">
      <w:start w:val="1"/>
      <w:numFmt w:val="decimal"/>
      <w:lvlText w:val="%7."/>
      <w:lvlJc w:val="left"/>
      <w:pPr>
        <w:ind w:left="5040" w:hanging="360"/>
      </w:pPr>
    </w:lvl>
    <w:lvl w:ilvl="7" w:tplc="75BC45E2" w:tentative="1">
      <w:start w:val="1"/>
      <w:numFmt w:val="lowerLetter"/>
      <w:lvlText w:val="%8."/>
      <w:lvlJc w:val="left"/>
      <w:pPr>
        <w:ind w:left="5760" w:hanging="360"/>
      </w:pPr>
    </w:lvl>
    <w:lvl w:ilvl="8" w:tplc="6D6EB1F0" w:tentative="1">
      <w:start w:val="1"/>
      <w:numFmt w:val="lowerRoman"/>
      <w:lvlText w:val="%9."/>
      <w:lvlJc w:val="right"/>
      <w:pPr>
        <w:ind w:left="6480" w:hanging="180"/>
      </w:pPr>
    </w:lvl>
  </w:abstractNum>
  <w:abstractNum w:abstractNumId="21" w15:restartNumberingAfterBreak="0">
    <w:nsid w:val="57A81638"/>
    <w:multiLevelType w:val="hybridMultilevel"/>
    <w:tmpl w:val="0FF44D76"/>
    <w:lvl w:ilvl="0" w:tplc="35F6775A">
      <w:start w:val="1"/>
      <w:numFmt w:val="bullet"/>
      <w:lvlText w:val=""/>
      <w:lvlJc w:val="left"/>
      <w:pPr>
        <w:ind w:left="720" w:hanging="360"/>
      </w:pPr>
      <w:rPr>
        <w:rFonts w:ascii="Symbol" w:hAnsi="Symbol" w:hint="default"/>
      </w:rPr>
    </w:lvl>
    <w:lvl w:ilvl="1" w:tplc="1CC06A04" w:tentative="1">
      <w:start w:val="1"/>
      <w:numFmt w:val="bullet"/>
      <w:lvlText w:val="o"/>
      <w:lvlJc w:val="left"/>
      <w:pPr>
        <w:ind w:left="1440" w:hanging="360"/>
      </w:pPr>
      <w:rPr>
        <w:rFonts w:ascii="Courier New" w:hAnsi="Courier New" w:hint="default"/>
      </w:rPr>
    </w:lvl>
    <w:lvl w:ilvl="2" w:tplc="9606F9A6" w:tentative="1">
      <w:start w:val="1"/>
      <w:numFmt w:val="bullet"/>
      <w:lvlText w:val=""/>
      <w:lvlJc w:val="left"/>
      <w:pPr>
        <w:ind w:left="2160" w:hanging="360"/>
      </w:pPr>
      <w:rPr>
        <w:rFonts w:ascii="Wingdings" w:hAnsi="Wingdings" w:hint="default"/>
      </w:rPr>
    </w:lvl>
    <w:lvl w:ilvl="3" w:tplc="05BA3442" w:tentative="1">
      <w:start w:val="1"/>
      <w:numFmt w:val="bullet"/>
      <w:lvlText w:val=""/>
      <w:lvlJc w:val="left"/>
      <w:pPr>
        <w:ind w:left="2880" w:hanging="360"/>
      </w:pPr>
      <w:rPr>
        <w:rFonts w:ascii="Symbol" w:hAnsi="Symbol" w:hint="default"/>
      </w:rPr>
    </w:lvl>
    <w:lvl w:ilvl="4" w:tplc="214CE070" w:tentative="1">
      <w:start w:val="1"/>
      <w:numFmt w:val="bullet"/>
      <w:lvlText w:val="o"/>
      <w:lvlJc w:val="left"/>
      <w:pPr>
        <w:ind w:left="3600" w:hanging="360"/>
      </w:pPr>
      <w:rPr>
        <w:rFonts w:ascii="Courier New" w:hAnsi="Courier New" w:hint="default"/>
      </w:rPr>
    </w:lvl>
    <w:lvl w:ilvl="5" w:tplc="A2786B66" w:tentative="1">
      <w:start w:val="1"/>
      <w:numFmt w:val="bullet"/>
      <w:lvlText w:val=""/>
      <w:lvlJc w:val="left"/>
      <w:pPr>
        <w:ind w:left="4320" w:hanging="360"/>
      </w:pPr>
      <w:rPr>
        <w:rFonts w:ascii="Wingdings" w:hAnsi="Wingdings" w:hint="default"/>
      </w:rPr>
    </w:lvl>
    <w:lvl w:ilvl="6" w:tplc="910031D8" w:tentative="1">
      <w:start w:val="1"/>
      <w:numFmt w:val="bullet"/>
      <w:lvlText w:val=""/>
      <w:lvlJc w:val="left"/>
      <w:pPr>
        <w:ind w:left="5040" w:hanging="360"/>
      </w:pPr>
      <w:rPr>
        <w:rFonts w:ascii="Symbol" w:hAnsi="Symbol" w:hint="default"/>
      </w:rPr>
    </w:lvl>
    <w:lvl w:ilvl="7" w:tplc="966C25DA" w:tentative="1">
      <w:start w:val="1"/>
      <w:numFmt w:val="bullet"/>
      <w:lvlText w:val="o"/>
      <w:lvlJc w:val="left"/>
      <w:pPr>
        <w:ind w:left="5760" w:hanging="360"/>
      </w:pPr>
      <w:rPr>
        <w:rFonts w:ascii="Courier New" w:hAnsi="Courier New" w:hint="default"/>
      </w:rPr>
    </w:lvl>
    <w:lvl w:ilvl="8" w:tplc="A93A9B6E" w:tentative="1">
      <w:start w:val="1"/>
      <w:numFmt w:val="bullet"/>
      <w:lvlText w:val=""/>
      <w:lvlJc w:val="left"/>
      <w:pPr>
        <w:ind w:left="6480" w:hanging="360"/>
      </w:pPr>
      <w:rPr>
        <w:rFonts w:ascii="Wingdings" w:hAnsi="Wingdings" w:hint="default"/>
      </w:rPr>
    </w:lvl>
  </w:abstractNum>
  <w:abstractNum w:abstractNumId="22" w15:restartNumberingAfterBreak="0">
    <w:nsid w:val="5AB3406D"/>
    <w:multiLevelType w:val="hybridMultilevel"/>
    <w:tmpl w:val="D2B2B0AE"/>
    <w:lvl w:ilvl="0" w:tplc="32DA1AD0">
      <w:start w:val="1"/>
      <w:numFmt w:val="bullet"/>
      <w:lvlText w:val=""/>
      <w:lvlJc w:val="left"/>
      <w:pPr>
        <w:ind w:left="1440" w:hanging="360"/>
      </w:pPr>
      <w:rPr>
        <w:rFonts w:ascii="Symbol" w:hAnsi="Symbol" w:hint="default"/>
      </w:rPr>
    </w:lvl>
    <w:lvl w:ilvl="1" w:tplc="F1644EB0" w:tentative="1">
      <w:start w:val="1"/>
      <w:numFmt w:val="bullet"/>
      <w:lvlText w:val="o"/>
      <w:lvlJc w:val="left"/>
      <w:pPr>
        <w:ind w:left="2160" w:hanging="360"/>
      </w:pPr>
      <w:rPr>
        <w:rFonts w:ascii="Courier New" w:hAnsi="Courier New" w:hint="default"/>
      </w:rPr>
    </w:lvl>
    <w:lvl w:ilvl="2" w:tplc="071E872E" w:tentative="1">
      <w:start w:val="1"/>
      <w:numFmt w:val="bullet"/>
      <w:lvlText w:val=""/>
      <w:lvlJc w:val="left"/>
      <w:pPr>
        <w:ind w:left="2880" w:hanging="360"/>
      </w:pPr>
      <w:rPr>
        <w:rFonts w:ascii="Wingdings" w:hAnsi="Wingdings" w:hint="default"/>
      </w:rPr>
    </w:lvl>
    <w:lvl w:ilvl="3" w:tplc="5C6CF514" w:tentative="1">
      <w:start w:val="1"/>
      <w:numFmt w:val="bullet"/>
      <w:lvlText w:val=""/>
      <w:lvlJc w:val="left"/>
      <w:pPr>
        <w:ind w:left="3600" w:hanging="360"/>
      </w:pPr>
      <w:rPr>
        <w:rFonts w:ascii="Symbol" w:hAnsi="Symbol" w:hint="default"/>
      </w:rPr>
    </w:lvl>
    <w:lvl w:ilvl="4" w:tplc="C4661BD0" w:tentative="1">
      <w:start w:val="1"/>
      <w:numFmt w:val="bullet"/>
      <w:lvlText w:val="o"/>
      <w:lvlJc w:val="left"/>
      <w:pPr>
        <w:ind w:left="4320" w:hanging="360"/>
      </w:pPr>
      <w:rPr>
        <w:rFonts w:ascii="Courier New" w:hAnsi="Courier New" w:hint="default"/>
      </w:rPr>
    </w:lvl>
    <w:lvl w:ilvl="5" w:tplc="3D3EEE66" w:tentative="1">
      <w:start w:val="1"/>
      <w:numFmt w:val="bullet"/>
      <w:lvlText w:val=""/>
      <w:lvlJc w:val="left"/>
      <w:pPr>
        <w:ind w:left="5040" w:hanging="360"/>
      </w:pPr>
      <w:rPr>
        <w:rFonts w:ascii="Wingdings" w:hAnsi="Wingdings" w:hint="default"/>
      </w:rPr>
    </w:lvl>
    <w:lvl w:ilvl="6" w:tplc="822C6846" w:tentative="1">
      <w:start w:val="1"/>
      <w:numFmt w:val="bullet"/>
      <w:lvlText w:val=""/>
      <w:lvlJc w:val="left"/>
      <w:pPr>
        <w:ind w:left="5760" w:hanging="360"/>
      </w:pPr>
      <w:rPr>
        <w:rFonts w:ascii="Symbol" w:hAnsi="Symbol" w:hint="default"/>
      </w:rPr>
    </w:lvl>
    <w:lvl w:ilvl="7" w:tplc="AA368B1A" w:tentative="1">
      <w:start w:val="1"/>
      <w:numFmt w:val="bullet"/>
      <w:lvlText w:val="o"/>
      <w:lvlJc w:val="left"/>
      <w:pPr>
        <w:ind w:left="6480" w:hanging="360"/>
      </w:pPr>
      <w:rPr>
        <w:rFonts w:ascii="Courier New" w:hAnsi="Courier New" w:hint="default"/>
      </w:rPr>
    </w:lvl>
    <w:lvl w:ilvl="8" w:tplc="F2041988" w:tentative="1">
      <w:start w:val="1"/>
      <w:numFmt w:val="bullet"/>
      <w:lvlText w:val=""/>
      <w:lvlJc w:val="left"/>
      <w:pPr>
        <w:ind w:left="7200" w:hanging="360"/>
      </w:pPr>
      <w:rPr>
        <w:rFonts w:ascii="Wingdings" w:hAnsi="Wingdings" w:hint="default"/>
      </w:rPr>
    </w:lvl>
  </w:abstractNum>
  <w:abstractNum w:abstractNumId="23" w15:restartNumberingAfterBreak="0">
    <w:nsid w:val="5D5E29C6"/>
    <w:multiLevelType w:val="hybridMultilevel"/>
    <w:tmpl w:val="8D940718"/>
    <w:lvl w:ilvl="0" w:tplc="127EAC8A">
      <w:start w:val="1"/>
      <w:numFmt w:val="bullet"/>
      <w:lvlText w:val=""/>
      <w:lvlJc w:val="left"/>
      <w:pPr>
        <w:ind w:left="720" w:hanging="360"/>
      </w:pPr>
      <w:rPr>
        <w:rFonts w:ascii="Symbol" w:hAnsi="Symbol" w:hint="default"/>
      </w:rPr>
    </w:lvl>
    <w:lvl w:ilvl="1" w:tplc="A45E179A">
      <w:start w:val="1"/>
      <w:numFmt w:val="bullet"/>
      <w:lvlText w:val="o"/>
      <w:lvlJc w:val="left"/>
      <w:pPr>
        <w:ind w:left="1440" w:hanging="360"/>
      </w:pPr>
      <w:rPr>
        <w:rFonts w:ascii="Courier New" w:hAnsi="Courier New" w:hint="default"/>
      </w:rPr>
    </w:lvl>
    <w:lvl w:ilvl="2" w:tplc="DBB41176">
      <w:start w:val="1"/>
      <w:numFmt w:val="bullet"/>
      <w:lvlText w:val=""/>
      <w:lvlJc w:val="left"/>
      <w:pPr>
        <w:ind w:left="2160" w:hanging="360"/>
      </w:pPr>
      <w:rPr>
        <w:rFonts w:ascii="Wingdings" w:hAnsi="Wingdings" w:hint="default"/>
      </w:rPr>
    </w:lvl>
    <w:lvl w:ilvl="3" w:tplc="2006D748">
      <w:start w:val="1"/>
      <w:numFmt w:val="bullet"/>
      <w:lvlText w:val=""/>
      <w:lvlJc w:val="left"/>
      <w:pPr>
        <w:ind w:left="2880" w:hanging="360"/>
      </w:pPr>
      <w:rPr>
        <w:rFonts w:ascii="Symbol" w:hAnsi="Symbol" w:hint="default"/>
      </w:rPr>
    </w:lvl>
    <w:lvl w:ilvl="4" w:tplc="635C22B8">
      <w:start w:val="1"/>
      <w:numFmt w:val="bullet"/>
      <w:lvlText w:val="o"/>
      <w:lvlJc w:val="left"/>
      <w:pPr>
        <w:ind w:left="3600" w:hanging="360"/>
      </w:pPr>
      <w:rPr>
        <w:rFonts w:ascii="Courier New" w:hAnsi="Courier New" w:hint="default"/>
      </w:rPr>
    </w:lvl>
    <w:lvl w:ilvl="5" w:tplc="2F147908">
      <w:start w:val="1"/>
      <w:numFmt w:val="bullet"/>
      <w:lvlText w:val=""/>
      <w:lvlJc w:val="left"/>
      <w:pPr>
        <w:ind w:left="4320" w:hanging="360"/>
      </w:pPr>
      <w:rPr>
        <w:rFonts w:ascii="Wingdings" w:hAnsi="Wingdings" w:hint="default"/>
      </w:rPr>
    </w:lvl>
    <w:lvl w:ilvl="6" w:tplc="A4C46664">
      <w:start w:val="1"/>
      <w:numFmt w:val="bullet"/>
      <w:lvlText w:val=""/>
      <w:lvlJc w:val="left"/>
      <w:pPr>
        <w:ind w:left="5040" w:hanging="360"/>
      </w:pPr>
      <w:rPr>
        <w:rFonts w:ascii="Symbol" w:hAnsi="Symbol" w:hint="default"/>
      </w:rPr>
    </w:lvl>
    <w:lvl w:ilvl="7" w:tplc="68A28A12">
      <w:start w:val="1"/>
      <w:numFmt w:val="bullet"/>
      <w:lvlText w:val="o"/>
      <w:lvlJc w:val="left"/>
      <w:pPr>
        <w:ind w:left="5760" w:hanging="360"/>
      </w:pPr>
      <w:rPr>
        <w:rFonts w:ascii="Courier New" w:hAnsi="Courier New" w:hint="default"/>
      </w:rPr>
    </w:lvl>
    <w:lvl w:ilvl="8" w:tplc="7ABA9E34">
      <w:start w:val="1"/>
      <w:numFmt w:val="bullet"/>
      <w:lvlText w:val=""/>
      <w:lvlJc w:val="left"/>
      <w:pPr>
        <w:ind w:left="6480" w:hanging="360"/>
      </w:pPr>
      <w:rPr>
        <w:rFonts w:ascii="Wingdings" w:hAnsi="Wingdings" w:hint="default"/>
      </w:rPr>
    </w:lvl>
  </w:abstractNum>
  <w:abstractNum w:abstractNumId="24" w15:restartNumberingAfterBreak="0">
    <w:nsid w:val="5D706D6A"/>
    <w:multiLevelType w:val="hybridMultilevel"/>
    <w:tmpl w:val="D3AA996A"/>
    <w:lvl w:ilvl="0" w:tplc="AEF2F28A">
      <w:start w:val="1"/>
      <w:numFmt w:val="bullet"/>
      <w:pStyle w:val="Bullet3"/>
      <w:lvlText w:val=""/>
      <w:lvlJc w:val="left"/>
      <w:pPr>
        <w:tabs>
          <w:tab w:val="num" w:pos="1800"/>
        </w:tabs>
        <w:ind w:left="1797" w:hanging="357"/>
      </w:pPr>
      <w:rPr>
        <w:rFonts w:ascii="Symbol" w:hAnsi="Symbol" w:hint="default"/>
      </w:rPr>
    </w:lvl>
    <w:lvl w:ilvl="1" w:tplc="4208A8A6">
      <w:start w:val="1"/>
      <w:numFmt w:val="bullet"/>
      <w:lvlText w:val="o"/>
      <w:lvlJc w:val="left"/>
      <w:pPr>
        <w:tabs>
          <w:tab w:val="num" w:pos="2160"/>
        </w:tabs>
        <w:ind w:left="2160" w:hanging="360"/>
      </w:pPr>
      <w:rPr>
        <w:rFonts w:ascii="Courier New" w:hAnsi="Courier New" w:hint="default"/>
      </w:rPr>
    </w:lvl>
    <w:lvl w:ilvl="2" w:tplc="558AE01A">
      <w:start w:val="1"/>
      <w:numFmt w:val="bullet"/>
      <w:lvlText w:val=""/>
      <w:lvlJc w:val="left"/>
      <w:pPr>
        <w:tabs>
          <w:tab w:val="num" w:pos="2880"/>
        </w:tabs>
        <w:ind w:left="2880" w:hanging="360"/>
      </w:pPr>
      <w:rPr>
        <w:rFonts w:ascii="Wingdings" w:hAnsi="Wingdings" w:hint="default"/>
      </w:rPr>
    </w:lvl>
    <w:lvl w:ilvl="3" w:tplc="0472C60E">
      <w:start w:val="1"/>
      <w:numFmt w:val="bullet"/>
      <w:lvlText w:val=""/>
      <w:lvlJc w:val="left"/>
      <w:pPr>
        <w:tabs>
          <w:tab w:val="num" w:pos="3600"/>
        </w:tabs>
        <w:ind w:left="3600" w:hanging="360"/>
      </w:pPr>
      <w:rPr>
        <w:rFonts w:ascii="Symbol" w:hAnsi="Symbol" w:hint="default"/>
      </w:rPr>
    </w:lvl>
    <w:lvl w:ilvl="4" w:tplc="C180CCA6">
      <w:start w:val="1"/>
      <w:numFmt w:val="bullet"/>
      <w:lvlText w:val="o"/>
      <w:lvlJc w:val="left"/>
      <w:pPr>
        <w:tabs>
          <w:tab w:val="num" w:pos="4320"/>
        </w:tabs>
        <w:ind w:left="4320" w:hanging="360"/>
      </w:pPr>
      <w:rPr>
        <w:rFonts w:ascii="Courier New" w:hAnsi="Courier New" w:hint="default"/>
      </w:rPr>
    </w:lvl>
    <w:lvl w:ilvl="5" w:tplc="8D2423A2">
      <w:start w:val="1"/>
      <w:numFmt w:val="bullet"/>
      <w:lvlText w:val=""/>
      <w:lvlJc w:val="left"/>
      <w:pPr>
        <w:tabs>
          <w:tab w:val="num" w:pos="5040"/>
        </w:tabs>
        <w:ind w:left="5040" w:hanging="360"/>
      </w:pPr>
      <w:rPr>
        <w:rFonts w:ascii="Wingdings" w:hAnsi="Wingdings" w:hint="default"/>
      </w:rPr>
    </w:lvl>
    <w:lvl w:ilvl="6" w:tplc="63320F34">
      <w:start w:val="1"/>
      <w:numFmt w:val="bullet"/>
      <w:lvlText w:val=""/>
      <w:lvlJc w:val="left"/>
      <w:pPr>
        <w:tabs>
          <w:tab w:val="num" w:pos="5760"/>
        </w:tabs>
        <w:ind w:left="5760" w:hanging="360"/>
      </w:pPr>
      <w:rPr>
        <w:rFonts w:ascii="Symbol" w:hAnsi="Symbol" w:hint="default"/>
      </w:rPr>
    </w:lvl>
    <w:lvl w:ilvl="7" w:tplc="9BF694D6">
      <w:start w:val="1"/>
      <w:numFmt w:val="bullet"/>
      <w:lvlText w:val="o"/>
      <w:lvlJc w:val="left"/>
      <w:pPr>
        <w:tabs>
          <w:tab w:val="num" w:pos="6480"/>
        </w:tabs>
        <w:ind w:left="6480" w:hanging="360"/>
      </w:pPr>
      <w:rPr>
        <w:rFonts w:ascii="Courier New" w:hAnsi="Courier New" w:hint="default"/>
      </w:rPr>
    </w:lvl>
    <w:lvl w:ilvl="8" w:tplc="6EA29B20">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EF54F0"/>
    <w:multiLevelType w:val="hybridMultilevel"/>
    <w:tmpl w:val="85CECE56"/>
    <w:lvl w:ilvl="0" w:tplc="BA4680B6">
      <w:start w:val="1"/>
      <w:numFmt w:val="lowerLetter"/>
      <w:lvlText w:val="%1."/>
      <w:lvlJc w:val="left"/>
      <w:pPr>
        <w:ind w:left="720" w:hanging="360"/>
      </w:pPr>
      <w:rPr>
        <w:rFonts w:cs="Times New Roman" w:hint="default"/>
        <w:b/>
      </w:rPr>
    </w:lvl>
    <w:lvl w:ilvl="1" w:tplc="4C5616DA">
      <w:start w:val="1"/>
      <w:numFmt w:val="bullet"/>
      <w:lvlText w:val=""/>
      <w:lvlJc w:val="left"/>
      <w:pPr>
        <w:ind w:left="1440" w:hanging="360"/>
      </w:pPr>
      <w:rPr>
        <w:rFonts w:ascii="Symbol" w:hAnsi="Symbol" w:hint="default"/>
      </w:rPr>
    </w:lvl>
    <w:lvl w:ilvl="2" w:tplc="F92CB6C8" w:tentative="1">
      <w:start w:val="1"/>
      <w:numFmt w:val="lowerRoman"/>
      <w:lvlText w:val="%3."/>
      <w:lvlJc w:val="right"/>
      <w:pPr>
        <w:ind w:left="2160" w:hanging="180"/>
      </w:pPr>
      <w:rPr>
        <w:rFonts w:cs="Times New Roman"/>
      </w:rPr>
    </w:lvl>
    <w:lvl w:ilvl="3" w:tplc="ADB2321A" w:tentative="1">
      <w:start w:val="1"/>
      <w:numFmt w:val="decimal"/>
      <w:lvlText w:val="%4."/>
      <w:lvlJc w:val="left"/>
      <w:pPr>
        <w:ind w:left="2880" w:hanging="360"/>
      </w:pPr>
      <w:rPr>
        <w:rFonts w:cs="Times New Roman"/>
      </w:rPr>
    </w:lvl>
    <w:lvl w:ilvl="4" w:tplc="5CA2147C" w:tentative="1">
      <w:start w:val="1"/>
      <w:numFmt w:val="lowerLetter"/>
      <w:lvlText w:val="%5."/>
      <w:lvlJc w:val="left"/>
      <w:pPr>
        <w:ind w:left="3600" w:hanging="360"/>
      </w:pPr>
      <w:rPr>
        <w:rFonts w:cs="Times New Roman"/>
      </w:rPr>
    </w:lvl>
    <w:lvl w:ilvl="5" w:tplc="3AAE6F76" w:tentative="1">
      <w:start w:val="1"/>
      <w:numFmt w:val="lowerRoman"/>
      <w:lvlText w:val="%6."/>
      <w:lvlJc w:val="right"/>
      <w:pPr>
        <w:ind w:left="4320" w:hanging="180"/>
      </w:pPr>
      <w:rPr>
        <w:rFonts w:cs="Times New Roman"/>
      </w:rPr>
    </w:lvl>
    <w:lvl w:ilvl="6" w:tplc="7E0E7A64" w:tentative="1">
      <w:start w:val="1"/>
      <w:numFmt w:val="decimal"/>
      <w:lvlText w:val="%7."/>
      <w:lvlJc w:val="left"/>
      <w:pPr>
        <w:ind w:left="5040" w:hanging="360"/>
      </w:pPr>
      <w:rPr>
        <w:rFonts w:cs="Times New Roman"/>
      </w:rPr>
    </w:lvl>
    <w:lvl w:ilvl="7" w:tplc="DF1E23BE" w:tentative="1">
      <w:start w:val="1"/>
      <w:numFmt w:val="lowerLetter"/>
      <w:lvlText w:val="%8."/>
      <w:lvlJc w:val="left"/>
      <w:pPr>
        <w:ind w:left="5760" w:hanging="360"/>
      </w:pPr>
      <w:rPr>
        <w:rFonts w:cs="Times New Roman"/>
      </w:rPr>
    </w:lvl>
    <w:lvl w:ilvl="8" w:tplc="7FDC9A84" w:tentative="1">
      <w:start w:val="1"/>
      <w:numFmt w:val="lowerRoman"/>
      <w:lvlText w:val="%9."/>
      <w:lvlJc w:val="right"/>
      <w:pPr>
        <w:ind w:left="6480" w:hanging="180"/>
      </w:pPr>
      <w:rPr>
        <w:rFonts w:cs="Times New Roman"/>
      </w:rPr>
    </w:lvl>
  </w:abstractNum>
  <w:abstractNum w:abstractNumId="26" w15:restartNumberingAfterBreak="0">
    <w:nsid w:val="7F412E6E"/>
    <w:multiLevelType w:val="hybridMultilevel"/>
    <w:tmpl w:val="B072A370"/>
    <w:lvl w:ilvl="0" w:tplc="CCA6ACFE">
      <w:start w:val="1"/>
      <w:numFmt w:val="lowerRoman"/>
      <w:lvlText w:val="%1."/>
      <w:lvlJc w:val="right"/>
      <w:pPr>
        <w:ind w:left="1800" w:hanging="360"/>
      </w:pPr>
      <w:rPr>
        <w:rFonts w:cs="Times New Roman"/>
        <w:b w:val="0"/>
      </w:rPr>
    </w:lvl>
    <w:lvl w:ilvl="1" w:tplc="36EA0D4A">
      <w:start w:val="1"/>
      <w:numFmt w:val="lowerLetter"/>
      <w:lvlText w:val="%2."/>
      <w:lvlJc w:val="left"/>
      <w:pPr>
        <w:ind w:left="1440" w:hanging="360"/>
      </w:pPr>
      <w:rPr>
        <w:rFonts w:cs="Times New Roman"/>
      </w:rPr>
    </w:lvl>
    <w:lvl w:ilvl="2" w:tplc="1BFE24A0">
      <w:start w:val="1"/>
      <w:numFmt w:val="lowerRoman"/>
      <w:lvlText w:val="%3."/>
      <w:lvlJc w:val="right"/>
      <w:pPr>
        <w:ind w:left="2160" w:hanging="180"/>
      </w:pPr>
      <w:rPr>
        <w:rFonts w:cs="Times New Roman"/>
      </w:rPr>
    </w:lvl>
    <w:lvl w:ilvl="3" w:tplc="9BC0A13C">
      <w:start w:val="1"/>
      <w:numFmt w:val="decimal"/>
      <w:lvlText w:val="%4."/>
      <w:lvlJc w:val="left"/>
      <w:pPr>
        <w:ind w:left="2880" w:hanging="360"/>
      </w:pPr>
      <w:rPr>
        <w:rFonts w:cs="Times New Roman"/>
      </w:rPr>
    </w:lvl>
    <w:lvl w:ilvl="4" w:tplc="04D4AA26">
      <w:start w:val="1"/>
      <w:numFmt w:val="lowerLetter"/>
      <w:lvlText w:val="%5."/>
      <w:lvlJc w:val="left"/>
      <w:pPr>
        <w:ind w:left="3600" w:hanging="360"/>
      </w:pPr>
      <w:rPr>
        <w:rFonts w:cs="Times New Roman"/>
      </w:rPr>
    </w:lvl>
    <w:lvl w:ilvl="5" w:tplc="16A061BE">
      <w:start w:val="1"/>
      <w:numFmt w:val="lowerRoman"/>
      <w:lvlText w:val="%6."/>
      <w:lvlJc w:val="right"/>
      <w:pPr>
        <w:ind w:left="4320" w:hanging="180"/>
      </w:pPr>
      <w:rPr>
        <w:rFonts w:cs="Times New Roman"/>
      </w:rPr>
    </w:lvl>
    <w:lvl w:ilvl="6" w:tplc="2CCCE656">
      <w:start w:val="1"/>
      <w:numFmt w:val="decimal"/>
      <w:lvlText w:val="%7."/>
      <w:lvlJc w:val="left"/>
      <w:pPr>
        <w:ind w:left="5040" w:hanging="360"/>
      </w:pPr>
      <w:rPr>
        <w:rFonts w:cs="Times New Roman"/>
      </w:rPr>
    </w:lvl>
    <w:lvl w:ilvl="7" w:tplc="01F0BE3E">
      <w:start w:val="1"/>
      <w:numFmt w:val="lowerLetter"/>
      <w:lvlText w:val="%8."/>
      <w:lvlJc w:val="left"/>
      <w:pPr>
        <w:ind w:left="5760" w:hanging="360"/>
      </w:pPr>
      <w:rPr>
        <w:rFonts w:cs="Times New Roman"/>
      </w:rPr>
    </w:lvl>
    <w:lvl w:ilvl="8" w:tplc="074EB296">
      <w:start w:val="1"/>
      <w:numFmt w:val="lowerRoman"/>
      <w:lvlText w:val="%9."/>
      <w:lvlJc w:val="right"/>
      <w:pPr>
        <w:ind w:left="6480" w:hanging="180"/>
      </w:pPr>
      <w:rPr>
        <w:rFonts w:cs="Times New Roman"/>
      </w:rPr>
    </w:lvl>
  </w:abstractNum>
  <w:num w:numId="1">
    <w:abstractNumId w:val="24"/>
  </w:num>
  <w:num w:numId="2">
    <w:abstractNumId w:val="6"/>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3"/>
  </w:num>
  <w:num w:numId="8">
    <w:abstractNumId w:val="8"/>
  </w:num>
  <w:num w:numId="9">
    <w:abstractNumId w:val="0"/>
  </w:num>
  <w:num w:numId="10">
    <w:abstractNumId w:val="10"/>
  </w:num>
  <w:num w:numId="11">
    <w:abstractNumId w:val="25"/>
  </w:num>
  <w:num w:numId="12">
    <w:abstractNumId w:val="12"/>
  </w:num>
  <w:num w:numId="13">
    <w:abstractNumId w:val="23"/>
  </w:num>
  <w:num w:numId="14">
    <w:abstractNumId w:val="18"/>
  </w:num>
  <w:num w:numId="15">
    <w:abstractNumId w:val="22"/>
  </w:num>
  <w:num w:numId="16">
    <w:abstractNumId w:val="13"/>
  </w:num>
  <w:num w:numId="17">
    <w:abstractNumId w:val="21"/>
  </w:num>
  <w:num w:numId="18">
    <w:abstractNumId w:val="1"/>
  </w:num>
  <w:num w:numId="19">
    <w:abstractNumId w:val="17"/>
  </w:num>
  <w:num w:numId="20">
    <w:abstractNumId w:val="2"/>
  </w:num>
  <w:num w:numId="21">
    <w:abstractNumId w:val="14"/>
  </w:num>
  <w:num w:numId="22">
    <w:abstractNumId w:val="19"/>
  </w:num>
  <w:num w:numId="23">
    <w:abstractNumId w:val="20"/>
  </w:num>
  <w:num w:numId="24">
    <w:abstractNumId w:val="11"/>
  </w:num>
  <w:num w:numId="25">
    <w:abstractNumId w:val="9"/>
  </w:num>
  <w:num w:numId="26">
    <w:abstractNumId w:val="15"/>
  </w:num>
  <w:num w:numId="2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73"/>
    <w:rsid w:val="000102C6"/>
    <w:rsid w:val="000205B6"/>
    <w:rsid w:val="00020E7E"/>
    <w:rsid w:val="0003492A"/>
    <w:rsid w:val="00036136"/>
    <w:rsid w:val="00036A71"/>
    <w:rsid w:val="000469A4"/>
    <w:rsid w:val="00054E28"/>
    <w:rsid w:val="0007181A"/>
    <w:rsid w:val="00081B62"/>
    <w:rsid w:val="0009425E"/>
    <w:rsid w:val="000A129C"/>
    <w:rsid w:val="000B363E"/>
    <w:rsid w:val="000D0C10"/>
    <w:rsid w:val="000E15D1"/>
    <w:rsid w:val="000E6A5B"/>
    <w:rsid w:val="000F2364"/>
    <w:rsid w:val="001014B5"/>
    <w:rsid w:val="001267BA"/>
    <w:rsid w:val="00132E0E"/>
    <w:rsid w:val="00137753"/>
    <w:rsid w:val="00142C6C"/>
    <w:rsid w:val="00142E15"/>
    <w:rsid w:val="00157CFB"/>
    <w:rsid w:val="00162846"/>
    <w:rsid w:val="001836FF"/>
    <w:rsid w:val="001A3F55"/>
    <w:rsid w:val="001B2731"/>
    <w:rsid w:val="001B2E34"/>
    <w:rsid w:val="001D11A5"/>
    <w:rsid w:val="001D1DB2"/>
    <w:rsid w:val="002127CD"/>
    <w:rsid w:val="002237F4"/>
    <w:rsid w:val="00230ECC"/>
    <w:rsid w:val="00243A2C"/>
    <w:rsid w:val="00244F0E"/>
    <w:rsid w:val="00245405"/>
    <w:rsid w:val="0024561E"/>
    <w:rsid w:val="00247AFC"/>
    <w:rsid w:val="00256B65"/>
    <w:rsid w:val="0026700D"/>
    <w:rsid w:val="00277A71"/>
    <w:rsid w:val="00277DB5"/>
    <w:rsid w:val="002A3FB9"/>
    <w:rsid w:val="002A57EB"/>
    <w:rsid w:val="002D004E"/>
    <w:rsid w:val="003022A0"/>
    <w:rsid w:val="00314E4D"/>
    <w:rsid w:val="00341133"/>
    <w:rsid w:val="0034315C"/>
    <w:rsid w:val="00347C75"/>
    <w:rsid w:val="0036313B"/>
    <w:rsid w:val="003744D2"/>
    <w:rsid w:val="00382075"/>
    <w:rsid w:val="0039384F"/>
    <w:rsid w:val="003960A1"/>
    <w:rsid w:val="003967A9"/>
    <w:rsid w:val="003A4525"/>
    <w:rsid w:val="003A647F"/>
    <w:rsid w:val="003A7F37"/>
    <w:rsid w:val="003B69B4"/>
    <w:rsid w:val="003B774E"/>
    <w:rsid w:val="003C0F8E"/>
    <w:rsid w:val="003F2507"/>
    <w:rsid w:val="003F4A40"/>
    <w:rsid w:val="003F4A5F"/>
    <w:rsid w:val="004016EB"/>
    <w:rsid w:val="0041541A"/>
    <w:rsid w:val="00432120"/>
    <w:rsid w:val="00435833"/>
    <w:rsid w:val="00444523"/>
    <w:rsid w:val="00444B9A"/>
    <w:rsid w:val="00470369"/>
    <w:rsid w:val="00473323"/>
    <w:rsid w:val="00483CEC"/>
    <w:rsid w:val="00485713"/>
    <w:rsid w:val="00492724"/>
    <w:rsid w:val="00497C89"/>
    <w:rsid w:val="004B0D3A"/>
    <w:rsid w:val="004C73F9"/>
    <w:rsid w:val="004C78EC"/>
    <w:rsid w:val="004E3998"/>
    <w:rsid w:val="004F1568"/>
    <w:rsid w:val="004F63D5"/>
    <w:rsid w:val="00506DE5"/>
    <w:rsid w:val="0054001C"/>
    <w:rsid w:val="00545759"/>
    <w:rsid w:val="00546613"/>
    <w:rsid w:val="00547A50"/>
    <w:rsid w:val="00547E5C"/>
    <w:rsid w:val="00556F96"/>
    <w:rsid w:val="00562BC8"/>
    <w:rsid w:val="0057330C"/>
    <w:rsid w:val="00583B19"/>
    <w:rsid w:val="00591EB1"/>
    <w:rsid w:val="00596404"/>
    <w:rsid w:val="005C5D70"/>
    <w:rsid w:val="005C68C3"/>
    <w:rsid w:val="005C6A9A"/>
    <w:rsid w:val="005D0C4B"/>
    <w:rsid w:val="005D4D4D"/>
    <w:rsid w:val="005E7217"/>
    <w:rsid w:val="006008F3"/>
    <w:rsid w:val="006015C3"/>
    <w:rsid w:val="0062111F"/>
    <w:rsid w:val="00627885"/>
    <w:rsid w:val="00644512"/>
    <w:rsid w:val="00676F18"/>
    <w:rsid w:val="00687260"/>
    <w:rsid w:val="00694F51"/>
    <w:rsid w:val="00695795"/>
    <w:rsid w:val="006A1C93"/>
    <w:rsid w:val="006A2B28"/>
    <w:rsid w:val="006C0C9C"/>
    <w:rsid w:val="006C5254"/>
    <w:rsid w:val="006C58A7"/>
    <w:rsid w:val="006D162B"/>
    <w:rsid w:val="006D63C2"/>
    <w:rsid w:val="006E4020"/>
    <w:rsid w:val="006F4E73"/>
    <w:rsid w:val="00712597"/>
    <w:rsid w:val="0071434C"/>
    <w:rsid w:val="007612FC"/>
    <w:rsid w:val="00764417"/>
    <w:rsid w:val="00776D26"/>
    <w:rsid w:val="0078199A"/>
    <w:rsid w:val="0079622D"/>
    <w:rsid w:val="007A2A77"/>
    <w:rsid w:val="007A3909"/>
    <w:rsid w:val="007A7B74"/>
    <w:rsid w:val="007A7DA7"/>
    <w:rsid w:val="007B0018"/>
    <w:rsid w:val="007B1A96"/>
    <w:rsid w:val="007C23E1"/>
    <w:rsid w:val="007C2CD5"/>
    <w:rsid w:val="007D03F4"/>
    <w:rsid w:val="007D354D"/>
    <w:rsid w:val="007E07A4"/>
    <w:rsid w:val="007E0A3D"/>
    <w:rsid w:val="007F4742"/>
    <w:rsid w:val="008266C1"/>
    <w:rsid w:val="00836F66"/>
    <w:rsid w:val="00837312"/>
    <w:rsid w:val="00846A3A"/>
    <w:rsid w:val="00851016"/>
    <w:rsid w:val="00855512"/>
    <w:rsid w:val="00862BB8"/>
    <w:rsid w:val="008702AD"/>
    <w:rsid w:val="0087361D"/>
    <w:rsid w:val="00875223"/>
    <w:rsid w:val="008926B0"/>
    <w:rsid w:val="008A1439"/>
    <w:rsid w:val="008B0D88"/>
    <w:rsid w:val="008B0F53"/>
    <w:rsid w:val="008B288F"/>
    <w:rsid w:val="008C3D54"/>
    <w:rsid w:val="008C7761"/>
    <w:rsid w:val="008D0E7E"/>
    <w:rsid w:val="008E08DD"/>
    <w:rsid w:val="008E61FE"/>
    <w:rsid w:val="008F2C92"/>
    <w:rsid w:val="00900C63"/>
    <w:rsid w:val="009011DD"/>
    <w:rsid w:val="009079D7"/>
    <w:rsid w:val="009212EB"/>
    <w:rsid w:val="009262F4"/>
    <w:rsid w:val="009420BF"/>
    <w:rsid w:val="009547E1"/>
    <w:rsid w:val="00966AD7"/>
    <w:rsid w:val="009A0CF2"/>
    <w:rsid w:val="009A1670"/>
    <w:rsid w:val="009D299A"/>
    <w:rsid w:val="009E14EC"/>
    <w:rsid w:val="009F049D"/>
    <w:rsid w:val="009F4E38"/>
    <w:rsid w:val="00A11CF4"/>
    <w:rsid w:val="00A123EB"/>
    <w:rsid w:val="00A14EFA"/>
    <w:rsid w:val="00A17338"/>
    <w:rsid w:val="00A2626C"/>
    <w:rsid w:val="00A3266F"/>
    <w:rsid w:val="00A40EBF"/>
    <w:rsid w:val="00A41D9B"/>
    <w:rsid w:val="00A42E07"/>
    <w:rsid w:val="00A541F9"/>
    <w:rsid w:val="00A624A3"/>
    <w:rsid w:val="00A63617"/>
    <w:rsid w:val="00A63EAF"/>
    <w:rsid w:val="00A70B35"/>
    <w:rsid w:val="00A771A1"/>
    <w:rsid w:val="00A86968"/>
    <w:rsid w:val="00AA3C5E"/>
    <w:rsid w:val="00AB62D3"/>
    <w:rsid w:val="00AF63FE"/>
    <w:rsid w:val="00B00EF4"/>
    <w:rsid w:val="00B0416D"/>
    <w:rsid w:val="00B10111"/>
    <w:rsid w:val="00B55330"/>
    <w:rsid w:val="00B63DE6"/>
    <w:rsid w:val="00B7353B"/>
    <w:rsid w:val="00B86BA6"/>
    <w:rsid w:val="00BB27B2"/>
    <w:rsid w:val="00BB46E3"/>
    <w:rsid w:val="00BC56B6"/>
    <w:rsid w:val="00BD6AC8"/>
    <w:rsid w:val="00BE2686"/>
    <w:rsid w:val="00BE28D9"/>
    <w:rsid w:val="00C02B75"/>
    <w:rsid w:val="00C25513"/>
    <w:rsid w:val="00C263D6"/>
    <w:rsid w:val="00C30F68"/>
    <w:rsid w:val="00C32B19"/>
    <w:rsid w:val="00C43A8E"/>
    <w:rsid w:val="00C52CA4"/>
    <w:rsid w:val="00C6386C"/>
    <w:rsid w:val="00C6785F"/>
    <w:rsid w:val="00C73DAA"/>
    <w:rsid w:val="00C75342"/>
    <w:rsid w:val="00C83B45"/>
    <w:rsid w:val="00C9208B"/>
    <w:rsid w:val="00CB1ACD"/>
    <w:rsid w:val="00CB40F5"/>
    <w:rsid w:val="00D03BE1"/>
    <w:rsid w:val="00D03D4F"/>
    <w:rsid w:val="00D03E66"/>
    <w:rsid w:val="00D07961"/>
    <w:rsid w:val="00D2019B"/>
    <w:rsid w:val="00D2343D"/>
    <w:rsid w:val="00D34C75"/>
    <w:rsid w:val="00D54B1E"/>
    <w:rsid w:val="00D558C2"/>
    <w:rsid w:val="00D620D6"/>
    <w:rsid w:val="00D6336D"/>
    <w:rsid w:val="00D67A09"/>
    <w:rsid w:val="00D70EED"/>
    <w:rsid w:val="00D76308"/>
    <w:rsid w:val="00D90A7C"/>
    <w:rsid w:val="00D927F0"/>
    <w:rsid w:val="00D9628E"/>
    <w:rsid w:val="00DA0816"/>
    <w:rsid w:val="00E06337"/>
    <w:rsid w:val="00E15E43"/>
    <w:rsid w:val="00E3012E"/>
    <w:rsid w:val="00E6086C"/>
    <w:rsid w:val="00E60B11"/>
    <w:rsid w:val="00E835D1"/>
    <w:rsid w:val="00E92930"/>
    <w:rsid w:val="00E97001"/>
    <w:rsid w:val="00EA0A7D"/>
    <w:rsid w:val="00EA11C2"/>
    <w:rsid w:val="00ED2D42"/>
    <w:rsid w:val="00ED6662"/>
    <w:rsid w:val="00ED7CF8"/>
    <w:rsid w:val="00EE141A"/>
    <w:rsid w:val="00F0605F"/>
    <w:rsid w:val="00F27977"/>
    <w:rsid w:val="00F30A6A"/>
    <w:rsid w:val="00F36261"/>
    <w:rsid w:val="00F6467F"/>
    <w:rsid w:val="00F7224D"/>
    <w:rsid w:val="00F75C3A"/>
    <w:rsid w:val="00F92E9D"/>
    <w:rsid w:val="00F92EC2"/>
    <w:rsid w:val="00F943BF"/>
    <w:rsid w:val="00FA2932"/>
    <w:rsid w:val="00FC0E05"/>
    <w:rsid w:val="00FC1D8B"/>
    <w:rsid w:val="00FF1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rsid w:val="0054001C"/>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sid w:val="0054001C"/>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spacing w:after="0" w:line="240" w:lineRule="auto"/>
    </w:pPr>
    <w:rPr>
      <w:rFonts w:ascii="Tahoma" w:hAnsi="Tahoma" w:cs="Tahoma"/>
      <w:sz w:val="24"/>
      <w:szCs w:val="24"/>
    </w:rPr>
  </w:style>
  <w:style w:type="character" w:customStyle="1" w:styleId="InternetLink">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sid w:val="003B774E"/>
    <w:rPr>
      <w:rFonts w:cs="Times New Roman"/>
      <w:sz w:val="16"/>
      <w:szCs w:val="16"/>
    </w:rPr>
  </w:style>
  <w:style w:type="paragraph" w:styleId="CommentText">
    <w:name w:val="annotation text"/>
    <w:basedOn w:val="Normal"/>
    <w:link w:val="CommentTextChar"/>
    <w:uiPriority w:val="99"/>
    <w:semiHidden/>
    <w:unhideWhenUsed/>
    <w:rsid w:val="003B774E"/>
    <w:rPr>
      <w:sz w:val="20"/>
      <w:szCs w:val="20"/>
    </w:rPr>
  </w:style>
  <w:style w:type="character" w:customStyle="1" w:styleId="CommentTextChar">
    <w:name w:val="Comment Text Char"/>
    <w:basedOn w:val="DefaultParagraphFont"/>
    <w:link w:val="CommentText"/>
    <w:uiPriority w:val="99"/>
    <w:semiHidden/>
    <w:locked/>
    <w:rsid w:val="003B77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3B774E"/>
    <w:rPr>
      <w:b/>
      <w:bCs/>
    </w:rPr>
  </w:style>
  <w:style w:type="character" w:customStyle="1" w:styleId="CommentSubjectChar">
    <w:name w:val="Comment Subject Char"/>
    <w:basedOn w:val="CommentTextChar"/>
    <w:link w:val="CommentSubject"/>
    <w:uiPriority w:val="99"/>
    <w:semiHidden/>
    <w:locked/>
    <w:rsid w:val="003B774E"/>
    <w:rPr>
      <w:rFonts w:cs="Times New Roman"/>
      <w:b/>
      <w:bCs/>
      <w:sz w:val="20"/>
      <w:szCs w:val="20"/>
    </w:rPr>
  </w:style>
  <w:style w:type="paragraph" w:styleId="BalloonText">
    <w:name w:val="Balloon Text"/>
    <w:basedOn w:val="Normal"/>
    <w:link w:val="BalloonTextChar"/>
    <w:uiPriority w:val="99"/>
    <w:semiHidden/>
    <w:unhideWhenUsed/>
    <w:rsid w:val="003B7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774E"/>
    <w:rPr>
      <w:rFonts w:ascii="Segoe UI" w:hAnsi="Segoe UI" w:cs="Segoe UI"/>
      <w:sz w:val="18"/>
      <w:szCs w:val="18"/>
    </w:rPr>
  </w:style>
  <w:style w:type="character" w:styleId="Hyperlink">
    <w:name w:val="Hyperlink"/>
    <w:aliases w:val="Char Char7"/>
    <w:basedOn w:val="DefaultParagraphFont"/>
    <w:uiPriority w:val="99"/>
    <w:rsid w:val="0054001C"/>
    <w:rPr>
      <w:rFonts w:cs="Times New Roman"/>
      <w:color w:val="0000FF"/>
      <w:u w:val="single"/>
    </w:rPr>
  </w:style>
  <w:style w:type="character" w:customStyle="1" w:styleId="Bullet3Char1">
    <w:name w:val="Bullet 3 Char1"/>
    <w:link w:val="Bullet3"/>
    <w:locked/>
    <w:rsid w:val="0054001C"/>
    <w:rPr>
      <w:rFonts w:ascii="Tahoma" w:hAnsi="Tahoma"/>
      <w:sz w:val="19"/>
    </w:rPr>
  </w:style>
  <w:style w:type="paragraph" w:customStyle="1" w:styleId="Bullet3">
    <w:name w:val="Bullet 3"/>
    <w:basedOn w:val="Normal"/>
    <w:link w:val="Bullet3Char1"/>
    <w:rsid w:val="0054001C"/>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rsid w:val="0054001C"/>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54001C"/>
    <w:pPr>
      <w:numPr>
        <w:ilvl w:val="1"/>
        <w:numId w:val="2"/>
      </w:numPr>
      <w:spacing w:before="120" w:after="120" w:line="240" w:lineRule="auto"/>
      <w:outlineLvl w:val="1"/>
    </w:pPr>
    <w:rPr>
      <w:rFonts w:ascii="Tahoma" w:eastAsia="MS Mincho" w:hAnsi="Tahoma" w:cs="Tahoma"/>
      <w:sz w:val="19"/>
      <w:szCs w:val="19"/>
    </w:rPr>
  </w:style>
  <w:style w:type="character" w:customStyle="1" w:styleId="Mention">
    <w:name w:val="Mention"/>
    <w:basedOn w:val="DefaultParagraphFont"/>
    <w:uiPriority w:val="99"/>
    <w:semiHidden/>
    <w:unhideWhenUsed/>
    <w:rsid w:val="003F4A40"/>
    <w:rPr>
      <w:rFonts w:cs="Times New Roman"/>
      <w:color w:val="2B579A"/>
      <w:shd w:val="clear" w:color="auto" w:fill="E6E6E6"/>
    </w:rPr>
  </w:style>
  <w:style w:type="character" w:customStyle="1" w:styleId="Body1Char1">
    <w:name w:val="Body 1 Char1"/>
    <w:link w:val="Body1"/>
    <w:uiPriority w:val="99"/>
    <w:locked/>
    <w:rsid w:val="00D620D6"/>
    <w:rPr>
      <w:rFonts w:ascii="Tahoma" w:hAnsi="Tahoma"/>
      <w:sz w:val="19"/>
    </w:rPr>
  </w:style>
  <w:style w:type="paragraph" w:customStyle="1" w:styleId="Body1">
    <w:name w:val="Body 1"/>
    <w:basedOn w:val="Normal"/>
    <w:link w:val="Body1Char1"/>
    <w:uiPriority w:val="99"/>
    <w:rsid w:val="00D620D6"/>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rsid w:val="00D620D6"/>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sid w:val="00D620D6"/>
    <w:rPr>
      <w:rFonts w:ascii="Tahoma" w:eastAsia="MS Mincho" w:hAnsi="Tahoma"/>
      <w:sz w:val="19"/>
    </w:rPr>
  </w:style>
  <w:style w:type="paragraph" w:styleId="ListParagraph">
    <w:name w:val="List Paragraph"/>
    <w:basedOn w:val="Normal"/>
    <w:uiPriority w:val="34"/>
    <w:qFormat/>
    <w:rsid w:val="00855512"/>
    <w:pPr>
      <w:ind w:left="720"/>
    </w:pPr>
  </w:style>
  <w:style w:type="character" w:customStyle="1" w:styleId="UnresolvedMention">
    <w:name w:val="Unresolved Mention"/>
    <w:basedOn w:val="DefaultParagraphFont"/>
    <w:uiPriority w:val="99"/>
    <w:semiHidden/>
    <w:unhideWhenUsed/>
    <w:rsid w:val="003B69B4"/>
    <w:rPr>
      <w:color w:val="605E5C"/>
      <w:shd w:val="clear" w:color="auto" w:fill="E1DFDD"/>
    </w:rPr>
  </w:style>
  <w:style w:type="paragraph" w:styleId="Header">
    <w:name w:val="header"/>
    <w:basedOn w:val="Normal"/>
    <w:link w:val="HeaderChar"/>
    <w:uiPriority w:val="99"/>
    <w:unhideWhenUsed/>
    <w:rsid w:val="00A2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26C"/>
  </w:style>
  <w:style w:type="paragraph" w:styleId="Footer">
    <w:name w:val="footer"/>
    <w:basedOn w:val="Normal"/>
    <w:link w:val="FooterChar"/>
    <w:uiPriority w:val="99"/>
    <w:unhideWhenUsed/>
    <w:rsid w:val="00A2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www.microsoft.com/ex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microsoft.com/?linkid=9840733" TargetMode="External"/><Relationship Id="rId5" Type="http://schemas.openxmlformats.org/officeDocument/2006/relationships/footnotes" Target="footnotes.xml"/><Relationship Id="rId10" Type="http://schemas.openxmlformats.org/officeDocument/2006/relationships/hyperlink" Target="https://go.microsoft.com/fwlink/?LinkID=824704" TargetMode="External"/><Relationship Id="rId4" Type="http://schemas.openxmlformats.org/officeDocument/2006/relationships/webSettings" Target="webSettings.xml"/><Relationship Id="rId9" Type="http://schemas.openxmlformats.org/officeDocument/2006/relationships/hyperlink" Target="https://docs.microsoft.com/en-us/visualstudio/releases/2019/redistrib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4646</Words>
  <Characters>28438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2019-03-20T18:18:00Z</dcterms:created>
  <dcterms:modified xsi:type="dcterms:W3CDTF">2019-04-01T17:42:00Z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6e8e3c27-b7a1-4cdf-9623-538ac6d627e8</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v-pageye@microsoft.com</vt:lpwstr>
  </property>
  <property fmtid="{D5CDD505-2E9C-101B-9397-08002B2CF9AE}" pid="8" name="MSIP_Label_f42aa342-8706-4288-bd11-ebb85995028c_SetDate">
    <vt:lpwstr>2019-02-23T00:22:07.1356596Z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